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66"/>
      </w:tblGrid>
      <w:tr>
        <w:tc>
          <w:tcPr>
            <w:tcW w:type="dxa" w:w="10166"/>
            <w:shd w:fill="17365D"/>
            <w:tcMar>
              <w:top w:w="110" w:type="dxa"/>
              <w:start w:w="120" w:type="dxa"/>
              <w:bottom w:w="110" w:type="dxa"/>
              <w:end w:w="120" w:type="dxa"/>
            </w:tcMar>
          </w:tcPr>
          <w:p>
            <w:pPr>
              <w:jc w:val="center"/>
            </w:pPr>
            <w:r>
              <w:rPr>
                <w:b/>
                <w:color w:val="FFFFFF"/>
                <w:sz w:val="20"/>
              </w:rPr>
              <w:t>CHƯƠNG TRÌNH TẬP HUẤN AI CHUYÊN SÂU CHO CHUYỂN ĐỔI SỐ ĐẠI HỌC</w:t>
            </w:r>
          </w:p>
        </w:tc>
      </w:tr>
    </w:tbl>
    <w:p>
      <w:pPr>
        <w:spacing w:before="360" w:after="60" w:line="247" w:lineRule="auto"/>
        <w:jc w:val="center"/>
      </w:pPr>
      <w:r>
        <w:rPr>
          <w:rFonts w:ascii="Aptos Display" w:hAnsi="Aptos Display"/>
          <w:b/>
          <w:color w:val="17365D"/>
          <w:sz w:val="46"/>
        </w:rPr>
        <w:t>THƯ MỜI THAM DỰ</w:t>
      </w:r>
    </w:p>
    <w:p>
      <w:pPr>
        <w:spacing w:after="60" w:line="247" w:lineRule="auto"/>
        <w:jc w:val="center"/>
      </w:pPr>
      <w:r>
        <w:rPr>
          <w:b/>
          <w:color w:val="0F6B78"/>
          <w:sz w:val="24"/>
        </w:rPr>
        <w:t>KHÓA TẬP HUẤN CHUYÊN SÂU SỐ 2</w:t>
      </w:r>
    </w:p>
    <w:p>
      <w:pPr>
        <w:spacing w:after="60" w:line="247" w:lineRule="auto"/>
        <w:jc w:val="center"/>
      </w:pPr>
      <w:r>
        <w:rPr>
          <w:rFonts w:ascii="Aptos Display" w:hAnsi="Aptos Display"/>
          <w:b/>
          <w:color w:val="1F4E78"/>
          <w:sz w:val="36"/>
        </w:rPr>
        <w:t>ỨNG DỤNG TRÍ TUỆ NHÂN TẠO TRONG</w:t>
        <w:br/>
        <w:t>ĐẢM BẢO CHẤT LƯỢNG VÀ KIỂM ĐỊNH GIÁO DỤC ĐẠI HỌC</w:t>
      </w:r>
    </w:p>
    <w:p>
      <w:pPr>
        <w:spacing w:after="60" w:line="247" w:lineRule="auto"/>
        <w:jc w:val="center"/>
      </w:pPr>
      <w:r>
        <w:rPr>
          <w:b/>
          <w:i/>
          <w:color w:val="2F855A"/>
          <w:sz w:val="26"/>
        </w:rPr>
        <w:t>AI Quality &amp; Accreditation Copilot</w:t>
      </w:r>
    </w:p>
    <w:tbl>
      <w:tblPr>
        <w:tblW w:type="auto" w:w="0"/>
        <w:jc w:val="center"/>
        <w:tblLayout w:type="fixed"/>
        <w:tblLook w:firstColumn="1" w:firstRow="1" w:lastColumn="0" w:lastRow="0" w:noHBand="0" w:noVBand="1" w:val="04A0"/>
      </w:tblPr>
      <w:tblGrid>
        <w:gridCol w:w="3389"/>
        <w:gridCol w:w="3389"/>
        <w:gridCol w:w="3389"/>
      </w:tblGrid>
      <w:tr>
        <w:tc>
          <w:tcPr>
            <w:tcW w:type="dxa" w:w="2952"/>
            <w:shd w:fill="EAF2F8"/>
            <w:tcBorders>
              <w:top w:val="single" w:sz="6" w:color="BCD3E6"/>
              <w:left w:val="single" w:sz="6" w:color="BCD3E6"/>
              <w:bottom w:val="single" w:sz="6" w:color="BCD3E6"/>
              <w:right w:val="single" w:sz="6" w:color="BCD3E6"/>
              <w:insideH w:val="single" w:sz="6" w:color="BCD3E6"/>
              <w:insideV w:val="single" w:sz="6" w:color="BCD3E6"/>
            </w:tcBorders>
            <w:tcMar>
              <w:top w:w="110" w:type="dxa"/>
              <w:start w:w="110" w:type="dxa"/>
              <w:bottom w:w="110" w:type="dxa"/>
              <w:end w:w="110" w:type="dxa"/>
            </w:tcMar>
          </w:tcPr>
          <w:p>
            <w:pPr>
              <w:jc w:val="center"/>
            </w:pPr>
            <w:r>
              <w:rPr>
                <w:b/>
                <w:color w:val="0F6B78"/>
                <w:sz w:val="17"/>
              </w:rPr>
              <w:t>THỜI LƯỢNG</w:t>
              <w:br/>
            </w:r>
            <w:r>
              <w:rPr>
                <w:b/>
                <w:color w:val="17365D"/>
                <w:sz w:val="21"/>
              </w:rPr>
              <w:t>02 ngày chuyên sâu</w:t>
            </w:r>
          </w:p>
        </w:tc>
        <w:tc>
          <w:tcPr>
            <w:tcW w:type="dxa" w:w="3240"/>
            <w:shd w:fill="EAF2F8"/>
            <w:tcBorders>
              <w:top w:val="single" w:sz="6" w:color="BCD3E6"/>
              <w:left w:val="single" w:sz="6" w:color="BCD3E6"/>
              <w:bottom w:val="single" w:sz="6" w:color="BCD3E6"/>
              <w:right w:val="single" w:sz="6" w:color="BCD3E6"/>
              <w:insideH w:val="single" w:sz="6" w:color="BCD3E6"/>
              <w:insideV w:val="single" w:sz="6" w:color="BCD3E6"/>
            </w:tcBorders>
            <w:tcMar>
              <w:top w:w="110" w:type="dxa"/>
              <w:start w:w="110" w:type="dxa"/>
              <w:bottom w:w="110" w:type="dxa"/>
              <w:end w:w="110" w:type="dxa"/>
            </w:tcMar>
          </w:tcPr>
          <w:p>
            <w:pPr>
              <w:jc w:val="center"/>
            </w:pPr>
            <w:r>
              <w:rPr>
                <w:b/>
                <w:color w:val="0F6B78"/>
                <w:sz w:val="17"/>
              </w:rPr>
              <w:t>PHƯƠNG PHÁP</w:t>
              <w:br/>
            </w:r>
            <w:r>
              <w:rPr>
                <w:b/>
                <w:color w:val="17365D"/>
                <w:sz w:val="21"/>
              </w:rPr>
              <w:t>30% nền tảng · 70% workshop</w:t>
            </w:r>
          </w:p>
        </w:tc>
        <w:tc>
          <w:tcPr>
            <w:tcW w:type="dxa" w:w="3456"/>
            <w:shd w:fill="EAF2F8"/>
            <w:tcBorders>
              <w:top w:val="single" w:sz="6" w:color="BCD3E6"/>
              <w:left w:val="single" w:sz="6" w:color="BCD3E6"/>
              <w:bottom w:val="single" w:sz="6" w:color="BCD3E6"/>
              <w:right w:val="single" w:sz="6" w:color="BCD3E6"/>
              <w:insideH w:val="single" w:sz="6" w:color="BCD3E6"/>
              <w:insideV w:val="single" w:sz="6" w:color="BCD3E6"/>
            </w:tcBorders>
            <w:tcMar>
              <w:top w:w="110" w:type="dxa"/>
              <w:start w:w="110" w:type="dxa"/>
              <w:bottom w:w="110" w:type="dxa"/>
              <w:end w:w="110" w:type="dxa"/>
            </w:tcMar>
          </w:tcPr>
          <w:p>
            <w:pPr>
              <w:jc w:val="center"/>
            </w:pPr>
            <w:r>
              <w:rPr>
                <w:b/>
                <w:color w:val="0F6B78"/>
                <w:sz w:val="17"/>
              </w:rPr>
              <w:t>ĐẦU RA</w:t>
              <w:br/>
            </w:r>
            <w:r>
              <w:rPr>
                <w:b/>
                <w:color w:val="17365D"/>
                <w:sz w:val="21"/>
              </w:rPr>
              <w:t>Prototype + Pilot + Phần mềm</w:t>
            </w:r>
          </w:p>
        </w:tc>
      </w:tr>
    </w:tbl>
    <w:p>
      <w:pPr>
        <w:pStyle w:val="Lead"/>
        <w:spacing w:before="280" w:after="100" w:line="259" w:lineRule="auto"/>
      </w:pPr>
      <w:r>
        <w:rPr>
          <w:b/>
          <w:color w:val="17365D"/>
        </w:rPr>
        <w:t xml:space="preserve">Kính gửi: </w:t>
      </w:r>
      <w:r>
        <w:t>Lãnh đạo và cán bộ phụ trách Đảm bảo chất lượng, Khảo thí, Kiểm định, Quản lý đào tạo và Chuyển đổi số tại các cơ sở giáo dục đại học.</w:t>
      </w:r>
    </w:p>
    <w:p>
      <w:pPr>
        <w:pStyle w:val="Lead"/>
        <w:spacing w:after="100" w:line="259" w:lineRule="auto"/>
      </w:pPr>
      <w:r>
        <w:t>Trong bối cảnh khối lượng chương trình đào tạo, chuẩn đầu ra, đề cương học phần, ma trận đánh giá, báo cáo tự đánh giá và hệ thống minh chứng ngày càng lớn, công tác đảm bảo chất lượng cần chuyển từ xử lý thủ công sang mô hình quản trị chất lượng dựa trên dữ liệu và AI.</w:t>
      </w:r>
    </w:p>
    <w:p>
      <w:pPr>
        <w:pStyle w:val="Lead"/>
        <w:spacing w:after="100" w:line="259" w:lineRule="auto"/>
      </w:pPr>
      <w:r>
        <w:t>Khóa học được thiết kế để giúp học viên đi từ mức “biết sử dụng AI” sang mức “thiết kế, vận hành và làm chủ hệ thống AI chuyên dụng cho đảm bảo chất lượng và kiểm định”. Trọng tâm không phải là ChatGPT cơ bản, mà là AI workflow, RAG, Knowledge Base, AI Agents, kiểm soát chất lượng kết quả và triển khai phần mềm thực tế.</w:t>
      </w:r>
    </w:p>
    <w:tbl>
      <w:tblPr>
        <w:tblW w:type="auto" w:w="0"/>
        <w:jc w:val="center"/>
        <w:tblLook w:firstColumn="1" w:firstRow="1" w:lastColumn="0" w:lastRow="0" w:noHBand="0" w:noVBand="1" w:val="04A0"/>
      </w:tblPr>
      <w:tblGrid>
        <w:gridCol w:w="10166"/>
      </w:tblGrid>
      <w:tr>
        <w:tc>
          <w:tcPr>
            <w:tcW w:type="dxa" w:w="10166"/>
            <w:shd w:fill="FFF7E6"/>
            <w:tcBorders>
              <w:top w:val="single" w:sz="8" w:color="E6C76A"/>
              <w:left w:val="single" w:sz="8" w:color="E6C76A"/>
              <w:bottom w:val="single" w:sz="8" w:color="E6C76A"/>
              <w:right w:val="single" w:sz="8" w:color="E6C76A"/>
              <w:insideH w:val="single" w:sz="8" w:color="E6C76A"/>
              <w:insideV w:val="single" w:sz="8" w:color="E6C76A"/>
            </w:tcBorders>
            <w:tcMar>
              <w:top w:w="130" w:type="dxa"/>
              <w:start w:w="150" w:type="dxa"/>
              <w:bottom w:w="130" w:type="dxa"/>
              <w:end w:w="150" w:type="dxa"/>
            </w:tcMar>
          </w:tcPr>
          <w:p>
            <w:pPr>
              <w:jc w:val="center"/>
            </w:pPr>
            <w:r>
              <w:rPr>
                <w:b/>
                <w:color w:val="17365D"/>
                <w:sz w:val="23"/>
              </w:rPr>
              <w:t>ĐẶC BIỆT: HỌC VIÊN/ĐƠN VỊ THAM DỰ ĐƯỢC CHUYỂN GIAO MIỄN PHÍ</w:t>
              <w:br/>
            </w:r>
            <w:r>
              <w:rPr>
                <w:b/>
                <w:color w:val="2F855A"/>
                <w:sz w:val="22"/>
              </w:rPr>
              <w:t>AI Quality &amp; Accreditation Copilot – phiên bản triển khai thử nghiệm, kèm hướng dẫn cấu hình và pilot.</w:t>
            </w:r>
          </w:p>
        </w:tc>
      </w:tr>
    </w:tbl>
    <w:p>
      <w:pPr>
        <w:pStyle w:val="SectionTitle"/>
        <w:keepNext/>
        <w:spacing w:before="120" w:after="100"/>
      </w:pPr>
      <w:r>
        <w:t>1. GIÁ TRỊ THU ĐƯỢC SAU KHÓA TẬP HUẤN</w:t>
      </w:r>
    </w:p>
    <w:tbl>
      <w:tblPr>
        <w:tblW w:type="auto" w:w="0"/>
        <w:jc w:val="center"/>
        <w:tblLayout w:type="fixed"/>
        <w:tblLook w:firstColumn="1" w:firstRow="1" w:lastColumn="0" w:lastRow="0" w:noHBand="0" w:noVBand="1" w:val="04A0"/>
      </w:tblPr>
      <w:tblGrid>
        <w:gridCol w:w="5083"/>
        <w:gridCol w:w="5083"/>
      </w:tblGrid>
      <w:tr>
        <w:tc>
          <w:tcPr>
            <w:tcW w:type="dxa" w:w="4608"/>
            <w:shd w:fill="F4F8FB"/>
            <w:tcBorders>
              <w:top w:val="single" w:sz="6" w:color="D8E5EE"/>
              <w:left w:val="single" w:sz="6" w:color="D8E5EE"/>
              <w:bottom w:val="single" w:sz="6" w:color="D8E5EE"/>
              <w:right w:val="single" w:sz="6" w:color="D8E5EE"/>
              <w:insideH w:val="single" w:sz="6" w:color="D8E5EE"/>
              <w:insideV w:val="single" w:sz="6" w:color="D8E5EE"/>
            </w:tcBorders>
            <w:tcMar>
              <w:top w:w="120" w:type="dxa"/>
              <w:start w:w="130" w:type="dxa"/>
              <w:bottom w:w="120" w:type="dxa"/>
              <w:end w:w="130" w:type="dxa"/>
            </w:tcMar>
          </w:tcPr>
          <w:p>
            <w:r>
              <w:rPr>
                <w:b/>
                <w:color w:val="0F6B78"/>
                <w:sz w:val="20"/>
              </w:rPr>
              <w:t>NĂNG LỰC CHUYÊN SÂU</w:t>
              <w:br/>
            </w:r>
            <w:r>
              <w:rPr>
                <w:color w:val="1F2937"/>
                <w:sz w:val="19"/>
              </w:rPr>
              <w:t>Thiết kế AI workflow cho CLO/PLO, assessment, accreditation, evidence và quality improvement.</w:t>
            </w:r>
          </w:p>
        </w:tc>
        <w:tc>
          <w:tcPr>
            <w:tcW w:type="dxa" w:w="4608"/>
            <w:shd w:fill="F8FBFD"/>
            <w:tcBorders>
              <w:top w:val="single" w:sz="6" w:color="D8E5EE"/>
              <w:left w:val="single" w:sz="6" w:color="D8E5EE"/>
              <w:bottom w:val="single" w:sz="6" w:color="D8E5EE"/>
              <w:right w:val="single" w:sz="6" w:color="D8E5EE"/>
              <w:insideH w:val="single" w:sz="6" w:color="D8E5EE"/>
              <w:insideV w:val="single" w:sz="6" w:color="D8E5EE"/>
            </w:tcBorders>
            <w:tcMar>
              <w:top w:w="120" w:type="dxa"/>
              <w:start w:w="130" w:type="dxa"/>
              <w:bottom w:w="120" w:type="dxa"/>
              <w:end w:w="130" w:type="dxa"/>
            </w:tcMar>
          </w:tcPr>
          <w:p>
            <w:r>
              <w:rPr>
                <w:b/>
                <w:color w:val="0F6B78"/>
                <w:sz w:val="20"/>
              </w:rPr>
              <w:t>SẢN PHẨM THỰC TẾ</w:t>
              <w:br/>
            </w:r>
            <w:r>
              <w:rPr>
                <w:color w:val="1F2937"/>
                <w:sz w:val="19"/>
              </w:rPr>
              <w:t>Có prototype AI Quality Copilot, workflow kiểm định, Knowledge Base và kế hoạch pilot.</w:t>
            </w:r>
          </w:p>
        </w:tc>
      </w:tr>
      <w:tr>
        <w:tc>
          <w:tcPr>
            <w:tcW w:type="dxa" w:w="4608"/>
            <w:shd w:fill="F4F8FB"/>
            <w:tcBorders>
              <w:top w:val="single" w:sz="6" w:color="D8E5EE"/>
              <w:left w:val="single" w:sz="6" w:color="D8E5EE"/>
              <w:bottom w:val="single" w:sz="6" w:color="D8E5EE"/>
              <w:right w:val="single" w:sz="6" w:color="D8E5EE"/>
              <w:insideH w:val="single" w:sz="6" w:color="D8E5EE"/>
              <w:insideV w:val="single" w:sz="6" w:color="D8E5EE"/>
            </w:tcBorders>
            <w:tcMar>
              <w:top w:w="120" w:type="dxa"/>
              <w:start w:w="130" w:type="dxa"/>
              <w:bottom w:w="120" w:type="dxa"/>
              <w:end w:w="130" w:type="dxa"/>
            </w:tcMar>
          </w:tcPr>
          <w:p>
            <w:r>
              <w:rPr>
                <w:b/>
                <w:color w:val="0F6B78"/>
                <w:sz w:val="20"/>
              </w:rPr>
              <w:t>HIỆU QUẢ VẬN HÀNH</w:t>
              <w:br/>
            </w:r>
            <w:r>
              <w:rPr>
                <w:color w:val="1F2937"/>
                <w:sz w:val="19"/>
              </w:rPr>
              <w:t>Rút ngắn thời gian rà soát hồ sơ, tìm minh chứng, kiểm tra mapping và tổng hợp báo cáo.</w:t>
            </w:r>
          </w:p>
        </w:tc>
        <w:tc>
          <w:tcPr>
            <w:tcW w:type="dxa" w:w="4608"/>
            <w:shd w:fill="F8FBFD"/>
            <w:tcBorders>
              <w:top w:val="single" w:sz="6" w:color="D8E5EE"/>
              <w:left w:val="single" w:sz="6" w:color="D8E5EE"/>
              <w:bottom w:val="single" w:sz="6" w:color="D8E5EE"/>
              <w:right w:val="single" w:sz="6" w:color="D8E5EE"/>
              <w:insideH w:val="single" w:sz="6" w:color="D8E5EE"/>
              <w:insideV w:val="single" w:sz="6" w:color="D8E5EE"/>
            </w:tcBorders>
            <w:tcMar>
              <w:top w:w="120" w:type="dxa"/>
              <w:start w:w="130" w:type="dxa"/>
              <w:bottom w:w="120" w:type="dxa"/>
              <w:end w:w="130" w:type="dxa"/>
            </w:tcMar>
          </w:tcPr>
          <w:p>
            <w:r>
              <w:rPr>
                <w:b/>
                <w:color w:val="0F6B78"/>
                <w:sz w:val="20"/>
              </w:rPr>
              <w:t>KHẢ NĂNG NHÂN RỘNG</w:t>
              <w:br/>
            </w:r>
            <w:r>
              <w:rPr>
                <w:color w:val="1F2937"/>
                <w:sz w:val="19"/>
              </w:rPr>
              <w:t>Có nền tảng để tích hợp vào quy trình QA của đơn vị và mở rộng sang nhiều chương trình/tiêu chuẩn kiểm định.</w:t>
            </w:r>
          </w:p>
        </w:tc>
      </w:tr>
    </w:tbl>
    <w:p>
      <w:pPr>
        <w:pStyle w:val="SectionTitle"/>
        <w:keepNext/>
        <w:spacing w:before="120" w:after="100"/>
      </w:pPr>
      <w:r>
        <w:t>2. ĐỐI TƯỢNG NÊN CỬ ĐI HỌC</w:t>
      </w:r>
    </w:p>
    <w:p>
      <w:pPr>
        <w:pStyle w:val="Lead"/>
        <w:spacing w:after="100" w:line="259" w:lineRule="auto"/>
      </w:pPr>
      <w:r>
        <w:t>Để khóa học tạo ra sản phẩm có thể đưa vào pilot ngay, mỗi đơn vị nên cử nhóm 03–05 người theo mô hình “Nghiệp vụ – Chất lượng – Công nghệ”:</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shd w:fill="17365D"/>
            <w:tcBorders>
              <w:top w:val="single" w:sz="6" w:color="17365D"/>
              <w:left w:val="single" w:sz="6" w:color="17365D"/>
              <w:bottom w:val="single" w:sz="6" w:color="17365D"/>
              <w:right w:val="single" w:sz="6" w:color="17365D"/>
              <w:insideH w:val="single" w:sz="6" w:color="17365D"/>
              <w:insideV w:val="single" w:sz="6" w:color="17365D"/>
            </w:tcBorders>
            <w:tcMar>
              <w:top w:w="90" w:type="dxa"/>
              <w:start w:w="100" w:type="dxa"/>
              <w:bottom w:w="90" w:type="dxa"/>
              <w:end w:w="100" w:type="dxa"/>
            </w:tcMar>
          </w:tcPr>
          <w:p>
            <w:pPr>
              <w:jc w:val="center"/>
            </w:pPr>
            <w:r>
              <w:rPr>
                <w:b/>
                <w:color w:val="FFFFFF"/>
                <w:sz w:val="19"/>
              </w:rPr>
              <w:t>Thành phần</w:t>
            </w:r>
          </w:p>
        </w:tc>
        <w:tc>
          <w:tcPr>
            <w:tcW w:type="dxa" w:w="5083"/>
            <w:shd w:fill="17365D"/>
            <w:tcBorders>
              <w:top w:val="single" w:sz="6" w:color="17365D"/>
              <w:left w:val="single" w:sz="6" w:color="17365D"/>
              <w:bottom w:val="single" w:sz="6" w:color="17365D"/>
              <w:right w:val="single" w:sz="6" w:color="17365D"/>
              <w:insideH w:val="single" w:sz="6" w:color="17365D"/>
              <w:insideV w:val="single" w:sz="6" w:color="17365D"/>
            </w:tcBorders>
            <w:tcMar>
              <w:top w:w="90" w:type="dxa"/>
              <w:start w:w="100" w:type="dxa"/>
              <w:bottom w:w="90" w:type="dxa"/>
              <w:end w:w="100" w:type="dxa"/>
            </w:tcMar>
          </w:tcPr>
          <w:p>
            <w:pPr>
              <w:jc w:val="center"/>
            </w:pPr>
            <w:r>
              <w:rPr>
                <w:b/>
                <w:color w:val="FFFFFF"/>
                <w:sz w:val="19"/>
              </w:rPr>
              <w:t>Vai trò trong khóa học</w:t>
            </w:r>
          </w:p>
        </w:tc>
      </w:tr>
      <w:tr>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color w:val="1F2937"/>
                <w:sz w:val="18"/>
              </w:rPr>
              <w:t>01 lãnh đạo phụ trách QA/khảo thí</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val="0"/>
                <w:color w:val="1F2937"/>
                <w:sz w:val="18"/>
              </w:rPr>
              <w:t>Định hướng, lựa chọn bài toán ưu tiên, quyết định phạm vi pilot.</w:t>
            </w:r>
          </w:p>
        </w:tc>
      </w:tr>
      <w:tr>
        <w:tc>
          <w:tcPr>
            <w:tcW w:type="dxa" w:w="5083"/>
            <w:shd w:fill="F5F9FC"/>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color w:val="1F2937"/>
                <w:sz w:val="18"/>
              </w:rPr>
              <w:t>01–02 chuyên viên QA/kiểm định</w:t>
            </w:r>
          </w:p>
        </w:tc>
        <w:tc>
          <w:tcPr>
            <w:tcW w:type="dxa" w:w="5083"/>
            <w:shd w:fill="F5F9FC"/>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val="0"/>
                <w:color w:val="1F2937"/>
                <w:sz w:val="18"/>
              </w:rPr>
              <w:t>Cung cấp quy trình, biểu mẫu, tiêu chí và minh chứng thực tế.</w:t>
            </w:r>
          </w:p>
        </w:tc>
      </w:tr>
      <w:tr>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color w:val="1F2937"/>
                <w:sz w:val="18"/>
              </w:rPr>
              <w:t>01 cán bộ CTĐT/khảo thí</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val="0"/>
                <w:color w:val="1F2937"/>
                <w:sz w:val="18"/>
              </w:rPr>
              <w:t>Phối hợp CLO–PLO–Assessment, rubric, ma trận đề thi.</w:t>
            </w:r>
          </w:p>
        </w:tc>
      </w:tr>
      <w:tr>
        <w:tc>
          <w:tcPr>
            <w:tcW w:type="dxa" w:w="5083"/>
            <w:shd w:fill="F5F9FC"/>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color w:val="1F2937"/>
                <w:sz w:val="18"/>
              </w:rPr>
              <w:t>01 cán bộ CNTT/chuyển đổi số (nếu có)</w:t>
            </w:r>
          </w:p>
        </w:tc>
        <w:tc>
          <w:tcPr>
            <w:tcW w:type="dxa" w:w="5083"/>
            <w:shd w:fill="F5F9FC"/>
            <w:tcBorders>
              <w:top w:val="single" w:sz="6" w:color="D8E5EE"/>
              <w:left w:val="single" w:sz="6" w:color="D8E5EE"/>
              <w:bottom w:val="single" w:sz="6" w:color="D8E5EE"/>
              <w:right w:val="single" w:sz="6" w:color="D8E5EE"/>
              <w:insideH w:val="single" w:sz="6" w:color="D8E5EE"/>
              <w:insideV w:val="single" w:sz="6" w:color="D8E5EE"/>
            </w:tcBorders>
            <w:tcMar>
              <w:top w:w="80" w:type="dxa"/>
              <w:start w:w="100" w:type="dxa"/>
              <w:bottom w:w="80" w:type="dxa"/>
              <w:end w:w="100" w:type="dxa"/>
            </w:tcMar>
          </w:tcPr>
          <w:p>
            <w:r>
              <w:rPr>
                <w:b w:val="0"/>
                <w:color w:val="1F2937"/>
                <w:sz w:val="18"/>
              </w:rPr>
              <w:t>Hỗ trợ dữ liệu, tích hợp, bảo mật, triển khai phần mềm.</w:t>
            </w:r>
          </w:p>
        </w:tc>
      </w:tr>
    </w:tbl>
    <w:p>
      <w:pPr>
        <w:pStyle w:val="SectionTitle"/>
        <w:keepNext/>
        <w:spacing w:before="120" w:after="100"/>
      </w:pPr>
      <w:r>
        <w:t>3. NỘI DUNG TẬP HUẤN CHUYÊN SÂU – 02 NGÀY</w:t>
      </w:r>
    </w:p>
    <w:tbl>
      <w:tblPr>
        <w:tblW w:type="auto" w:w="0"/>
        <w:jc w:val="center"/>
        <w:tblLayout w:type="fixed"/>
        <w:tblLook w:firstColumn="1" w:firstRow="1" w:lastColumn="0" w:lastRow="0" w:noHBand="0" w:noVBand="1" w:val="04A0"/>
      </w:tblPr>
      <w:tblGrid>
        <w:gridCol w:w="5083"/>
        <w:gridCol w:w="5083"/>
      </w:tblGrid>
      <w:tr>
        <w:tc>
          <w:tcPr>
            <w:tcW w:type="dxa" w:w="1440"/>
            <w:shd w:fill="0F6B78"/>
            <w:tcBorders>
              <w:top w:val="single" w:sz="6" w:color="0F6B78"/>
              <w:left w:val="single" w:sz="6" w:color="0F6B78"/>
              <w:bottom w:val="single" w:sz="6" w:color="0F6B78"/>
              <w:right w:val="single" w:sz="6" w:color="0F6B78"/>
              <w:insideH w:val="single" w:sz="6" w:color="0F6B78"/>
              <w:insideV w:val="single" w:sz="6" w:color="0F6B78"/>
            </w:tcBorders>
            <w:tcMar>
              <w:top w:w="150" w:type="dxa"/>
              <w:start w:w="100" w:type="dxa"/>
              <w:bottom w:w="150" w:type="dxa"/>
              <w:end w:w="100" w:type="dxa"/>
            </w:tcMar>
            <w:vAlign w:val="center"/>
          </w:tcPr>
          <w:p>
            <w:pPr>
              <w:jc w:val="center"/>
            </w:pPr>
            <w:r>
              <w:rPr>
                <w:b/>
                <w:color w:val="FFFFFF"/>
                <w:sz w:val="26"/>
              </w:rPr>
              <w:t>NGÀY 1</w:t>
            </w:r>
          </w:p>
        </w:tc>
        <w:tc>
          <w:tcPr>
            <w:tcW w:type="dxa" w:w="7992"/>
            <w:shd w:fill="EAF4F6"/>
            <w:tcBorders>
              <w:top w:val="single" w:sz="6" w:color="B8D8DE"/>
              <w:left w:val="single" w:sz="6" w:color="B8D8DE"/>
              <w:bottom w:val="single" w:sz="6" w:color="B8D8DE"/>
              <w:right w:val="single" w:sz="6" w:color="B8D8DE"/>
              <w:insideH w:val="single" w:sz="6" w:color="B8D8DE"/>
              <w:insideV w:val="single" w:sz="6" w:color="B8D8DE"/>
            </w:tcBorders>
            <w:tcMar>
              <w:top w:w="110" w:type="dxa"/>
              <w:start w:w="130" w:type="dxa"/>
              <w:bottom w:w="110" w:type="dxa"/>
              <w:end w:w="130" w:type="dxa"/>
            </w:tcMar>
          </w:tcPr>
          <w:p>
            <w:r>
              <w:rPr>
                <w:b/>
                <w:color w:val="17365D"/>
                <w:sz w:val="25"/>
              </w:rPr>
              <w:t>AI FOR CURRICULUM, LEARNING OUTCOMES &amp; ASSESSMENT</w:t>
              <w:br/>
            </w:r>
            <w:r>
              <w:rPr>
                <w:i/>
                <w:color w:val="0F6B78"/>
                <w:sz w:val="19"/>
              </w:rPr>
              <w:t>Từ chuẩn đầu ra đến hệ thống đánh giá nhất quán</w:t>
            </w:r>
          </w:p>
        </w:tc>
      </w:tr>
    </w:tbl>
    <w:p>
      <w:pPr>
        <w:spacing w:after="60" w:line="247" w:lineRule="auto"/>
        <w:ind w:left="230"/>
      </w:pPr>
      <w:r>
        <w:rPr>
          <w:b/>
          <w:color w:val="0F6B78"/>
        </w:rPr>
        <w:t xml:space="preserve">• </w:t>
      </w:r>
      <w:r>
        <w:rPr>
          <w:sz w:val="19"/>
        </w:rPr>
        <w:t>Generative AI, RAG và AI Agents trong đảm bảo chất lượng giáo dục đại học.</w:t>
      </w:r>
    </w:p>
    <w:p>
      <w:pPr>
        <w:spacing w:after="60" w:line="247" w:lineRule="auto"/>
        <w:ind w:left="230"/>
      </w:pPr>
      <w:r>
        <w:rPr>
          <w:b/>
          <w:color w:val="0F6B78"/>
        </w:rPr>
        <w:t xml:space="preserve">• </w:t>
      </w:r>
      <w:r>
        <w:rPr>
          <w:sz w:val="19"/>
        </w:rPr>
        <w:t>Phân tích và chuẩn hóa CLO/PLO; kiểm tra động từ và mức độ Bloom.</w:t>
      </w:r>
    </w:p>
    <w:p>
      <w:pPr>
        <w:spacing w:after="60" w:line="247" w:lineRule="auto"/>
        <w:ind w:left="230"/>
      </w:pPr>
      <w:r>
        <w:rPr>
          <w:b/>
          <w:color w:val="0F6B78"/>
        </w:rPr>
        <w:t xml:space="preserve">• </w:t>
      </w:r>
      <w:r>
        <w:rPr>
          <w:sz w:val="19"/>
        </w:rPr>
        <w:t>Tự động mapping CLO–PLO và CLO–Assessment; phát hiện chuẩn đầu ra chưa được đánh giá đầy đủ.</w:t>
      </w:r>
    </w:p>
    <w:p>
      <w:pPr>
        <w:spacing w:after="60" w:line="247" w:lineRule="auto"/>
        <w:ind w:left="230"/>
      </w:pPr>
      <w:r>
        <w:rPr>
          <w:b/>
          <w:color w:val="0F6B78"/>
        </w:rPr>
        <w:t xml:space="preserve">• </w:t>
      </w:r>
      <w:r>
        <w:rPr>
          <w:sz w:val="19"/>
        </w:rPr>
        <w:t>AI hỗ trợ xây dựng và rà soát rubric.</w:t>
      </w:r>
    </w:p>
    <w:p>
      <w:pPr>
        <w:spacing w:after="60" w:line="247" w:lineRule="auto"/>
        <w:ind w:left="230"/>
      </w:pPr>
      <w:r>
        <w:rPr>
          <w:b/>
          <w:color w:val="0F6B78"/>
        </w:rPr>
        <w:t xml:space="preserve">• </w:t>
      </w:r>
      <w:r>
        <w:rPr>
          <w:sz w:val="19"/>
        </w:rPr>
        <w:t>AI hỗ trợ xây dựng câu hỏi, đề thi và ma trận đề thi theo CLO/Bloom.</w:t>
      </w:r>
    </w:p>
    <w:p>
      <w:pPr>
        <w:spacing w:after="60" w:line="247" w:lineRule="auto"/>
        <w:ind w:left="230"/>
      </w:pPr>
      <w:r>
        <w:rPr>
          <w:b/>
          <w:color w:val="0F6B78"/>
        </w:rPr>
        <w:t xml:space="preserve">• </w:t>
      </w:r>
      <w:r>
        <w:rPr>
          <w:sz w:val="19"/>
        </w:rPr>
        <w:t>Phân tích sự phù hợp giữa syllabus – CLO – assessment – examination.</w:t>
      </w:r>
    </w:p>
    <w:p>
      <w:pPr>
        <w:spacing w:after="60" w:line="247" w:lineRule="auto"/>
        <w:ind w:left="230"/>
      </w:pPr>
      <w:r>
        <w:rPr>
          <w:b/>
          <w:color w:val="0F6B78"/>
        </w:rPr>
        <w:t xml:space="preserve">• </w:t>
      </w:r>
      <w:r>
        <w:rPr>
          <w:sz w:val="19"/>
        </w:rPr>
        <w:t>AI hỗ trợ tổng hợp Course Report và Programme Report.</w:t>
      </w:r>
    </w:p>
    <w:p>
      <w:pPr>
        <w:spacing w:after="60" w:line="247" w:lineRule="auto"/>
        <w:ind w:left="230"/>
      </w:pPr>
      <w:r>
        <w:rPr>
          <w:b/>
          <w:color w:val="0F6B78"/>
        </w:rPr>
        <w:t xml:space="preserve">• </w:t>
      </w:r>
      <w:r>
        <w:rPr>
          <w:sz w:val="19"/>
        </w:rPr>
        <w:t>Workshop trên đề cương học phần/chương trình đào tạo thực tế.</w:t>
      </w:r>
    </w:p>
    <w:tbl>
      <w:tblPr>
        <w:tblW w:type="auto" w:w="0"/>
        <w:jc w:val="center"/>
        <w:tblLook w:firstColumn="1" w:firstRow="1" w:lastColumn="0" w:lastRow="0" w:noHBand="0" w:noVBand="1" w:val="04A0"/>
      </w:tblPr>
      <w:tblGrid>
        <w:gridCol w:w="10166"/>
      </w:tblGrid>
      <w:tr>
        <w:tc>
          <w:tcPr>
            <w:tcW w:type="dxa" w:w="10166"/>
            <w:shd w:fill="F2F7F3"/>
            <w:tcBorders>
              <w:top w:val="single" w:sz="6" w:color="B9D8C6"/>
              <w:left w:val="single" w:sz="6" w:color="B9D8C6"/>
              <w:bottom w:val="single" w:sz="6" w:color="B9D8C6"/>
              <w:right w:val="single" w:sz="6" w:color="B9D8C6"/>
              <w:insideH w:val="single" w:sz="6" w:color="B9D8C6"/>
              <w:insideV w:val="single" w:sz="6" w:color="B9D8C6"/>
            </w:tcBorders>
            <w:tcMar>
              <w:top w:w="90" w:type="dxa"/>
              <w:start w:w="120" w:type="dxa"/>
              <w:bottom w:w="90" w:type="dxa"/>
              <w:end w:w="120" w:type="dxa"/>
            </w:tcMar>
          </w:tcPr>
          <w:p>
            <w:r>
              <w:rPr>
                <w:b/>
                <w:color w:val="2F855A"/>
              </w:rPr>
              <w:t xml:space="preserve">KẾT QUẢ ĐẦU RA: </w:t>
            </w:r>
            <w:r>
              <w:rPr>
                <w:b/>
                <w:color w:val="1F2937"/>
                <w:sz w:val="19"/>
              </w:rPr>
              <w:t>01 AI Curriculum &amp; Assessment Analyzer prototype + 01 workflow QA hoàn chỉnh.</w:t>
            </w:r>
          </w:p>
        </w:tc>
      </w:tr>
    </w:tbl>
    <w:p>
      <w:pPr>
        <w:spacing w:after="0" w:line="192" w:lineRule="auto" w:before="0"/>
      </w:pPr>
    </w:p>
    <w:tbl>
      <w:tblPr>
        <w:tblW w:type="auto" w:w="0"/>
        <w:jc w:val="center"/>
        <w:tblLayout w:type="fixed"/>
        <w:tblLook w:firstColumn="1" w:firstRow="1" w:lastColumn="0" w:lastRow="0" w:noHBand="0" w:noVBand="1" w:val="04A0"/>
      </w:tblPr>
      <w:tblGrid>
        <w:gridCol w:w="5083"/>
        <w:gridCol w:w="5083"/>
      </w:tblGrid>
      <w:tr>
        <w:tc>
          <w:tcPr>
            <w:tcW w:type="dxa" w:w="1440"/>
            <w:shd w:fill="0F6B78"/>
            <w:tcBorders>
              <w:top w:val="single" w:sz="6" w:color="0F6B78"/>
              <w:left w:val="single" w:sz="6" w:color="0F6B78"/>
              <w:bottom w:val="single" w:sz="6" w:color="0F6B78"/>
              <w:right w:val="single" w:sz="6" w:color="0F6B78"/>
              <w:insideH w:val="single" w:sz="6" w:color="0F6B78"/>
              <w:insideV w:val="single" w:sz="6" w:color="0F6B78"/>
            </w:tcBorders>
            <w:tcMar>
              <w:top w:w="150" w:type="dxa"/>
              <w:start w:w="100" w:type="dxa"/>
              <w:bottom w:w="150" w:type="dxa"/>
              <w:end w:w="100" w:type="dxa"/>
            </w:tcMar>
            <w:vAlign w:val="center"/>
          </w:tcPr>
          <w:p>
            <w:pPr>
              <w:jc w:val="center"/>
            </w:pPr>
            <w:r>
              <w:rPr>
                <w:b/>
                <w:color w:val="FFFFFF"/>
                <w:sz w:val="26"/>
              </w:rPr>
              <w:t>NGÀY 2</w:t>
            </w:r>
          </w:p>
        </w:tc>
        <w:tc>
          <w:tcPr>
            <w:tcW w:type="dxa" w:w="7992"/>
            <w:shd w:fill="EAF4F6"/>
            <w:tcBorders>
              <w:top w:val="single" w:sz="6" w:color="B8D8DE"/>
              <w:left w:val="single" w:sz="6" w:color="B8D8DE"/>
              <w:bottom w:val="single" w:sz="6" w:color="B8D8DE"/>
              <w:right w:val="single" w:sz="6" w:color="B8D8DE"/>
              <w:insideH w:val="single" w:sz="6" w:color="B8D8DE"/>
              <w:insideV w:val="single" w:sz="6" w:color="B8D8DE"/>
            </w:tcBorders>
            <w:tcMar>
              <w:top w:w="110" w:type="dxa"/>
              <w:start w:w="130" w:type="dxa"/>
              <w:bottom w:w="110" w:type="dxa"/>
              <w:end w:w="130" w:type="dxa"/>
            </w:tcMar>
          </w:tcPr>
          <w:p>
            <w:r>
              <w:rPr>
                <w:b/>
                <w:color w:val="17365D"/>
                <w:sz w:val="25"/>
              </w:rPr>
              <w:t>AI FOR ACCREDITATION, EVIDENCE &amp; AUN-QA</w:t>
              <w:br/>
            </w:r>
            <w:r>
              <w:rPr>
                <w:i/>
                <w:color w:val="0F6B78"/>
                <w:sz w:val="19"/>
              </w:rPr>
              <w:t>Từ kho minh chứng đến AI Accreditation Copilot</w:t>
            </w:r>
          </w:p>
        </w:tc>
      </w:tr>
    </w:tbl>
    <w:p>
      <w:pPr>
        <w:spacing w:after="60" w:line="247" w:lineRule="auto"/>
        <w:ind w:left="230"/>
      </w:pPr>
      <w:r>
        <w:rPr>
          <w:b/>
          <w:color w:val="0F6B78"/>
        </w:rPr>
        <w:t xml:space="preserve">• </w:t>
      </w:r>
      <w:r>
        <w:rPr>
          <w:sz w:val="19"/>
        </w:rPr>
        <w:t>Xây dựng AI Knowledge Base cho đảm bảo chất lượng và kiểm định.</w:t>
      </w:r>
    </w:p>
    <w:p>
      <w:pPr>
        <w:spacing w:after="60" w:line="247" w:lineRule="auto"/>
        <w:ind w:left="230"/>
      </w:pPr>
      <w:r>
        <w:rPr>
          <w:b/>
          <w:color w:val="0F6B78"/>
        </w:rPr>
        <w:t xml:space="preserve">• </w:t>
      </w:r>
      <w:r>
        <w:rPr>
          <w:sz w:val="19"/>
        </w:rPr>
        <w:t>RAG cho tiêu chuẩn kiểm định, quy định, SAR và tài liệu nội bộ.</w:t>
      </w:r>
    </w:p>
    <w:p>
      <w:pPr>
        <w:spacing w:after="60" w:line="247" w:lineRule="auto"/>
        <w:ind w:left="230"/>
      </w:pPr>
      <w:r>
        <w:rPr>
          <w:b/>
          <w:color w:val="0F6B78"/>
        </w:rPr>
        <w:t xml:space="preserve">• </w:t>
      </w:r>
      <w:r>
        <w:rPr>
          <w:sz w:val="19"/>
        </w:rPr>
        <w:t>AI đọc và phân tích Self-Assessment Report.</w:t>
      </w:r>
    </w:p>
    <w:p>
      <w:pPr>
        <w:spacing w:after="60" w:line="247" w:lineRule="auto"/>
        <w:ind w:left="230"/>
      </w:pPr>
      <w:r>
        <w:rPr>
          <w:b/>
          <w:color w:val="0F6B78"/>
        </w:rPr>
        <w:t xml:space="preserve">• </w:t>
      </w:r>
      <w:r>
        <w:rPr>
          <w:sz w:val="19"/>
        </w:rPr>
        <w:t>Tự động phân loại, tìm kiếm và liên kết minh chứng với từng criterion.</w:t>
      </w:r>
    </w:p>
    <w:p>
      <w:pPr>
        <w:spacing w:after="60" w:line="247" w:lineRule="auto"/>
        <w:ind w:left="230"/>
      </w:pPr>
      <w:r>
        <w:rPr>
          <w:b/>
          <w:color w:val="0F6B78"/>
        </w:rPr>
        <w:t xml:space="preserve">• </w:t>
      </w:r>
      <w:r>
        <w:rPr>
          <w:sz w:val="19"/>
        </w:rPr>
        <w:t>Evidence Matching Score; phát hiện thiếu minh chứng hoặc minh chứng chưa phù hợp.</w:t>
      </w:r>
    </w:p>
    <w:p>
      <w:pPr>
        <w:spacing w:after="60" w:line="247" w:lineRule="auto"/>
        <w:ind w:left="230"/>
      </w:pPr>
      <w:r>
        <w:rPr>
          <w:b/>
          <w:color w:val="0F6B78"/>
        </w:rPr>
        <w:t xml:space="preserve">• </w:t>
      </w:r>
      <w:r>
        <w:rPr>
          <w:sz w:val="19"/>
        </w:rPr>
        <w:t>AI Accreditation Gap Analysis và Improvement Plan.</w:t>
      </w:r>
    </w:p>
    <w:p>
      <w:pPr>
        <w:spacing w:after="60" w:line="247" w:lineRule="auto"/>
        <w:ind w:left="230"/>
      </w:pPr>
      <w:r>
        <w:rPr>
          <w:b/>
          <w:color w:val="0F6B78"/>
        </w:rPr>
        <w:t xml:space="preserve">• </w:t>
      </w:r>
      <w:r>
        <w:rPr>
          <w:sz w:val="19"/>
        </w:rPr>
        <w:t>AI mô phỏng câu hỏi của đoàn đánh giá ngoài.</w:t>
      </w:r>
    </w:p>
    <w:p>
      <w:pPr>
        <w:spacing w:after="60" w:line="247" w:lineRule="auto"/>
        <w:ind w:left="230"/>
      </w:pPr>
      <w:r>
        <w:rPr>
          <w:b/>
          <w:color w:val="0F6B78"/>
        </w:rPr>
        <w:t xml:space="preserve">• </w:t>
      </w:r>
      <w:r>
        <w:rPr>
          <w:sz w:val="19"/>
        </w:rPr>
        <w:t>Human-in-the-loop, kiểm soát hallucination, bảo mật và AI Governance.</w:t>
      </w:r>
    </w:p>
    <w:p>
      <w:pPr>
        <w:spacing w:after="60" w:line="247" w:lineRule="auto"/>
        <w:ind w:left="230"/>
      </w:pPr>
      <w:r>
        <w:rPr>
          <w:b/>
          <w:color w:val="0F6B78"/>
        </w:rPr>
        <w:t xml:space="preserve">• </w:t>
      </w:r>
      <w:r>
        <w:rPr>
          <w:sz w:val="19"/>
        </w:rPr>
        <w:t>Workshop: Criterion → SAR → Evidence → Gap → Recommendation → Improvement Plan.</w:t>
      </w:r>
    </w:p>
    <w:tbl>
      <w:tblPr>
        <w:tblW w:type="auto" w:w="0"/>
        <w:jc w:val="center"/>
        <w:tblLook w:firstColumn="1" w:firstRow="1" w:lastColumn="0" w:lastRow="0" w:noHBand="0" w:noVBand="1" w:val="04A0"/>
      </w:tblPr>
      <w:tblGrid>
        <w:gridCol w:w="10166"/>
      </w:tblGrid>
      <w:tr>
        <w:tc>
          <w:tcPr>
            <w:tcW w:type="dxa" w:w="10166"/>
            <w:shd w:fill="F2F7F3"/>
            <w:tcBorders>
              <w:top w:val="single" w:sz="6" w:color="B9D8C6"/>
              <w:left w:val="single" w:sz="6" w:color="B9D8C6"/>
              <w:bottom w:val="single" w:sz="6" w:color="B9D8C6"/>
              <w:right w:val="single" w:sz="6" w:color="B9D8C6"/>
              <w:insideH w:val="single" w:sz="6" w:color="B9D8C6"/>
              <w:insideV w:val="single" w:sz="6" w:color="B9D8C6"/>
            </w:tcBorders>
            <w:tcMar>
              <w:top w:w="90" w:type="dxa"/>
              <w:start w:w="120" w:type="dxa"/>
              <w:bottom w:w="90" w:type="dxa"/>
              <w:end w:w="120" w:type="dxa"/>
            </w:tcMar>
          </w:tcPr>
          <w:p>
            <w:r>
              <w:rPr>
                <w:b/>
                <w:color w:val="2F855A"/>
              </w:rPr>
              <w:t xml:space="preserve">KẾT QUẢ ĐẦU RA: </w:t>
            </w:r>
            <w:r>
              <w:rPr>
                <w:b/>
                <w:color w:val="1F2937"/>
                <w:sz w:val="19"/>
              </w:rPr>
              <w:t>01 AI Quality &amp; Accreditation Copilot prototype + 01 kế hoạch pilot 3–6 tháng.</w:t>
            </w:r>
          </w:p>
        </w:tc>
      </w:tr>
    </w:tbl>
    <w:p>
      <w:pPr>
        <w:spacing w:after="0" w:line="192" w:lineRule="auto" w:before="0"/>
      </w:pPr>
    </w:p>
    <w:p>
      <w:pPr>
        <w:pStyle w:val="SectionTitle"/>
        <w:keepNext/>
        <w:spacing w:before="120" w:after="100"/>
      </w:pPr>
      <w:r>
        <w:t>4. KẾT QUẢ CỤ THỂ MỖI ĐƠN VỊ MANG VỀ</w:t>
      </w:r>
    </w:p>
    <w:tbl>
      <w:tblPr>
        <w:tblW w:type="auto" w:w="0"/>
        <w:jc w:val="center"/>
        <w:tblLayout w:type="fixed"/>
        <w:tblLook w:firstColumn="1" w:firstRow="1" w:lastColumn="0" w:lastRow="0" w:noHBand="0" w:noVBand="1" w:val="04A0"/>
      </w:tblPr>
      <w:tblGrid>
        <w:gridCol w:w="5083"/>
        <w:gridCol w:w="5083"/>
      </w:tblGrid>
      <w:tr>
        <w:tc>
          <w:tcPr>
            <w:tcW w:type="dxa" w:w="5083"/>
            <w:shd w:fill="F7FAFC"/>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01  </w:t>
            </w:r>
            <w:r>
              <w:rPr>
                <w:color w:val="1F2937"/>
                <w:sz w:val="19"/>
              </w:rPr>
              <w:t>01 danh mục 10–20 pain point có thể ứng dụng AI trong QA/kiểm định.</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02  </w:t>
            </w:r>
            <w:r>
              <w:rPr>
                <w:color w:val="1F2937"/>
                <w:sz w:val="19"/>
              </w:rPr>
              <w:t>03–05 quy trình ưu tiên để triển khai AI.</w:t>
            </w:r>
          </w:p>
        </w:tc>
      </w:tr>
      <w:tr>
        <w:tc>
          <w:tcPr>
            <w:tcW w:type="dxa" w:w="5083"/>
            <w:shd w:fill="F7FAFC"/>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03  </w:t>
            </w:r>
            <w:r>
              <w:rPr>
                <w:color w:val="1F2937"/>
                <w:sz w:val="19"/>
              </w:rPr>
              <w:t>01 AI Quality Copilot prototype và 01 AI Accreditation workflow.</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04  </w:t>
            </w:r>
            <w:r>
              <w:rPr>
                <w:color w:val="1F2937"/>
                <w:sz w:val="19"/>
              </w:rPr>
              <w:t>01 Knowledge Base mẫu từ tài liệu của đơn vị.</w:t>
            </w:r>
          </w:p>
        </w:tc>
      </w:tr>
      <w:tr>
        <w:tc>
          <w:tcPr>
            <w:tcW w:type="dxa" w:w="5083"/>
            <w:shd w:fill="F7FAFC"/>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05  </w:t>
            </w:r>
            <w:r>
              <w:rPr>
                <w:color w:val="1F2937"/>
                <w:sz w:val="19"/>
              </w:rPr>
              <w:t>01 bộ rubric/logic kiểm soát kết quả AI và Human-in-the-loop.</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06  </w:t>
            </w:r>
            <w:r>
              <w:rPr>
                <w:color w:val="1F2937"/>
                <w:sz w:val="19"/>
              </w:rPr>
              <w:t>01 danh mục dữ liệu cần tích hợp và sơ đồ hệ thống liên quan.</w:t>
            </w:r>
          </w:p>
        </w:tc>
      </w:tr>
      <w:tr>
        <w:tc>
          <w:tcPr>
            <w:tcW w:type="dxa" w:w="5083"/>
            <w:shd w:fill="F7FAFC"/>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07  </w:t>
            </w:r>
            <w:r>
              <w:rPr>
                <w:color w:val="1F2937"/>
                <w:sz w:val="19"/>
              </w:rPr>
              <w:t>01 bộ KPI đánh giá hiệu quả pilot.</w:t>
            </w:r>
          </w:p>
        </w:tc>
        <w:tc>
          <w:tcPr>
            <w:tcW w:type="dxa" w:w="5083"/>
            <w:shd w:fill="FFFFFF"/>
            <w:tcBorders>
              <w:top w:val="single" w:sz="6" w:color="D8E5EE"/>
              <w:left w:val="single" w:sz="6" w:color="D8E5EE"/>
              <w:bottom w:val="single" w:sz="6" w:color="D8E5EE"/>
              <w:right w:val="single" w:sz="6" w:color="D8E5EE"/>
              <w:insideH w:val="single" w:sz="6" w:color="D8E5EE"/>
              <w:insideV w:val="single" w:sz="6" w:color="D8E5EE"/>
            </w:tcBorders>
            <w:tcMar>
              <w:top w:w="100" w:type="dxa"/>
              <w:start w:w="115" w:type="dxa"/>
              <w:bottom w:w="100" w:type="dxa"/>
              <w:end w:w="115" w:type="dxa"/>
            </w:tcMar>
          </w:tcPr>
          <w:p>
            <w:r>
              <w:rPr>
                <w:b/>
                <w:color w:val="0F6B78"/>
                <w:sz w:val="21"/>
              </w:rPr>
              <w:t xml:space="preserve">08  </w:t>
            </w:r>
            <w:r>
              <w:rPr>
                <w:color w:val="1F2937"/>
                <w:sz w:val="19"/>
              </w:rPr>
              <w:t>01 kế hoạch triển khai thử nghiệm 3–6 tháng.</w:t>
            </w:r>
          </w:p>
        </w:tc>
      </w:tr>
    </w:tbl>
    <w:p>
      <w:pPr>
        <w:pStyle w:val="SectionTitle"/>
        <w:keepNext/>
        <w:spacing w:before="120" w:after="100"/>
      </w:pPr>
      <w:r>
        <w:t>5. PHẦN MỀM ĐƯỢC CHUYỂN GIAO MIỄN PHÍ</w:t>
      </w:r>
    </w:p>
    <w:p>
      <w:pPr>
        <w:pStyle w:val="Lead"/>
        <w:spacing w:after="100" w:line="259" w:lineRule="auto"/>
      </w:pPr>
      <w:r>
        <w:t>Mỗi đơn vị tham dự được chuyển giao miễn phí phần mềm AI Quality &amp; Accreditation Copilot – phiên bản triển khai thử nghiệm, nhằm tiếp tục thực hành, cấu hình dữ liệu và triển khai pilot sau khóa học.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shd w:fill="17365D"/>
            <w:tcBorders>
              <w:top w:val="single" w:sz="6" w:color="17365D"/>
              <w:left w:val="single" w:sz="6" w:color="17365D"/>
              <w:bottom w:val="single" w:sz="6" w:color="17365D"/>
              <w:right w:val="single" w:sz="6" w:color="17365D"/>
              <w:insideH w:val="single" w:sz="6" w:color="17365D"/>
              <w:insideV w:val="single" w:sz="6" w:color="17365D"/>
            </w:tcBorders>
            <w:tcMar>
              <w:top w:w="90" w:type="dxa"/>
              <w:start w:w="90" w:type="dxa"/>
              <w:bottom w:w="90" w:type="dxa"/>
              <w:end w:w="90" w:type="dxa"/>
            </w:tcMar>
          </w:tcPr>
          <w:p>
            <w:pPr>
              <w:jc w:val="center"/>
            </w:pPr>
            <w:r>
              <w:rPr>
                <w:b/>
                <w:color w:val="FFFFFF"/>
                <w:sz w:val="18"/>
              </w:rPr>
              <w:t>#</w:t>
            </w:r>
          </w:p>
        </w:tc>
        <w:tc>
          <w:tcPr>
            <w:tcW w:type="dxa" w:w="3389"/>
            <w:shd w:fill="17365D"/>
            <w:tcBorders>
              <w:top w:val="single" w:sz="6" w:color="17365D"/>
              <w:left w:val="single" w:sz="6" w:color="17365D"/>
              <w:bottom w:val="single" w:sz="6" w:color="17365D"/>
              <w:right w:val="single" w:sz="6" w:color="17365D"/>
              <w:insideH w:val="single" w:sz="6" w:color="17365D"/>
              <w:insideV w:val="single" w:sz="6" w:color="17365D"/>
            </w:tcBorders>
            <w:tcMar>
              <w:top w:w="90" w:type="dxa"/>
              <w:start w:w="90" w:type="dxa"/>
              <w:bottom w:w="90" w:type="dxa"/>
              <w:end w:w="90" w:type="dxa"/>
            </w:tcMar>
          </w:tcPr>
          <w:p>
            <w:pPr>
              <w:jc w:val="center"/>
            </w:pPr>
            <w:r>
              <w:rPr>
                <w:b/>
                <w:color w:val="FFFFFF"/>
                <w:sz w:val="18"/>
              </w:rPr>
              <w:t>Module phần mềm</w:t>
            </w:r>
          </w:p>
        </w:tc>
        <w:tc>
          <w:tcPr>
            <w:tcW w:type="dxa" w:w="3389"/>
            <w:shd w:fill="17365D"/>
            <w:tcBorders>
              <w:top w:val="single" w:sz="6" w:color="17365D"/>
              <w:left w:val="single" w:sz="6" w:color="17365D"/>
              <w:bottom w:val="single" w:sz="6" w:color="17365D"/>
              <w:right w:val="single" w:sz="6" w:color="17365D"/>
              <w:insideH w:val="single" w:sz="6" w:color="17365D"/>
              <w:insideV w:val="single" w:sz="6" w:color="17365D"/>
            </w:tcBorders>
            <w:tcMar>
              <w:top w:w="90" w:type="dxa"/>
              <w:start w:w="90" w:type="dxa"/>
              <w:bottom w:w="90" w:type="dxa"/>
              <w:end w:w="90" w:type="dxa"/>
            </w:tcMar>
          </w:tcPr>
          <w:p>
            <w:pPr>
              <w:jc w:val="center"/>
            </w:pPr>
            <w:r>
              <w:rPr>
                <w:b/>
                <w:color w:val="FFFFFF"/>
                <w:sz w:val="18"/>
              </w:rPr>
              <w:t>Giá trị ứng dụng</w:t>
            </w:r>
          </w:p>
        </w:tc>
      </w:tr>
      <w:tr>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01</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CLO/PLO Analyzer</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Phân tích chuẩn đầu ra, mức độ Bloom, tính đo lường và tính nhất quán.</w:t>
            </w:r>
          </w:p>
        </w:tc>
      </w:tr>
      <w:tr>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02</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CLO–PLO Mapping Assistant</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Hỗ trợ mapping, rà soát coverage và phát hiện liên kết chưa hợp lý.</w:t>
            </w:r>
          </w:p>
        </w:tc>
      </w:tr>
      <w:tr>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03</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Assessment Mapper</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Kiểm tra sự phù hợp giữa CLO, phương pháp đánh giá và đề thi.</w:t>
            </w:r>
          </w:p>
        </w:tc>
      </w:tr>
      <w:tr>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04</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Rubric Generator &amp; Analyzer</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Tạo/rà soát rubric và kiểm tra độ rõ ràng của tiêu chí.</w:t>
            </w:r>
          </w:p>
        </w:tc>
      </w:tr>
      <w:tr>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05</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Exam Matrix Generator</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Sinh ma trận đề thi theo CLO, Bloom, tỷ trọng và cấu trúc đánh giá.</w:t>
            </w:r>
          </w:p>
        </w:tc>
      </w:tr>
      <w:tr>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06</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Evidence Finder</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Tìm kiếm, phân loại và liên kết minh chứng theo ngữ nghĩa.</w:t>
            </w:r>
          </w:p>
        </w:tc>
      </w:tr>
      <w:tr>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07</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Accreditation Gap Analyzer</w:t>
            </w:r>
          </w:p>
        </w:tc>
        <w:tc>
          <w:tcPr>
            <w:tcW w:type="dxa" w:w="3389"/>
            <w:shd w:fill="FFFFFF"/>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Phân tích khoảng trống giữa hiện trạng, SAR, evidence và tiêu chuẩn.</w:t>
            </w:r>
          </w:p>
        </w:tc>
      </w:tr>
      <w:tr>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center"/>
            </w:pPr>
            <w:r>
              <w:rPr>
                <w:b w:val="0"/>
                <w:color w:val="1F2937"/>
                <w:sz w:val="17"/>
              </w:rPr>
              <w:t>08</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color w:val="1F2937"/>
                <w:sz w:val="17"/>
              </w:rPr>
              <w:t>AI Accreditation Assistant</w:t>
            </w:r>
          </w:p>
        </w:tc>
        <w:tc>
          <w:tcPr>
            <w:tcW w:type="dxa" w:w="3389"/>
            <w:shd w:fill="F5F9FC"/>
            <w:tcBorders>
              <w:top w:val="single" w:sz="6" w:color="D8E5EE"/>
              <w:left w:val="single" w:sz="6" w:color="D8E5EE"/>
              <w:bottom w:val="single" w:sz="6" w:color="D8E5EE"/>
              <w:right w:val="single" w:sz="6" w:color="D8E5EE"/>
              <w:insideH w:val="single" w:sz="6" w:color="D8E5EE"/>
              <w:insideV w:val="single" w:sz="6" w:color="D8E5EE"/>
            </w:tcBorders>
            <w:tcMar>
              <w:top w:w="75" w:type="dxa"/>
              <w:start w:w="90" w:type="dxa"/>
              <w:bottom w:w="75" w:type="dxa"/>
              <w:end w:w="90" w:type="dxa"/>
            </w:tcMar>
          </w:tcPr>
          <w:p>
            <w:pPr>
              <w:jc w:val="left"/>
            </w:pPr>
            <w:r>
              <w:rPr>
                <w:b w:val="0"/>
                <w:color w:val="1F2937"/>
                <w:sz w:val="17"/>
              </w:rPr>
              <w:t>Tra cứu tiêu chuẩn, hỗ trợ SAR, action plan và chuẩn bị đánh giá ngoài.</w:t>
            </w:r>
          </w:p>
        </w:tc>
      </w:tr>
    </w:tbl>
    <w:p>
      <w:pPr>
        <w:pStyle w:val="SectionTitle"/>
        <w:keepNext/>
        <w:spacing w:before="120" w:after="100"/>
      </w:pPr>
      <w:r>
        <w:t>6. PHẠM VI CHUYỂN GIAO VÀ HỖ TRỢ</w:t>
      </w:r>
    </w:p>
    <w:p>
      <w:pPr>
        <w:spacing w:after="60" w:line="247" w:lineRule="auto"/>
        <w:ind w:left="115"/>
      </w:pPr>
      <w:r>
        <w:rPr>
          <w:sz w:val="19"/>
        </w:rPr>
        <w:t>• Cung cấp phần mềm phiên bản triển khai thử nghiệm để đơn vị tiếp tục sử dụng sau khóa học.</w:t>
      </w:r>
    </w:p>
    <w:p>
      <w:pPr>
        <w:spacing w:after="60" w:line="247" w:lineRule="auto"/>
        <w:ind w:left="115"/>
      </w:pPr>
      <w:r>
        <w:rPr>
          <w:sz w:val="19"/>
        </w:rPr>
        <w:t>• Hướng dẫn cài đặt/cấu hình cơ bản và tạo tài khoản sử dụng.</w:t>
      </w:r>
    </w:p>
    <w:p>
      <w:pPr>
        <w:spacing w:after="60" w:line="247" w:lineRule="auto"/>
        <w:ind w:left="115"/>
      </w:pPr>
      <w:r>
        <w:rPr>
          <w:sz w:val="19"/>
        </w:rPr>
        <w:t>• Hướng dẫn xây dựng Knowledge Base từ tiêu chuẩn, quy định, SAR, syllabus và minh chứng.</w:t>
      </w:r>
    </w:p>
    <w:p>
      <w:pPr>
        <w:spacing w:after="60" w:line="247" w:lineRule="auto"/>
        <w:ind w:left="115"/>
      </w:pPr>
      <w:r>
        <w:rPr>
          <w:sz w:val="19"/>
        </w:rPr>
        <w:t>• Cung cấp cấu trúc dữ liệu và bộ mẫu để cấu hình nhanh.</w:t>
      </w:r>
    </w:p>
    <w:p>
      <w:pPr>
        <w:spacing w:after="60" w:line="247" w:lineRule="auto"/>
        <w:ind w:left="115"/>
      </w:pPr>
      <w:r>
        <w:rPr>
          <w:sz w:val="19"/>
        </w:rPr>
        <w:t>• Hướng dẫn tùy chỉnh module theo nghiệp vụ của đơn vị.</w:t>
      </w:r>
    </w:p>
    <w:p>
      <w:pPr>
        <w:spacing w:after="60" w:line="247" w:lineRule="auto"/>
        <w:ind w:left="115"/>
      </w:pPr>
      <w:r>
        <w:rPr>
          <w:sz w:val="19"/>
        </w:rPr>
        <w:t>• Hướng dẫn xây dựng pilot, KPI và quy trình Human-in-the-loop.</w:t>
      </w:r>
    </w:p>
    <w:p>
      <w:pPr>
        <w:spacing w:after="60" w:line="247" w:lineRule="auto"/>
        <w:ind w:left="115"/>
      </w:pPr>
      <w:r>
        <w:rPr>
          <w:sz w:val="19"/>
        </w:rPr>
        <w:t>• Hướng dẫn kết nối/tích hợp với hệ thống hiện có khi điều kiện kỹ thuật cho phép.</w:t>
      </w:r>
    </w:p>
    <w:tbl>
      <w:tblPr>
        <w:tblW w:type="auto" w:w="0"/>
        <w:tblLook w:firstColumn="1" w:firstRow="1" w:lastColumn="0" w:lastRow="0" w:noHBand="0" w:noVBand="1" w:val="04A0"/>
      </w:tblPr>
      <w:tblGrid>
        <w:gridCol w:w="10166"/>
      </w:tblGrid>
      <w:tr>
        <w:tc>
          <w:tcPr>
            <w:tcW w:type="dxa" w:w="10166"/>
            <w:shd w:fill="EAF6EF"/>
            <w:tcBorders>
              <w:top w:val="single" w:sz="8" w:color="9CC8AF"/>
              <w:left w:val="single" w:sz="8" w:color="9CC8AF"/>
              <w:bottom w:val="single" w:sz="8" w:color="9CC8AF"/>
              <w:right w:val="single" w:sz="8" w:color="9CC8AF"/>
              <w:insideH w:val="single" w:sz="8" w:color="9CC8AF"/>
              <w:insideV w:val="single" w:sz="8" w:color="9CC8AF"/>
            </w:tcBorders>
            <w:tcMar>
              <w:top w:w="120" w:type="dxa"/>
              <w:start w:w="140" w:type="dxa"/>
              <w:bottom w:w="120" w:type="dxa"/>
              <w:end w:w="140" w:type="dxa"/>
            </w:tcMar>
          </w:tcPr>
          <w:p>
            <w:pPr>
              <w:jc w:val="center"/>
            </w:pPr>
            <w:r>
              <w:rPr>
                <w:b/>
                <w:color w:val="2F855A"/>
                <w:sz w:val="21"/>
              </w:rPr>
              <w:t xml:space="preserve">GIÁ TRỊ CHUYỂN GIAO: </w:t>
            </w:r>
            <w:r>
              <w:rPr>
                <w:b/>
                <w:color w:val="17365D"/>
                <w:sz w:val="21"/>
              </w:rPr>
              <w:t>Phần mềm + Knowledge Base mẫu + Workflow + Cấu hình + Kế hoạch Pilot</w:t>
            </w:r>
          </w:p>
        </w:tc>
      </w:tr>
    </w:tbl>
    <w:p>
      <w:pPr>
        <w:pStyle w:val="SectionTitle"/>
        <w:keepNext/>
        <w:spacing w:before="120" w:after="100"/>
      </w:pPr>
      <w:r>
        <w:t>7. HIỆU QUẢ KỲ VỌNG KHI TRIỂN KHAI PILOT</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F1F7FA"/>
            <w:tcBorders>
              <w:top w:val="single" w:sz="6" w:color="C6DCE7"/>
              <w:left w:val="single" w:sz="6" w:color="C6DCE7"/>
              <w:bottom w:val="single" w:sz="6" w:color="C6DCE7"/>
              <w:right w:val="single" w:sz="6" w:color="C6DCE7"/>
              <w:insideH w:val="single" w:sz="6" w:color="C6DCE7"/>
              <w:insideV w:val="single" w:sz="6" w:color="C6DCE7"/>
            </w:tcBorders>
            <w:tcMar>
              <w:top w:w="110" w:type="dxa"/>
              <w:start w:w="90" w:type="dxa"/>
              <w:bottom w:w="110" w:type="dxa"/>
              <w:end w:w="90" w:type="dxa"/>
            </w:tcMar>
          </w:tcPr>
          <w:p>
            <w:pPr>
              <w:jc w:val="center"/>
            </w:pPr>
            <w:r>
              <w:rPr>
                <w:b/>
                <w:color w:val="0F6B78"/>
                <w:sz w:val="30"/>
              </w:rPr>
              <w:t>40–60%</w:t>
              <w:br/>
            </w:r>
            <w:r>
              <w:rPr>
                <w:color w:val="1F2937"/>
                <w:sz w:val="17"/>
              </w:rPr>
              <w:t>giảm thời gian ở một số tác vụ QA lặp lại</w:t>
            </w:r>
          </w:p>
        </w:tc>
        <w:tc>
          <w:tcPr>
            <w:tcW w:type="dxa" w:w="2541"/>
            <w:shd w:fill="F1F7FA"/>
            <w:tcBorders>
              <w:top w:val="single" w:sz="6" w:color="C6DCE7"/>
              <w:left w:val="single" w:sz="6" w:color="C6DCE7"/>
              <w:bottom w:val="single" w:sz="6" w:color="C6DCE7"/>
              <w:right w:val="single" w:sz="6" w:color="C6DCE7"/>
              <w:insideH w:val="single" w:sz="6" w:color="C6DCE7"/>
              <w:insideV w:val="single" w:sz="6" w:color="C6DCE7"/>
            </w:tcBorders>
            <w:tcMar>
              <w:top w:w="110" w:type="dxa"/>
              <w:start w:w="90" w:type="dxa"/>
              <w:bottom w:w="110" w:type="dxa"/>
              <w:end w:w="90" w:type="dxa"/>
            </w:tcMar>
          </w:tcPr>
          <w:p>
            <w:pPr>
              <w:jc w:val="center"/>
            </w:pPr>
            <w:r>
              <w:rPr>
                <w:b/>
                <w:color w:val="0F6B78"/>
                <w:sz w:val="30"/>
              </w:rPr>
              <w:t>50%+</w:t>
              <w:br/>
            </w:r>
            <w:r>
              <w:rPr>
                <w:color w:val="1F2937"/>
                <w:sz w:val="17"/>
              </w:rPr>
              <w:t>giảm thời gian tìm kiếm/phân loại minh chứng</w:t>
            </w:r>
          </w:p>
        </w:tc>
        <w:tc>
          <w:tcPr>
            <w:tcW w:type="dxa" w:w="2541"/>
            <w:shd w:fill="F1F7FA"/>
            <w:tcBorders>
              <w:top w:val="single" w:sz="6" w:color="C6DCE7"/>
              <w:left w:val="single" w:sz="6" w:color="C6DCE7"/>
              <w:bottom w:val="single" w:sz="6" w:color="C6DCE7"/>
              <w:right w:val="single" w:sz="6" w:color="C6DCE7"/>
              <w:insideH w:val="single" w:sz="6" w:color="C6DCE7"/>
              <w:insideV w:val="single" w:sz="6" w:color="C6DCE7"/>
            </w:tcBorders>
            <w:tcMar>
              <w:top w:w="110" w:type="dxa"/>
              <w:start w:w="90" w:type="dxa"/>
              <w:bottom w:w="110" w:type="dxa"/>
              <w:end w:w="90" w:type="dxa"/>
            </w:tcMar>
          </w:tcPr>
          <w:p>
            <w:pPr>
              <w:jc w:val="center"/>
            </w:pPr>
            <w:r>
              <w:rPr>
                <w:b/>
                <w:color w:val="0F6B78"/>
                <w:sz w:val="30"/>
              </w:rPr>
              <w:t>100%</w:t>
              <w:br/>
            </w:r>
            <w:r>
              <w:rPr>
                <w:color w:val="1F2937"/>
                <w:sz w:val="17"/>
              </w:rPr>
              <w:t>syllabus thí điểm được kiểm tra CLO/PLO bằng AI</w:t>
            </w:r>
          </w:p>
        </w:tc>
        <w:tc>
          <w:tcPr>
            <w:tcW w:type="dxa" w:w="2541"/>
            <w:shd w:fill="F1F7FA"/>
            <w:tcBorders>
              <w:top w:val="single" w:sz="6" w:color="C6DCE7"/>
              <w:left w:val="single" w:sz="6" w:color="C6DCE7"/>
              <w:bottom w:val="single" w:sz="6" w:color="C6DCE7"/>
              <w:right w:val="single" w:sz="6" w:color="C6DCE7"/>
              <w:insideH w:val="single" w:sz="6" w:color="C6DCE7"/>
              <w:insideV w:val="single" w:sz="6" w:color="C6DCE7"/>
            </w:tcBorders>
            <w:tcMar>
              <w:top w:w="110" w:type="dxa"/>
              <w:start w:w="90" w:type="dxa"/>
              <w:bottom w:w="110" w:type="dxa"/>
              <w:end w:w="90" w:type="dxa"/>
            </w:tcMar>
          </w:tcPr>
          <w:p>
            <w:pPr>
              <w:jc w:val="center"/>
            </w:pPr>
            <w:r>
              <w:rPr>
                <w:b/>
                <w:color w:val="0F6B78"/>
                <w:sz w:val="30"/>
              </w:rPr>
              <w:t>01</w:t>
              <w:br/>
            </w:r>
            <w:r>
              <w:rPr>
                <w:color w:val="1F2937"/>
                <w:sz w:val="17"/>
              </w:rPr>
              <w:t>Knowledge Base QA dùng chung được hình thành</w:t>
            </w:r>
          </w:p>
        </w:tc>
      </w:tr>
    </w:tbl>
    <w:p>
      <w:pPr>
        <w:pStyle w:val="SectionTitle"/>
        <w:keepNext/>
        <w:spacing w:before="120" w:after="100"/>
      </w:pPr>
      <w:r>
        <w:t>8. DỮ LIỆU KHUYẾN KHÍCH MANG THEO</w:t>
      </w:r>
    </w:p>
    <w:p>
      <w:pPr>
        <w:pStyle w:val="Lead"/>
        <w:spacing w:after="100" w:line="259" w:lineRule="auto"/>
      </w:pPr>
      <w:r>
        <w:t>Để workshop tạo ra kết quả sát thực tế, học viên nên chuẩn bị một số tài liệu đã được phép sử dụng: đề cương học phần, chương trình đào tạo, CLO/PLO, rubric, ma trận đề thi, báo cáo tự đánh giá, bộ tiêu chuẩn kiểm định và danh mục minh chứng. Dữ liệu có thông tin cá nhân cần được ẩn danh trước khi sử dụng.</w:t>
      </w:r>
    </w:p>
    <w:p>
      <w:pPr>
        <w:pStyle w:val="SectionTitle"/>
        <w:keepNext/>
        <w:spacing w:before="120" w:after="100"/>
      </w:pPr>
      <w:r>
        <w:t>9. LỘ TRÌNH SAU KHÓA HỌC</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52"/>
            <w:shd w:fill="0F6B7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FFFFFF"/>
                <w:sz w:val="15"/>
              </w:rPr>
              <w:t>TRAINING</w:t>
            </w:r>
          </w:p>
        </w:tc>
        <w:tc>
          <w:tcPr>
            <w:tcW w:type="dxa" w:w="1452"/>
            <w:shd w:fill="0F6B7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FFFFFF"/>
                <w:sz w:val="15"/>
              </w:rPr>
              <w:t>SOFTWARE</w:t>
              <w:br/>
              <w:t>TRANSFER</w:t>
            </w:r>
          </w:p>
        </w:tc>
        <w:tc>
          <w:tcPr>
            <w:tcW w:type="dxa" w:w="1452"/>
            <w:shd w:fill="EAF2F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17365D"/>
                <w:sz w:val="15"/>
              </w:rPr>
              <w:t>DATA</w:t>
              <w:br/>
              <w:t>CONFIG</w:t>
            </w:r>
          </w:p>
        </w:tc>
        <w:tc>
          <w:tcPr>
            <w:tcW w:type="dxa" w:w="1452"/>
            <w:shd w:fill="0F6B7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FFFFFF"/>
                <w:sz w:val="15"/>
              </w:rPr>
              <w:t>PILOT</w:t>
            </w:r>
          </w:p>
        </w:tc>
        <w:tc>
          <w:tcPr>
            <w:tcW w:type="dxa" w:w="1452"/>
            <w:shd w:fill="EAF2F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17365D"/>
                <w:sz w:val="15"/>
              </w:rPr>
              <w:t>KPI</w:t>
              <w:br/>
              <w:t>EVALUATION</w:t>
            </w:r>
          </w:p>
        </w:tc>
        <w:tc>
          <w:tcPr>
            <w:tcW w:type="dxa" w:w="1452"/>
            <w:shd w:fill="EAF2F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17365D"/>
                <w:sz w:val="15"/>
              </w:rPr>
              <w:t>IMPROVE</w:t>
            </w:r>
          </w:p>
        </w:tc>
        <w:tc>
          <w:tcPr>
            <w:tcW w:type="dxa" w:w="1452"/>
            <w:shd w:fill="0F6B78"/>
            <w:tcBorders>
              <w:top w:val="single" w:sz="6" w:color="B7CFDF"/>
              <w:left w:val="single" w:sz="6" w:color="B7CFDF"/>
              <w:bottom w:val="single" w:sz="6" w:color="B7CFDF"/>
              <w:right w:val="single" w:sz="6" w:color="B7CFDF"/>
              <w:insideH w:val="single" w:sz="6" w:color="B7CFDF"/>
              <w:insideV w:val="single" w:sz="6" w:color="B7CFDF"/>
            </w:tcBorders>
            <w:tcMar>
              <w:top w:w="100" w:type="dxa"/>
              <w:start w:w="50" w:type="dxa"/>
              <w:bottom w:w="100" w:type="dxa"/>
              <w:end w:w="50" w:type="dxa"/>
            </w:tcMar>
          </w:tcPr>
          <w:p>
            <w:pPr>
              <w:jc w:val="center"/>
            </w:pPr>
            <w:r>
              <w:rPr>
                <w:b/>
                <w:color w:val="FFFFFF"/>
                <w:sz w:val="15"/>
              </w:rPr>
              <w:t>SCALE</w:t>
            </w:r>
          </w:p>
        </w:tc>
      </w:tr>
    </w:tbl>
    <w:p>
      <w:pPr>
        <w:spacing w:before="240" w:after="60" w:line="247" w:lineRule="auto"/>
        <w:jc w:val="center"/>
      </w:pPr>
      <w:r>
        <w:rPr>
          <w:b/>
          <w:color w:val="0F6B78"/>
          <w:sz w:val="20"/>
        </w:rPr>
        <w:t>MỤC TIÊU CUỐI CÙNG</w:t>
      </w:r>
    </w:p>
    <w:p>
      <w:pPr>
        <w:spacing w:after="60" w:line="247" w:lineRule="auto"/>
        <w:jc w:val="center"/>
      </w:pPr>
      <w:r>
        <w:rPr>
          <w:b/>
          <w:color w:val="17365D"/>
          <w:sz w:val="34"/>
        </w:rPr>
        <w:t>AI-Powered Quality Assurance</w:t>
      </w:r>
    </w:p>
    <w:p>
      <w:pPr>
        <w:spacing w:after="60" w:line="247" w:lineRule="auto"/>
        <w:jc w:val="center"/>
      </w:pPr>
      <w:r>
        <w:rPr>
          <w:i/>
          <w:color w:val="1F2937"/>
          <w:sz w:val="21"/>
        </w:rPr>
        <w:t>Đảm bảo chất lượng dựa trên dữ liệu, AI và sự giám sát chuyên môn của con người.</w:t>
      </w:r>
    </w:p>
    <w:p>
      <w:pPr>
        <w:spacing w:before="280" w:after="60" w:line="247" w:lineRule="auto"/>
        <w:jc w:val="center"/>
      </w:pPr>
      <w:r>
        <w:rPr>
          <w:b/>
          <w:color w:val="17365D"/>
          <w:sz w:val="21"/>
        </w:rPr>
        <w:t>Nhà trường trân trọng kính mời Quý đơn vị quan tâm và cử cán bộ phù hợp tham dự chương trình.</w:t>
      </w:r>
    </w:p>
    <w:p>
      <w:pPr>
        <w:spacing w:after="60" w:line="247" w:lineRule="auto"/>
        <w:jc w:val="center"/>
      </w:pPr>
      <w:r>
        <w:rPr>
          <w:b/>
          <w:color w:val="0F6B78"/>
          <w:sz w:val="25"/>
        </w:rPr>
        <w:t>TRÂN TRỌNG KÍNH MỜI</w:t>
      </w:r>
    </w:p>
    <w:sectPr w:rsidR="00FC693F" w:rsidRPr="0006063C" w:rsidSect="00034616">
      <w:headerReference w:type="default" r:id="rId9"/>
      <w:footerReference w:type="default" r:id="rId10"/>
      <w:pgSz w:w="12240" w:h="15840"/>
      <w:pgMar w:top="720"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Ứng dụng AI trong Đảm bảo chất lượng và Kiểm định giáo dục đại học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KHÓA TẬP HUẤN CHUYÊN SÂU SỐ 2  |  AI QUALITY &amp; ACCREDITATION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Title">
    <w:name w:val="SectionTitle"/>
    <w:pPr>
      <w:spacing w:before="160" w:after="140"/>
    </w:pPr>
    <w:rPr>
      <w:rFonts w:ascii="Aptos Display" w:hAnsi="Aptos Display"/>
      <w:b/>
      <w:color w:val="17365D"/>
      <w:sz w:val="30"/>
    </w:rPr>
  </w:style>
  <w:style w:type="paragraph" w:customStyle="1" w:styleId="Lead">
    <w:name w:val="Lead"/>
    <w:pPr>
      <w:spacing w:line="276" w:lineRule="auto" w:after="160"/>
    </w:pPr>
    <w:rPr>
      <w:rFonts w:ascii="Aptos" w:hAnsi="Aptos"/>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