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F59610" w14:textId="6007CE7A" w:rsidR="003E54B3" w:rsidRDefault="00E1110F" w:rsidP="0074293B">
      <w:pPr>
        <w:pStyle w:val="Title"/>
      </w:pPr>
      <w:r>
        <w:rPr>
          <w:rFonts w:ascii="Times New Roman" w:eastAsia="Times New Roman" w:hAnsi="Times New Roman"/>
        </w:rPr>
        <w:t>ĐÁNH GIÁ NGUỒN THÔNG TIN VỀ CSDL SQL SO VỚI NoSQL</w:t>
      </w:r>
    </w:p>
    <w:p w14:paraId="0F8ACDD7" w14:textId="77777777" w:rsidR="003E54B3" w:rsidRDefault="00E1110F">
      <w:pPr>
        <w:pStyle w:val="Heading1"/>
        <w:jc w:val="left"/>
      </w:pPr>
      <w:r>
        <w:rPr>
          <w:rFonts w:ascii="Times New Roman" w:eastAsia="Times New Roman" w:hAnsi="Times New Roman"/>
          <w:sz w:val="32"/>
        </w:rPr>
        <w:t>1</w:t>
      </w:r>
      <w:r>
        <w:rPr>
          <w:rFonts w:ascii="Times New Roman" w:eastAsia="Times New Roman" w:hAnsi="Times New Roman"/>
          <w:sz w:val="32"/>
        </w:rPr>
        <w:t>. Câu hỏi nghiên cứu</w:t>
      </w:r>
    </w:p>
    <w:p w14:paraId="5B076567" w14:textId="77777777" w:rsidR="003E54B3" w:rsidRDefault="00E1110F">
      <w:r>
        <w:rPr>
          <w:sz w:val="28"/>
        </w:rPr>
        <w:t>Trong các ứng dụng IT có dữ liệu giao dịch, dữ liệu bán cấu trúc và nhu cầu mở rộng hệ thống, SQL và NoSQL khác nhau như thế nào về mô hình dữ liệu, tính nhất quán, khả năng mở rộng và cách truy vấn; những điều kiện nào giúp lựa chọn loại cơ sở dữ liệu phù hợp?</w:t>
      </w:r>
    </w:p>
    <w:p w14:paraId="45CA1861" w14:textId="77777777" w:rsidR="003E54B3" w:rsidRDefault="00E1110F">
      <w:pPr>
        <w:pStyle w:val="Heading1"/>
        <w:jc w:val="left"/>
      </w:pPr>
      <w:r>
        <w:rPr>
          <w:rFonts w:ascii="Times New Roman" w:eastAsia="Times New Roman" w:hAnsi="Times New Roman"/>
          <w:sz w:val="32"/>
        </w:rPr>
        <w:t>2. Từ khóa và chiến lược tìm kiếm</w:t>
      </w:r>
    </w:p>
    <w:p w14:paraId="751613A8" w14:textId="77777777" w:rsidR="003E54B3" w:rsidRDefault="00E1110F">
      <w:r>
        <w:rPr>
          <w:sz w:val="28"/>
        </w:rPr>
        <w:t>Từ khóa (5):</w:t>
      </w:r>
    </w:p>
    <w:p w14:paraId="6AFD0CBD" w14:textId="77777777" w:rsidR="003E54B3" w:rsidRDefault="00E1110F">
      <w:pPr>
        <w:pStyle w:val="ListBullet"/>
      </w:pPr>
      <w:r>
        <w:rPr>
          <w:sz w:val="28"/>
        </w:rPr>
        <w:t>SQL vs NoSQL database</w:t>
      </w:r>
    </w:p>
    <w:p w14:paraId="08DEA07B" w14:textId="77777777" w:rsidR="003E54B3" w:rsidRDefault="00E1110F">
      <w:pPr>
        <w:pStyle w:val="ListBullet"/>
      </w:pPr>
      <w:r>
        <w:rPr>
          <w:sz w:val="28"/>
        </w:rPr>
        <w:t>relational database and document database</w:t>
      </w:r>
    </w:p>
    <w:p w14:paraId="5FBF3EDC" w14:textId="77777777" w:rsidR="003E54B3" w:rsidRDefault="00E1110F">
      <w:pPr>
        <w:pStyle w:val="ListBullet"/>
      </w:pPr>
      <w:r>
        <w:rPr>
          <w:sz w:val="28"/>
        </w:rPr>
        <w:t>database scalability and consistency</w:t>
      </w:r>
    </w:p>
    <w:p w14:paraId="46DB7642" w14:textId="77777777" w:rsidR="003E54B3" w:rsidRDefault="00E1110F">
      <w:pPr>
        <w:pStyle w:val="ListBullet"/>
      </w:pPr>
      <w:r>
        <w:rPr>
          <w:sz w:val="28"/>
        </w:rPr>
        <w:t>SQL NoSQL performance systematic literature review</w:t>
      </w:r>
    </w:p>
    <w:p w14:paraId="6C5490E0" w14:textId="77777777" w:rsidR="003E54B3" w:rsidRDefault="00E1110F">
      <w:pPr>
        <w:pStyle w:val="ListBullet"/>
      </w:pPr>
      <w:r>
        <w:rPr>
          <w:sz w:val="28"/>
        </w:rPr>
        <w:t>MongoDB transactions ACID</w:t>
      </w:r>
    </w:p>
    <w:p w14:paraId="0346C57C" w14:textId="77777777" w:rsidR="003E54B3" w:rsidRDefault="00E1110F">
      <w:r>
        <w:rPr>
          <w:sz w:val="28"/>
        </w:rPr>
        <w:t>Chiến lược tìm kiếm:</w:t>
      </w:r>
    </w:p>
    <w:p w14:paraId="4D12CCEF" w14:textId="77777777" w:rsidR="003E54B3" w:rsidRDefault="00E1110F">
      <w:pPr>
        <w:pStyle w:val="ListBullet"/>
      </w:pPr>
      <w:r>
        <w:rPr>
          <w:sz w:val="28"/>
        </w:rPr>
        <w:t>Google: tìm cụm từ chính xác bằng dấu ngoặc kép, ví dụ: “SQL and NoSQL Database Software Architecture Performance Analysis”.</w:t>
      </w:r>
    </w:p>
    <w:p w14:paraId="654CD114" w14:textId="77777777" w:rsidR="003E54B3" w:rsidRDefault="00E1110F">
      <w:pPr>
        <w:pStyle w:val="ListBullet"/>
      </w:pPr>
      <w:r>
        <w:rPr>
          <w:sz w:val="28"/>
        </w:rPr>
        <w:t>Google Scholar: tìm bài báo tổng quan và bài nghiên cứu; kiểm tra tên tác giả, tạp chí, năm xuất bản và DOI.</w:t>
      </w:r>
    </w:p>
    <w:p w14:paraId="4EFDDE75" w14:textId="77777777" w:rsidR="003E54B3" w:rsidRDefault="00E1110F">
      <w:pPr>
        <w:pStyle w:val="ListBullet"/>
      </w:pPr>
      <w:r>
        <w:rPr>
          <w:sz w:val="28"/>
        </w:rPr>
        <w:t>Tìm theo miền chính thức: site:mongodb.com/docs/manual/core/transactions/ để tìm tài liệu kỹ thuật MongoDB.</w:t>
      </w:r>
    </w:p>
    <w:p w14:paraId="7C4C0172" w14:textId="071D62B3" w:rsidR="003E54B3" w:rsidRDefault="00E1110F">
      <w:pPr>
        <w:pStyle w:val="ListBullet"/>
      </w:pPr>
      <w:r>
        <w:rPr>
          <w:sz w:val="28"/>
        </w:rPr>
        <w:t>Tìm DOI hoặc tiêu đề trên trang nhà xuất bản để đối chiếu thông tin thư mục.</w:t>
      </w:r>
    </w:p>
    <w:p w14:paraId="0AE0758B" w14:textId="77777777" w:rsidR="003E54B3" w:rsidRDefault="00E1110F">
      <w:r>
        <w:rPr>
          <w:sz w:val="28"/>
        </w:rPr>
        <w:t xml:space="preserve">Các truy vấn được sử dụng/đối chiếu trong quá trình tìm nguồn: “SQL and NoSQL Database Software Architecture Performance Analysis and Assessments”; </w:t>
      </w:r>
      <w:r>
        <w:rPr>
          <w:sz w:val="28"/>
        </w:rPr>
        <w:lastRenderedPageBreak/>
        <w:t>“Database management system performance comparisons: A systematic literature review”; “Comparison between SQL and NoSQL Databases and Their Relationship with Big Data Analytics”; “Brewer's conjecture and the feasibility of consistent, available, partition-tolerant web services”; site:mongodb.com/docs/manual/core/transactions/.</w:t>
      </w:r>
    </w:p>
    <w:p w14:paraId="600A042D" w14:textId="77777777" w:rsidR="003E54B3" w:rsidRDefault="00E1110F">
      <w:pPr>
        <w:pStyle w:val="Heading1"/>
        <w:jc w:val="left"/>
      </w:pPr>
      <w:r>
        <w:rPr>
          <w:rFonts w:ascii="Times New Roman" w:eastAsia="Times New Roman" w:hAnsi="Times New Roman"/>
          <w:sz w:val="32"/>
        </w:rPr>
        <w:t>3. Đánh giá nguồn theo CRAAP</w:t>
      </w:r>
    </w:p>
    <w:p w14:paraId="7B4F1267" w14:textId="77777777" w:rsidR="003E54B3" w:rsidRDefault="00E1110F">
      <w:r>
        <w:rPr>
          <w:sz w:val="28"/>
        </w:rPr>
        <w:t>Thang điểm: 1 = yếu, 2 = hạn chế, 3 = đạt, 4 = tốt, 5 = rất tốt. Điểm là đánh giá của người viết cho mục tiêu nghiên cứu này. Với tiêu chí Purpose, điểm cao nghĩa là nguồn phù hợp mục đích học thuật/tham khảo; thiên kiến thương mại được nêu riêng trong nhận xét.</w:t>
      </w:r>
    </w:p>
    <w:tbl>
      <w:tblPr>
        <w:tblStyle w:val="TableGrid"/>
        <w:tblW w:w="0" w:type="auto"/>
        <w:jc w:val="center"/>
        <w:tblLook w:val="04A0" w:firstRow="1" w:lastRow="0" w:firstColumn="1" w:lastColumn="0" w:noHBand="0" w:noVBand="1"/>
      </w:tblPr>
      <w:tblGrid>
        <w:gridCol w:w="1545"/>
        <w:gridCol w:w="1330"/>
        <w:gridCol w:w="1373"/>
        <w:gridCol w:w="1351"/>
        <w:gridCol w:w="1318"/>
        <w:gridCol w:w="1211"/>
        <w:gridCol w:w="1448"/>
      </w:tblGrid>
      <w:tr w:rsidR="003E54B3" w14:paraId="1AED2FFD" w14:textId="77777777">
        <w:trPr>
          <w:jc w:val="center"/>
        </w:trPr>
        <w:tc>
          <w:tcPr>
            <w:tcW w:w="1461" w:type="dxa"/>
            <w:vAlign w:val="center"/>
          </w:tcPr>
          <w:p w14:paraId="2381F461" w14:textId="77777777" w:rsidR="003E54B3" w:rsidRDefault="00E1110F">
            <w:pPr>
              <w:spacing w:before="40" w:after="40" w:line="240" w:lineRule="auto"/>
            </w:pPr>
            <w:r>
              <w:rPr>
                <w:b/>
              </w:rPr>
              <w:t>Nguồn</w:t>
            </w:r>
          </w:p>
        </w:tc>
        <w:tc>
          <w:tcPr>
            <w:tcW w:w="1461" w:type="dxa"/>
            <w:vAlign w:val="center"/>
          </w:tcPr>
          <w:p w14:paraId="4B88E390" w14:textId="77777777" w:rsidR="003E54B3" w:rsidRDefault="00E1110F">
            <w:pPr>
              <w:spacing w:before="40" w:after="40" w:line="240" w:lineRule="auto"/>
            </w:pPr>
            <w:r>
              <w:rPr>
                <w:b/>
              </w:rPr>
              <w:t>Currency</w:t>
            </w:r>
          </w:p>
        </w:tc>
        <w:tc>
          <w:tcPr>
            <w:tcW w:w="1461" w:type="dxa"/>
            <w:vAlign w:val="center"/>
          </w:tcPr>
          <w:p w14:paraId="5D8ED93D" w14:textId="77777777" w:rsidR="003E54B3" w:rsidRDefault="00E1110F">
            <w:pPr>
              <w:spacing w:before="40" w:after="40" w:line="240" w:lineRule="auto"/>
            </w:pPr>
            <w:r>
              <w:rPr>
                <w:b/>
              </w:rPr>
              <w:t>Relevance</w:t>
            </w:r>
          </w:p>
        </w:tc>
        <w:tc>
          <w:tcPr>
            <w:tcW w:w="1461" w:type="dxa"/>
            <w:vAlign w:val="center"/>
          </w:tcPr>
          <w:p w14:paraId="4C30CF67" w14:textId="77777777" w:rsidR="003E54B3" w:rsidRDefault="00E1110F">
            <w:pPr>
              <w:spacing w:before="40" w:after="40" w:line="240" w:lineRule="auto"/>
            </w:pPr>
            <w:r>
              <w:rPr>
                <w:b/>
              </w:rPr>
              <w:t>Authority</w:t>
            </w:r>
          </w:p>
        </w:tc>
        <w:tc>
          <w:tcPr>
            <w:tcW w:w="1461" w:type="dxa"/>
            <w:vAlign w:val="center"/>
          </w:tcPr>
          <w:p w14:paraId="07917EE2" w14:textId="77777777" w:rsidR="003E54B3" w:rsidRDefault="00E1110F">
            <w:pPr>
              <w:spacing w:before="40" w:after="40" w:line="240" w:lineRule="auto"/>
            </w:pPr>
            <w:r>
              <w:rPr>
                <w:b/>
              </w:rPr>
              <w:t>Accuracy</w:t>
            </w:r>
          </w:p>
        </w:tc>
        <w:tc>
          <w:tcPr>
            <w:tcW w:w="1461" w:type="dxa"/>
            <w:vAlign w:val="center"/>
          </w:tcPr>
          <w:p w14:paraId="73BD5D1F" w14:textId="77777777" w:rsidR="003E54B3" w:rsidRDefault="00E1110F">
            <w:pPr>
              <w:spacing w:before="40" w:after="40" w:line="240" w:lineRule="auto"/>
            </w:pPr>
            <w:r>
              <w:rPr>
                <w:b/>
              </w:rPr>
              <w:t>Purpose</w:t>
            </w:r>
          </w:p>
        </w:tc>
        <w:tc>
          <w:tcPr>
            <w:tcW w:w="1461" w:type="dxa"/>
            <w:vAlign w:val="center"/>
          </w:tcPr>
          <w:p w14:paraId="42AA50DE" w14:textId="77777777" w:rsidR="003E54B3" w:rsidRDefault="00E1110F">
            <w:pPr>
              <w:spacing w:before="40" w:after="40" w:line="240" w:lineRule="auto"/>
            </w:pPr>
            <w:r>
              <w:rPr>
                <w:b/>
              </w:rPr>
              <w:t>Nhận xét chung</w:t>
            </w:r>
          </w:p>
        </w:tc>
      </w:tr>
      <w:tr w:rsidR="003E54B3" w14:paraId="30284CDE" w14:textId="77777777">
        <w:trPr>
          <w:jc w:val="center"/>
        </w:trPr>
        <w:tc>
          <w:tcPr>
            <w:tcW w:w="1461" w:type="dxa"/>
            <w:vAlign w:val="center"/>
          </w:tcPr>
          <w:p w14:paraId="1856C080" w14:textId="77777777" w:rsidR="003E54B3" w:rsidRDefault="00E1110F">
            <w:pPr>
              <w:spacing w:before="40" w:after="40" w:line="240" w:lineRule="auto"/>
            </w:pPr>
            <w:r>
              <w:t>[1] Khan và cộng sự, 2023, bài tổng quan hệ thống, Big Data and Cognitive Computing</w:t>
            </w:r>
          </w:p>
        </w:tc>
        <w:tc>
          <w:tcPr>
            <w:tcW w:w="1461" w:type="dxa"/>
            <w:vAlign w:val="center"/>
          </w:tcPr>
          <w:p w14:paraId="53239BD5" w14:textId="77777777" w:rsidR="003E54B3" w:rsidRDefault="00E1110F">
            <w:pPr>
              <w:spacing w:before="40" w:after="40" w:line="240" w:lineRule="auto"/>
            </w:pPr>
            <w:r>
              <w:t>5</w:t>
            </w:r>
          </w:p>
        </w:tc>
        <w:tc>
          <w:tcPr>
            <w:tcW w:w="1461" w:type="dxa"/>
            <w:vAlign w:val="center"/>
          </w:tcPr>
          <w:p w14:paraId="181E101A" w14:textId="77777777" w:rsidR="003E54B3" w:rsidRDefault="00E1110F">
            <w:pPr>
              <w:spacing w:before="40" w:after="40" w:line="240" w:lineRule="auto"/>
            </w:pPr>
            <w:r>
              <w:t>5</w:t>
            </w:r>
          </w:p>
        </w:tc>
        <w:tc>
          <w:tcPr>
            <w:tcW w:w="1461" w:type="dxa"/>
            <w:vAlign w:val="center"/>
          </w:tcPr>
          <w:p w14:paraId="545C6121" w14:textId="77777777" w:rsidR="003E54B3" w:rsidRDefault="00E1110F">
            <w:pPr>
              <w:spacing w:before="40" w:after="40" w:line="240" w:lineRule="auto"/>
            </w:pPr>
            <w:r>
              <w:t>5</w:t>
            </w:r>
          </w:p>
        </w:tc>
        <w:tc>
          <w:tcPr>
            <w:tcW w:w="1461" w:type="dxa"/>
            <w:vAlign w:val="center"/>
          </w:tcPr>
          <w:p w14:paraId="770704DA" w14:textId="77777777" w:rsidR="003E54B3" w:rsidRDefault="00E1110F">
            <w:pPr>
              <w:spacing w:before="40" w:after="40" w:line="240" w:lineRule="auto"/>
            </w:pPr>
            <w:r>
              <w:t>4</w:t>
            </w:r>
          </w:p>
        </w:tc>
        <w:tc>
          <w:tcPr>
            <w:tcW w:w="1461" w:type="dxa"/>
            <w:vAlign w:val="center"/>
          </w:tcPr>
          <w:p w14:paraId="6352258A" w14:textId="77777777" w:rsidR="003E54B3" w:rsidRDefault="00E1110F">
            <w:pPr>
              <w:spacing w:before="40" w:after="40" w:line="240" w:lineRule="auto"/>
            </w:pPr>
            <w:r>
              <w:t>4</w:t>
            </w:r>
          </w:p>
        </w:tc>
        <w:tc>
          <w:tcPr>
            <w:tcW w:w="1461" w:type="dxa"/>
            <w:vAlign w:val="center"/>
          </w:tcPr>
          <w:p w14:paraId="61771332" w14:textId="77777777" w:rsidR="003E54B3" w:rsidRDefault="00E1110F">
            <w:pPr>
              <w:spacing w:before="40" w:after="40" w:line="240" w:lineRule="auto"/>
            </w:pPr>
            <w:r>
              <w:t>Nguồn học thuật có DOI, tổng hợp nghiên cứu; vẫn cần đọc giới hạn và phạm vi các nghiên cứu được chọn.</w:t>
            </w:r>
          </w:p>
        </w:tc>
      </w:tr>
      <w:tr w:rsidR="003E54B3" w14:paraId="4DFE4CA7" w14:textId="77777777">
        <w:trPr>
          <w:jc w:val="center"/>
        </w:trPr>
        <w:tc>
          <w:tcPr>
            <w:tcW w:w="1461" w:type="dxa"/>
            <w:vAlign w:val="center"/>
          </w:tcPr>
          <w:p w14:paraId="1519A31D" w14:textId="77777777" w:rsidR="003E54B3" w:rsidRDefault="00E1110F">
            <w:pPr>
              <w:spacing w:before="40" w:after="40" w:line="240" w:lineRule="auto"/>
            </w:pPr>
            <w:r>
              <w:t>[2] Taipalus, 2024, Journal of Systems and Software</w:t>
            </w:r>
          </w:p>
        </w:tc>
        <w:tc>
          <w:tcPr>
            <w:tcW w:w="1461" w:type="dxa"/>
            <w:vAlign w:val="center"/>
          </w:tcPr>
          <w:p w14:paraId="1393476F" w14:textId="77777777" w:rsidR="003E54B3" w:rsidRDefault="00E1110F">
            <w:pPr>
              <w:spacing w:before="40" w:after="40" w:line="240" w:lineRule="auto"/>
            </w:pPr>
            <w:r>
              <w:t>5</w:t>
            </w:r>
          </w:p>
        </w:tc>
        <w:tc>
          <w:tcPr>
            <w:tcW w:w="1461" w:type="dxa"/>
            <w:vAlign w:val="center"/>
          </w:tcPr>
          <w:p w14:paraId="14283422" w14:textId="77777777" w:rsidR="003E54B3" w:rsidRDefault="00E1110F">
            <w:pPr>
              <w:spacing w:before="40" w:after="40" w:line="240" w:lineRule="auto"/>
            </w:pPr>
            <w:r>
              <w:t>5</w:t>
            </w:r>
          </w:p>
        </w:tc>
        <w:tc>
          <w:tcPr>
            <w:tcW w:w="1461" w:type="dxa"/>
            <w:vAlign w:val="center"/>
          </w:tcPr>
          <w:p w14:paraId="6564C8C7" w14:textId="77777777" w:rsidR="003E54B3" w:rsidRDefault="00E1110F">
            <w:pPr>
              <w:spacing w:before="40" w:after="40" w:line="240" w:lineRule="auto"/>
            </w:pPr>
            <w:r>
              <w:t>5</w:t>
            </w:r>
          </w:p>
        </w:tc>
        <w:tc>
          <w:tcPr>
            <w:tcW w:w="1461" w:type="dxa"/>
            <w:vAlign w:val="center"/>
          </w:tcPr>
          <w:p w14:paraId="66775E9F" w14:textId="77777777" w:rsidR="003E54B3" w:rsidRDefault="00E1110F">
            <w:pPr>
              <w:spacing w:before="40" w:after="40" w:line="240" w:lineRule="auto"/>
            </w:pPr>
            <w:r>
              <w:t>5</w:t>
            </w:r>
          </w:p>
        </w:tc>
        <w:tc>
          <w:tcPr>
            <w:tcW w:w="1461" w:type="dxa"/>
            <w:vAlign w:val="center"/>
          </w:tcPr>
          <w:p w14:paraId="0C75DBEC" w14:textId="77777777" w:rsidR="003E54B3" w:rsidRDefault="00E1110F">
            <w:pPr>
              <w:spacing w:before="40" w:after="40" w:line="240" w:lineRule="auto"/>
            </w:pPr>
            <w:r>
              <w:t>5</w:t>
            </w:r>
          </w:p>
        </w:tc>
        <w:tc>
          <w:tcPr>
            <w:tcW w:w="1461" w:type="dxa"/>
            <w:vAlign w:val="center"/>
          </w:tcPr>
          <w:p w14:paraId="20829E44" w14:textId="77777777" w:rsidR="003E54B3" w:rsidRDefault="00E1110F">
            <w:pPr>
              <w:spacing w:before="40" w:after="40" w:line="240" w:lineRule="auto"/>
            </w:pPr>
            <w:r>
              <w:t xml:space="preserve">Tổng quan hệ thống về các nghiên cứu so sánh hiệu năng; nhấn mạnh nhiều benchmark thiếu tính đại diện và chi tiết để </w:t>
            </w:r>
            <w:r>
              <w:lastRenderedPageBreak/>
              <w:t>tái lập.</w:t>
            </w:r>
          </w:p>
        </w:tc>
      </w:tr>
      <w:tr w:rsidR="003E54B3" w14:paraId="0985DAC3" w14:textId="77777777">
        <w:trPr>
          <w:jc w:val="center"/>
        </w:trPr>
        <w:tc>
          <w:tcPr>
            <w:tcW w:w="1461" w:type="dxa"/>
            <w:vAlign w:val="center"/>
          </w:tcPr>
          <w:p w14:paraId="2FCF741E" w14:textId="77777777" w:rsidR="003E54B3" w:rsidRDefault="00E1110F">
            <w:pPr>
              <w:spacing w:before="40" w:after="40" w:line="240" w:lineRule="auto"/>
            </w:pPr>
            <w:r>
              <w:lastRenderedPageBreak/>
              <w:t>[3] Ali và cộng sự, 2019, Asian Journal of Research in Computer Science</w:t>
            </w:r>
          </w:p>
        </w:tc>
        <w:tc>
          <w:tcPr>
            <w:tcW w:w="1461" w:type="dxa"/>
            <w:vAlign w:val="center"/>
          </w:tcPr>
          <w:p w14:paraId="44A66762" w14:textId="77777777" w:rsidR="003E54B3" w:rsidRDefault="00E1110F">
            <w:pPr>
              <w:spacing w:before="40" w:after="40" w:line="240" w:lineRule="auto"/>
            </w:pPr>
            <w:r>
              <w:t>3</w:t>
            </w:r>
          </w:p>
        </w:tc>
        <w:tc>
          <w:tcPr>
            <w:tcW w:w="1461" w:type="dxa"/>
            <w:vAlign w:val="center"/>
          </w:tcPr>
          <w:p w14:paraId="3ED8F531" w14:textId="77777777" w:rsidR="003E54B3" w:rsidRDefault="00E1110F">
            <w:pPr>
              <w:spacing w:before="40" w:after="40" w:line="240" w:lineRule="auto"/>
            </w:pPr>
            <w:r>
              <w:t>4</w:t>
            </w:r>
          </w:p>
        </w:tc>
        <w:tc>
          <w:tcPr>
            <w:tcW w:w="1461" w:type="dxa"/>
            <w:vAlign w:val="center"/>
          </w:tcPr>
          <w:p w14:paraId="2443236E" w14:textId="77777777" w:rsidR="003E54B3" w:rsidRDefault="00E1110F">
            <w:pPr>
              <w:spacing w:before="40" w:after="40" w:line="240" w:lineRule="auto"/>
            </w:pPr>
            <w:r>
              <w:t>3</w:t>
            </w:r>
          </w:p>
        </w:tc>
        <w:tc>
          <w:tcPr>
            <w:tcW w:w="1461" w:type="dxa"/>
            <w:vAlign w:val="center"/>
          </w:tcPr>
          <w:p w14:paraId="3EB30981" w14:textId="77777777" w:rsidR="003E54B3" w:rsidRDefault="00E1110F">
            <w:pPr>
              <w:spacing w:before="40" w:after="40" w:line="240" w:lineRule="auto"/>
            </w:pPr>
            <w:r>
              <w:t>3</w:t>
            </w:r>
          </w:p>
        </w:tc>
        <w:tc>
          <w:tcPr>
            <w:tcW w:w="1461" w:type="dxa"/>
            <w:vAlign w:val="center"/>
          </w:tcPr>
          <w:p w14:paraId="75806BD5" w14:textId="77777777" w:rsidR="003E54B3" w:rsidRDefault="00E1110F">
            <w:pPr>
              <w:spacing w:before="40" w:after="40" w:line="240" w:lineRule="auto"/>
            </w:pPr>
            <w:r>
              <w:t>3</w:t>
            </w:r>
          </w:p>
        </w:tc>
        <w:tc>
          <w:tcPr>
            <w:tcW w:w="1461" w:type="dxa"/>
            <w:vAlign w:val="center"/>
          </w:tcPr>
          <w:p w14:paraId="5AB5BFA4" w14:textId="77777777" w:rsidR="003E54B3" w:rsidRDefault="00E1110F">
            <w:pPr>
              <w:spacing w:before="40" w:after="40" w:line="240" w:lineRule="auto"/>
            </w:pPr>
            <w:r>
              <w:t>Bài so sánh có DOI và thông tin tác giả; cần thận trọng khi áp dụng kết luận chung cho sản phẩm/phiên bản hiện nay.</w:t>
            </w:r>
          </w:p>
        </w:tc>
      </w:tr>
      <w:tr w:rsidR="003E54B3" w14:paraId="27BA42BA" w14:textId="77777777">
        <w:trPr>
          <w:jc w:val="center"/>
        </w:trPr>
        <w:tc>
          <w:tcPr>
            <w:tcW w:w="1461" w:type="dxa"/>
            <w:vAlign w:val="center"/>
          </w:tcPr>
          <w:p w14:paraId="6F2618B2" w14:textId="77777777" w:rsidR="003E54B3" w:rsidRDefault="00E1110F">
            <w:pPr>
              <w:spacing w:before="40" w:after="40" w:line="240" w:lineRule="auto"/>
            </w:pPr>
            <w:r>
              <w:t>[4] Gilbert và Lynch, 2002, ACM SIGACT News</w:t>
            </w:r>
          </w:p>
        </w:tc>
        <w:tc>
          <w:tcPr>
            <w:tcW w:w="1461" w:type="dxa"/>
            <w:vAlign w:val="center"/>
          </w:tcPr>
          <w:p w14:paraId="238E44CD" w14:textId="77777777" w:rsidR="003E54B3" w:rsidRDefault="00E1110F">
            <w:pPr>
              <w:spacing w:before="40" w:after="40" w:line="240" w:lineRule="auto"/>
            </w:pPr>
            <w:r>
              <w:t>2</w:t>
            </w:r>
          </w:p>
        </w:tc>
        <w:tc>
          <w:tcPr>
            <w:tcW w:w="1461" w:type="dxa"/>
            <w:vAlign w:val="center"/>
          </w:tcPr>
          <w:p w14:paraId="23F221C0" w14:textId="77777777" w:rsidR="003E54B3" w:rsidRDefault="00E1110F">
            <w:pPr>
              <w:spacing w:before="40" w:after="40" w:line="240" w:lineRule="auto"/>
            </w:pPr>
            <w:r>
              <w:t>4</w:t>
            </w:r>
          </w:p>
        </w:tc>
        <w:tc>
          <w:tcPr>
            <w:tcW w:w="1461" w:type="dxa"/>
            <w:vAlign w:val="center"/>
          </w:tcPr>
          <w:p w14:paraId="1B057BD9" w14:textId="77777777" w:rsidR="003E54B3" w:rsidRDefault="00E1110F">
            <w:pPr>
              <w:spacing w:before="40" w:after="40" w:line="240" w:lineRule="auto"/>
            </w:pPr>
            <w:r>
              <w:t>5</w:t>
            </w:r>
          </w:p>
        </w:tc>
        <w:tc>
          <w:tcPr>
            <w:tcW w:w="1461" w:type="dxa"/>
            <w:vAlign w:val="center"/>
          </w:tcPr>
          <w:p w14:paraId="3C6CF70B" w14:textId="77777777" w:rsidR="003E54B3" w:rsidRDefault="00E1110F">
            <w:pPr>
              <w:spacing w:before="40" w:after="40" w:line="240" w:lineRule="auto"/>
            </w:pPr>
            <w:r>
              <w:t>5</w:t>
            </w:r>
          </w:p>
        </w:tc>
        <w:tc>
          <w:tcPr>
            <w:tcW w:w="1461" w:type="dxa"/>
            <w:vAlign w:val="center"/>
          </w:tcPr>
          <w:p w14:paraId="3B4E3837" w14:textId="77777777" w:rsidR="003E54B3" w:rsidRDefault="00E1110F">
            <w:pPr>
              <w:spacing w:before="40" w:after="40" w:line="240" w:lineRule="auto"/>
            </w:pPr>
            <w:r>
              <w:t>5</w:t>
            </w:r>
          </w:p>
        </w:tc>
        <w:tc>
          <w:tcPr>
            <w:tcW w:w="1461" w:type="dxa"/>
            <w:vAlign w:val="center"/>
          </w:tcPr>
          <w:p w14:paraId="42CF59F1" w14:textId="77777777" w:rsidR="003E54B3" w:rsidRDefault="00E1110F">
            <w:pPr>
              <w:spacing w:before="40" w:after="40" w:line="240" w:lineRule="auto"/>
            </w:pPr>
            <w:r>
              <w:t>Nguồn lý thuyết nền tảng về CAP; đã cũ nhưng phù hợp giải thích lý thuyết, không dùng để xếp hạng hiệu năng DBMS hiện đại.</w:t>
            </w:r>
          </w:p>
        </w:tc>
      </w:tr>
      <w:tr w:rsidR="003E54B3" w14:paraId="053E3AC5" w14:textId="77777777">
        <w:trPr>
          <w:jc w:val="center"/>
        </w:trPr>
        <w:tc>
          <w:tcPr>
            <w:tcW w:w="1461" w:type="dxa"/>
            <w:vAlign w:val="center"/>
          </w:tcPr>
          <w:p w14:paraId="2F9E9AAF" w14:textId="77777777" w:rsidR="003E54B3" w:rsidRDefault="00E1110F">
            <w:pPr>
              <w:spacing w:before="40" w:after="40" w:line="240" w:lineRule="auto"/>
            </w:pPr>
            <w:r>
              <w:t>[5] MongoDB, MongoDB Manual: Transactions</w:t>
            </w:r>
          </w:p>
        </w:tc>
        <w:tc>
          <w:tcPr>
            <w:tcW w:w="1461" w:type="dxa"/>
            <w:vAlign w:val="center"/>
          </w:tcPr>
          <w:p w14:paraId="72A0FF7E" w14:textId="77777777" w:rsidR="003E54B3" w:rsidRDefault="00E1110F">
            <w:pPr>
              <w:spacing w:before="40" w:after="40" w:line="240" w:lineRule="auto"/>
            </w:pPr>
            <w:r>
              <w:t>5</w:t>
            </w:r>
          </w:p>
        </w:tc>
        <w:tc>
          <w:tcPr>
            <w:tcW w:w="1461" w:type="dxa"/>
            <w:vAlign w:val="center"/>
          </w:tcPr>
          <w:p w14:paraId="25766F66" w14:textId="77777777" w:rsidR="003E54B3" w:rsidRDefault="00E1110F">
            <w:pPr>
              <w:spacing w:before="40" w:after="40" w:line="240" w:lineRule="auto"/>
            </w:pPr>
            <w:r>
              <w:t>4</w:t>
            </w:r>
          </w:p>
        </w:tc>
        <w:tc>
          <w:tcPr>
            <w:tcW w:w="1461" w:type="dxa"/>
            <w:vAlign w:val="center"/>
          </w:tcPr>
          <w:p w14:paraId="4B9C61D0" w14:textId="77777777" w:rsidR="003E54B3" w:rsidRDefault="00E1110F">
            <w:pPr>
              <w:spacing w:before="40" w:after="40" w:line="240" w:lineRule="auto"/>
            </w:pPr>
            <w:r>
              <w:t>5</w:t>
            </w:r>
          </w:p>
        </w:tc>
        <w:tc>
          <w:tcPr>
            <w:tcW w:w="1461" w:type="dxa"/>
            <w:vAlign w:val="center"/>
          </w:tcPr>
          <w:p w14:paraId="49614686" w14:textId="77777777" w:rsidR="003E54B3" w:rsidRDefault="00E1110F">
            <w:pPr>
              <w:spacing w:before="40" w:after="40" w:line="240" w:lineRule="auto"/>
            </w:pPr>
            <w:r>
              <w:t>4</w:t>
            </w:r>
          </w:p>
        </w:tc>
        <w:tc>
          <w:tcPr>
            <w:tcW w:w="1461" w:type="dxa"/>
            <w:vAlign w:val="center"/>
          </w:tcPr>
          <w:p w14:paraId="33DB53FA" w14:textId="77777777" w:rsidR="003E54B3" w:rsidRDefault="00E1110F">
            <w:pPr>
              <w:spacing w:before="40" w:after="40" w:line="240" w:lineRule="auto"/>
            </w:pPr>
            <w:r>
              <w:t>2</w:t>
            </w:r>
          </w:p>
        </w:tc>
        <w:tc>
          <w:tcPr>
            <w:tcW w:w="1461" w:type="dxa"/>
            <w:vAlign w:val="center"/>
          </w:tcPr>
          <w:p w14:paraId="00317ABC" w14:textId="77777777" w:rsidR="003E54B3" w:rsidRDefault="00E1110F">
            <w:pPr>
              <w:spacing w:before="40" w:after="40" w:line="240" w:lineRule="auto"/>
            </w:pPr>
            <w:r>
              <w:t>Tài liệu chính thức phù hợp xác minh tính năng của MongoDB; là tài liệu nhà cung cấp nên không trung lập khi so sánh lựa chọn sản phẩm.</w:t>
            </w:r>
          </w:p>
        </w:tc>
      </w:tr>
    </w:tbl>
    <w:p w14:paraId="3F613B16" w14:textId="77777777" w:rsidR="003E54B3" w:rsidRDefault="00E1110F">
      <w:pPr>
        <w:pStyle w:val="Heading1"/>
        <w:jc w:val="left"/>
      </w:pPr>
      <w:r>
        <w:rPr>
          <w:rFonts w:ascii="Times New Roman" w:eastAsia="Times New Roman" w:hAnsi="Times New Roman"/>
          <w:sz w:val="32"/>
        </w:rPr>
        <w:lastRenderedPageBreak/>
        <w:t>4. Tổng hợp kết quả: SQL và NoSQL</w:t>
      </w:r>
    </w:p>
    <w:p w14:paraId="10248097" w14:textId="77777777" w:rsidR="003E54B3" w:rsidRDefault="00E1110F">
      <w:r>
        <w:rPr>
          <w:sz w:val="28"/>
        </w:rPr>
        <w:t>SQL thường dùng mô hình quan hệ với bảng, khóa, ràng buộc và lược đồ được xác định rõ. Ngôn ngữ SQL thuận tiện cho truy vấn có JOIN, tổng hợp và báo cáo trên dữ liệu liên quan. Đây thường là lựa chọn phù hợp với giao dịch cần ràng buộc dữ liệu chặt, chẳng hạn thanh toán, đăng ký học hoặc quản lý đơn hàng.</w:t>
      </w:r>
    </w:p>
    <w:p w14:paraId="6365DA06" w14:textId="77777777" w:rsidR="003E54B3" w:rsidRDefault="00E1110F">
      <w:r>
        <w:rPr>
          <w:sz w:val="28"/>
        </w:rPr>
        <w:t>NoSQL là tên gọi chung cho nhiều mô hình, không phải một loại duy nhất: key-value, document, wide-column và graph. Một số hệ NoSQL cho phép cấu trúc bản ghi linh hoạt hoặc phân phối dữ liệu thuận tiện theo tải cụ thể. Chúng có thể phù hợp với dữ liệu sự kiện, hồ sơ linh hoạt, cache hoặc ứng dụng phân tán. Đổi lại, thiết kế truy vấn, JOIN, trùng lặp dữ liệu và quản trị tính nhất quán có thể khác đáng kể giữa các sản phẩm.</w:t>
      </w:r>
    </w:p>
    <w:p w14:paraId="556A08B9" w14:textId="77777777" w:rsidR="003E54B3" w:rsidRDefault="00E1110F">
      <w:r>
        <w:rPr>
          <w:sz w:val="28"/>
        </w:rPr>
        <w:t>Không nên kết luận SQL luôn có tính nhất quán còn NoSQL thì không. MongoDB có hỗ trợ giao dịch ACID nhiều tài liệu; hành vi đọc/ghi còn phụ thuộc cấu hình và mối quan tâm đọc/ghi. Tương tự, khả năng mở rộng không chỉ do nhãn SQL/NoSQL quyết định mà còn phụ thuộc kiến trúc, phân vùng dữ liệu, workload, chỉ mục, phần cứng và kỹ năng vận hành.</w:t>
      </w:r>
    </w:p>
    <w:p w14:paraId="5FDD744D" w14:textId="77777777" w:rsidR="003E54B3" w:rsidRDefault="00E1110F">
      <w:r>
        <w:rPr>
          <w:sz w:val="28"/>
        </w:rPr>
        <w:t>Nghiên cứu tổng quan của Khan và cộng sự [1] giúp đặt các đánh đổi SQL/NoSQL trong bối cảnh kiến trúc và tải dữ liệu. Taipalus [2] chỉ ra rằng nhiều nghiên cứu benchmark không mô phỏng sát ứng dụng thực và thiếu chi tiết để tái lập, vì vậy một tuyên bố “hệ A nhanh hơn hệ B” chỉ có ý nghĩa khi biết dữ liệu thử nghiệm, loại truy vấn, tỷ lệ đọc/ghi, cấu hình và cách đo. Nguồn CAP của Gilbert và Lynch [4] giúp hiểu đánh đổi trong hệ phân tán khi xảy ra phân vùng mạng, nhưng không nên giản lược thành quy tắc rằn</w:t>
      </w:r>
      <w:r>
        <w:rPr>
          <w:sz w:val="28"/>
        </w:rPr>
        <w:t>g mọi cơ sở dữ liệu chỉ có thể chọn hai trong ba thuộc tính trong mọi tình huống.</w:t>
      </w:r>
    </w:p>
    <w:p w14:paraId="4DC398AC" w14:textId="77777777" w:rsidR="003E54B3" w:rsidRDefault="00E1110F">
      <w:r>
        <w:rPr>
          <w:sz w:val="28"/>
        </w:rPr>
        <w:lastRenderedPageBreak/>
        <w:t>Cách chọn thực tế: xác định yêu cầu toàn vẹn giao dịch, kiểu truy vấn, mô hình dữ liệu, độ trễ, mức sẵn sàng, cách mở rộng, chi phí và năng lực nhóm; sau đó kiểm thử bằng workload gần với thực tế. SQL phù hợp khi quan hệ và ràng buộc là trọng tâm; NoSQL có thể phù hợp khi mô hình dữ liệu hoặc kiểu phân phối tải đặc thù đem lại lợi ích. Hai loại cũng có thể cùng tồn tại trong một kiến trúc.</w:t>
      </w:r>
    </w:p>
    <w:p w14:paraId="63C4CB22" w14:textId="77777777" w:rsidR="003E54B3" w:rsidRDefault="00E1110F">
      <w:pPr>
        <w:pStyle w:val="Heading1"/>
        <w:jc w:val="left"/>
      </w:pPr>
      <w:r>
        <w:rPr>
          <w:rFonts w:ascii="Times New Roman" w:eastAsia="Times New Roman" w:hAnsi="Times New Roman"/>
          <w:sz w:val="32"/>
        </w:rPr>
        <w:t>5. Thiên kiến nhà cung cấp và suy ngẫm</w:t>
      </w:r>
    </w:p>
    <w:p w14:paraId="0FB1D097" w14:textId="77777777" w:rsidR="003E54B3" w:rsidRDefault="00E1110F">
      <w:r>
        <w:rPr>
          <w:sz w:val="28"/>
        </w:rPr>
        <w:t>Tài liệu MongoDB [5] có thẩm quyền về tính năng của chính MongoDB, nhưng mục tiêu của tài liệu sản phẩm có thể làm nổi bật lợi ích và cách dùng thuận tiện. Vì vậy, nguồn này được dùng để xác minh một tính năng cụ thể, không dùng làm bằng chứng duy nhất rằng MongoDB tốt hơn các hệ khác. Tương tự, bài nghiên cứu độc lập cũng có giới hạn: mẫu thử, phiên bản, workload và phương pháp benchmark có thể làm thay đổi kết luận.</w:t>
      </w:r>
    </w:p>
    <w:p w14:paraId="339BE049" w14:textId="77777777" w:rsidR="003E54B3" w:rsidRDefault="00E1110F">
      <w:r>
        <w:rPr>
          <w:sz w:val="28"/>
        </w:rPr>
        <w:t>Từ việc áp dụng CRAAP, tôi nhận thấy không nên đánh giá nguồn chỉ bằng độ mới hoặc tên tổ chức. Nguồn cũ vẫn hữu ích cho lý thuyết nền tảng, trong khi tài liệu mới của nhà cung cấp có thể chính xác về sản phẩm nhưng có thiên hướng tiếp thị. Cách làm đáng tin cậy là đối chiếu nghiên cứu học thuật, tài liệu chính thức và bằng chứng có thể tái lập; đồng thời nêu rõ phạm vi áp dụng thay vì khẳng định một công nghệ luôn vượt trội.</w:t>
      </w:r>
    </w:p>
    <w:p w14:paraId="7DF82988" w14:textId="77777777" w:rsidR="003E54B3" w:rsidRDefault="00E1110F">
      <w:pPr>
        <w:pStyle w:val="Heading1"/>
        <w:pageBreakBefore/>
        <w:jc w:val="center"/>
      </w:pPr>
      <w:r>
        <w:rPr>
          <w:rFonts w:ascii="Times New Roman" w:eastAsia="Times New Roman" w:hAnsi="Times New Roman"/>
          <w:sz w:val="32"/>
        </w:rPr>
        <w:lastRenderedPageBreak/>
        <w:t>TÀI LIỆU THAM KHẢO</w:t>
      </w:r>
    </w:p>
    <w:p w14:paraId="345E3E84" w14:textId="77777777" w:rsidR="003E54B3" w:rsidRDefault="00E1110F">
      <w:pPr>
        <w:ind w:left="400" w:hanging="400"/>
        <w:jc w:val="left"/>
      </w:pPr>
      <w:r>
        <w:t>[1] W. Khan, T. Kumar, C. Zhang, K. Raj, A. M. Roy, and B. Luo, “SQL and NoSQL Database Software Architecture Performance Analysis and Assessments—A Systematic Literature Review,” Big Data and Cognitive Computing, vol. 7, no. 2, Art. no. 97, 2023, doi: 10.3390/bdcc7020097. [Online]. Available: https://doi.org/10.3390/bdcc7020097</w:t>
      </w:r>
    </w:p>
    <w:p w14:paraId="1E912E63" w14:textId="77777777" w:rsidR="003E54B3" w:rsidRDefault="00E1110F">
      <w:pPr>
        <w:ind w:left="400" w:hanging="400"/>
        <w:jc w:val="left"/>
      </w:pPr>
      <w:r>
        <w:t>[2] T. Taipalus, “Database management system performance comparisons: A systematic literature review,” Journal of Systems and Software, vol. 208, Art. no. 111872, 2024, doi: 10.1016/j.jss.2023.111872. [Online]. Available: https://doi.org/10.1016/j.jss.2023.111872</w:t>
      </w:r>
    </w:p>
    <w:p w14:paraId="42AD5D0A" w14:textId="77777777" w:rsidR="003E54B3" w:rsidRDefault="00E1110F">
      <w:pPr>
        <w:ind w:left="400" w:hanging="400"/>
        <w:jc w:val="left"/>
      </w:pPr>
      <w:r>
        <w:t>[3] W. Ali, M. U. Shafique, M. A. Majeed, and A. R. Raza, “Comparison between SQL and NoSQL Databases and Their Relationship with Big Data Analytics,” Asian Journal of Research in Computer Science, vol. 4, no. 2, pp. 1–10, 2019, doi: 10.9734/ajrcos/2019/v4i230108. [Online]. Available: https://doi.org/10.9734/ajrcos/2019/v4i230108</w:t>
      </w:r>
    </w:p>
    <w:p w14:paraId="0FD710A4" w14:textId="77777777" w:rsidR="003E54B3" w:rsidRDefault="00E1110F">
      <w:pPr>
        <w:ind w:left="400" w:hanging="400"/>
        <w:jc w:val="left"/>
      </w:pPr>
      <w:r>
        <w:t>[4] S. Gilbert and N. Lynch, “Brewer’s conjecture and the feasibility of consistent, available, partition-tolerant web services,” ACM SIGACT News, vol. 33, no. 2, pp. 51–59, Jun. 2002, doi: 10.1145/564585.564601. [Online]. Available: https://doi.org/10.1145/564585.564601</w:t>
      </w:r>
    </w:p>
    <w:p w14:paraId="48A62C69" w14:textId="77777777" w:rsidR="003E54B3" w:rsidRDefault="00E1110F">
      <w:pPr>
        <w:ind w:left="400" w:hanging="400"/>
        <w:jc w:val="left"/>
      </w:pPr>
      <w:r>
        <w:t>[5] MongoDB, Inc., “Transactions,” MongoDB Manual. [Online]. Available: https://www.mongodb.com/docs/manual/core/transactions/. Accessed: Oct. 22, 2026.</w:t>
      </w:r>
    </w:p>
    <w:sectPr w:rsidR="003E54B3" w:rsidSect="00034616">
      <w:headerReference w:type="default" r:id="rId8"/>
      <w:footerReference w:type="default" r:id="rId9"/>
      <w:pgSz w:w="12240" w:h="15840"/>
      <w:pgMar w:top="1440" w:right="1152" w:bottom="1440" w:left="172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FD2D8D" w14:textId="77777777" w:rsidR="00E1110F" w:rsidRDefault="00E1110F">
      <w:pPr>
        <w:spacing w:before="0" w:after="0" w:line="240" w:lineRule="auto"/>
      </w:pPr>
      <w:r>
        <w:separator/>
      </w:r>
    </w:p>
  </w:endnote>
  <w:endnote w:type="continuationSeparator" w:id="0">
    <w:p w14:paraId="5DA42257" w14:textId="77777777" w:rsidR="00E1110F" w:rsidRDefault="00E1110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EFA3F" w14:textId="77777777" w:rsidR="003E54B3" w:rsidRDefault="003E54B3">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A1B351" w14:textId="77777777" w:rsidR="00E1110F" w:rsidRDefault="00E1110F">
      <w:pPr>
        <w:spacing w:before="0" w:after="0" w:line="240" w:lineRule="auto"/>
      </w:pPr>
      <w:r>
        <w:separator/>
      </w:r>
    </w:p>
  </w:footnote>
  <w:footnote w:type="continuationSeparator" w:id="0">
    <w:p w14:paraId="4271DFF6" w14:textId="77777777" w:rsidR="00E1110F" w:rsidRDefault="00E1110F">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7C0BC" w14:textId="77777777" w:rsidR="003E54B3" w:rsidRDefault="003E54B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8159212">
    <w:abstractNumId w:val="8"/>
  </w:num>
  <w:num w:numId="2" w16cid:durableId="1764260315">
    <w:abstractNumId w:val="6"/>
  </w:num>
  <w:num w:numId="3" w16cid:durableId="1174109960">
    <w:abstractNumId w:val="5"/>
  </w:num>
  <w:num w:numId="4" w16cid:durableId="608316552">
    <w:abstractNumId w:val="4"/>
  </w:num>
  <w:num w:numId="5" w16cid:durableId="90011640">
    <w:abstractNumId w:val="7"/>
  </w:num>
  <w:num w:numId="6" w16cid:durableId="669062971">
    <w:abstractNumId w:val="3"/>
  </w:num>
  <w:num w:numId="7" w16cid:durableId="1246378805">
    <w:abstractNumId w:val="2"/>
  </w:num>
  <w:num w:numId="8" w16cid:durableId="925460684">
    <w:abstractNumId w:val="1"/>
  </w:num>
  <w:num w:numId="9" w16cid:durableId="6104042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A7976"/>
    <w:rsid w:val="003E54B3"/>
    <w:rsid w:val="0074293B"/>
    <w:rsid w:val="00AA1D8D"/>
    <w:rsid w:val="00B47730"/>
    <w:rsid w:val="00CB0664"/>
    <w:rsid w:val="00E1110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045EA1"/>
  <w14:defaultImageDpi w14:val="300"/>
  <w15:docId w15:val="{3DE2EFA4-3571-4900-BF9D-B803111CE4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before="120" w:after="120" w:line="360" w:lineRule="auto"/>
      <w:jc w:val="both"/>
    </w:pPr>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jc w:val="center"/>
    </w:pPr>
    <w:rPr>
      <w:rFonts w:asciiTheme="majorHAnsi" w:eastAsiaTheme="majorEastAsia" w:hAnsiTheme="majorHAnsi" w:cstheme="majorBidi"/>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1066</Words>
  <Characters>6081</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Thư Nguyễn</cp:lastModifiedBy>
  <cp:revision>2</cp:revision>
  <dcterms:created xsi:type="dcterms:W3CDTF">2026-10-22T10:29:00Z</dcterms:created>
  <dcterms:modified xsi:type="dcterms:W3CDTF">2026-10-22T10:29:00Z</dcterms:modified>
  <cp:category/>
</cp:coreProperties>
</file>