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D45" w:rsidRPr="00F85D45" w:rsidRDefault="00F85D45" w:rsidP="00F85D45">
      <w:pPr>
        <w:spacing w:after="0" w:line="240" w:lineRule="auto"/>
        <w:outlineLvl w:val="0"/>
        <w:rPr>
          <w:rFonts w:ascii="Times New Roman" w:eastAsia="Times New Roman" w:hAnsi="Times New Roman" w:cs="Times New Roman"/>
          <w:sz w:val="20"/>
          <w:szCs w:val="20"/>
          <w:lang w:eastAsia="en-GB"/>
        </w:rPr>
      </w:pPr>
      <w:r w:rsidRPr="00F85D45">
        <w:rPr>
          <w:rFonts w:ascii="Times New Roman" w:eastAsia="Times New Roman" w:hAnsi="Times New Roman" w:cs="Times New Roman"/>
          <w:sz w:val="20"/>
          <w:szCs w:val="20"/>
          <w:lang w:eastAsia="en-GB"/>
        </w:rPr>
        <w:t>The redesign of the curriculum complies with the HEQSF criteria. The programme is comprehensive with theoretical, clinical and research outcomes at NQF Level 9.</w:t>
      </w:r>
      <w:r w:rsidRPr="00F85D45">
        <w:rPr>
          <w:rFonts w:ascii="Times New Roman" w:eastAsia="Times New Roman" w:hAnsi="Times New Roman" w:cs="Times New Roman"/>
          <w:sz w:val="20"/>
          <w:szCs w:val="20"/>
          <w:lang w:eastAsia="en-GB"/>
        </w:rPr>
        <w:br/>
        <w:t xml:space="preserve">The assessment approach purpose and methods are appropriate for a two year </w:t>
      </w:r>
      <w:proofErr w:type="spellStart"/>
      <w:r w:rsidRPr="00F85D45">
        <w:rPr>
          <w:rFonts w:ascii="Times New Roman" w:eastAsia="Times New Roman" w:hAnsi="Times New Roman" w:cs="Times New Roman"/>
          <w:sz w:val="20"/>
          <w:szCs w:val="20"/>
          <w:lang w:eastAsia="en-GB"/>
        </w:rPr>
        <w:t>masters</w:t>
      </w:r>
      <w:proofErr w:type="spellEnd"/>
      <w:r w:rsidRPr="00F85D45">
        <w:rPr>
          <w:rFonts w:ascii="Times New Roman" w:eastAsia="Times New Roman" w:hAnsi="Times New Roman" w:cs="Times New Roman"/>
          <w:sz w:val="20"/>
          <w:szCs w:val="20"/>
          <w:lang w:eastAsia="en-GB"/>
        </w:rPr>
        <w:t xml:space="preserve"> degree with theoretical, clinical and research components.</w:t>
      </w:r>
      <w:r w:rsidRPr="00F85D45">
        <w:rPr>
          <w:rFonts w:ascii="Times New Roman" w:eastAsia="Times New Roman" w:hAnsi="Times New Roman" w:cs="Times New Roman"/>
          <w:sz w:val="20"/>
          <w:szCs w:val="20"/>
          <w:lang w:eastAsia="en-GB"/>
        </w:rPr>
        <w:br/>
        <w:t xml:space="preserve">From Question 3, the exit level outcome related to the clinical component of the programme includes that the candidate must have developed a good clinical grounding in neonatology through practical experience, mastered the requisite procedural skills, including but not limited to; umbilical line insertion, peripherally inserted central lines, management of all types of neonatal ventilation, chest drain insertion, intubation and surfactant administration, arterial line insertion, cranial ultrasound, management of inhaled nitric oxide administration, </w:t>
      </w:r>
      <w:proofErr w:type="spellStart"/>
      <w:r w:rsidRPr="00F85D45">
        <w:rPr>
          <w:rFonts w:ascii="Times New Roman" w:eastAsia="Times New Roman" w:hAnsi="Times New Roman" w:cs="Times New Roman"/>
          <w:sz w:val="20"/>
          <w:szCs w:val="20"/>
          <w:lang w:eastAsia="en-GB"/>
        </w:rPr>
        <w:t>ecg</w:t>
      </w:r>
      <w:proofErr w:type="spellEnd"/>
      <w:r w:rsidRPr="00F85D45">
        <w:rPr>
          <w:rFonts w:ascii="Times New Roman" w:eastAsia="Times New Roman" w:hAnsi="Times New Roman" w:cs="Times New Roman"/>
          <w:sz w:val="20"/>
          <w:szCs w:val="20"/>
          <w:lang w:eastAsia="en-GB"/>
        </w:rPr>
        <w:t xml:space="preserve"> application and interpretation, amplitude </w:t>
      </w:r>
      <w:proofErr w:type="spellStart"/>
      <w:r w:rsidRPr="00F85D45">
        <w:rPr>
          <w:rFonts w:ascii="Times New Roman" w:eastAsia="Times New Roman" w:hAnsi="Times New Roman" w:cs="Times New Roman"/>
          <w:sz w:val="20"/>
          <w:szCs w:val="20"/>
          <w:lang w:eastAsia="en-GB"/>
        </w:rPr>
        <w:t>intergrated</w:t>
      </w:r>
      <w:proofErr w:type="spellEnd"/>
      <w:r w:rsidRPr="00F85D45">
        <w:rPr>
          <w:rFonts w:ascii="Times New Roman" w:eastAsia="Times New Roman" w:hAnsi="Times New Roman" w:cs="Times New Roman"/>
          <w:sz w:val="20"/>
          <w:szCs w:val="20"/>
          <w:lang w:eastAsia="en-GB"/>
        </w:rPr>
        <w:t xml:space="preserve"> EEG application and interpretation, neonatal urinary catheterisation. It is unclear how no work-based WIL can be planned for the programme. Due to the decision to classify the WIL as non-work-based WIL, there is no information related to the coordination of the WIL in clinical settings. The planned assessment time constitutes 30% of the learning time, clarification is required. Clarification is required regarding the choice of non-work-based WIL and the 30% assessment time in the learning activity table. Clarification is required regarding the choice of non-work-based WIL and the 30% assessment time in the learning activity table.</w:t>
      </w:r>
    </w:p>
    <w:p w:rsidR="00F85D45" w:rsidRPr="00F85D45" w:rsidRDefault="00F85D45" w:rsidP="00F85D45">
      <w:pPr>
        <w:spacing w:after="0" w:line="240" w:lineRule="auto"/>
        <w:outlineLvl w:val="0"/>
        <w:rPr>
          <w:rFonts w:ascii="Times New Roman" w:eastAsia="Times New Roman" w:hAnsi="Times New Roman" w:cs="Times New Roman"/>
          <w:sz w:val="20"/>
          <w:szCs w:val="20"/>
          <w:lang w:eastAsia="en-GB"/>
        </w:rPr>
      </w:pPr>
    </w:p>
    <w:p w:rsidR="00F85D45" w:rsidRPr="00F85D45" w:rsidRDefault="00F85D45" w:rsidP="00F85D45">
      <w:pPr>
        <w:spacing w:after="0" w:line="240" w:lineRule="auto"/>
        <w:outlineLvl w:val="0"/>
        <w:rPr>
          <w:rFonts w:ascii="Times New Roman" w:eastAsia="Times New Roman" w:hAnsi="Times New Roman" w:cs="Times New Roman"/>
          <w:sz w:val="20"/>
          <w:szCs w:val="20"/>
          <w:lang w:eastAsia="en-GB"/>
        </w:rPr>
      </w:pPr>
      <w:r w:rsidRPr="00F85D45">
        <w:rPr>
          <w:rFonts w:ascii="Times New Roman" w:eastAsia="Times New Roman" w:hAnsi="Times New Roman" w:cs="Times New Roman"/>
          <w:sz w:val="20"/>
          <w:szCs w:val="20"/>
          <w:lang w:eastAsia="en-GB"/>
        </w:rPr>
        <w:t>UCT response:</w:t>
      </w:r>
    </w:p>
    <w:p w:rsidR="00F85D45" w:rsidRPr="00F85D45" w:rsidRDefault="00F85D45" w:rsidP="00F85D45">
      <w:pPr>
        <w:spacing w:after="0" w:line="240" w:lineRule="auto"/>
        <w:outlineLvl w:val="0"/>
        <w:rPr>
          <w:rFonts w:ascii="Times New Roman" w:eastAsia="Times New Roman" w:hAnsi="Times New Roman" w:cs="Times New Roman"/>
          <w:sz w:val="20"/>
          <w:szCs w:val="20"/>
          <w:lang w:eastAsia="en-GB"/>
        </w:rPr>
      </w:pPr>
      <w:r w:rsidRPr="00F85D45">
        <w:rPr>
          <w:rFonts w:ascii="Times New Roman" w:eastAsia="Times New Roman" w:hAnsi="Times New Roman" w:cs="Times New Roman"/>
          <w:sz w:val="20"/>
          <w:szCs w:val="20"/>
          <w:lang w:eastAsia="en-GB"/>
        </w:rPr>
        <w:t xml:space="preserve">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registrars are employed by the province on the UCT teaching platform and they therefore enter into an employment contract that spells out their clinical duties. Their academic and clinical training are integrated into the clinical duties since they work under supervision of registered specialists/subspecialists. Training is supervised on site on the UCT platform by our own UCT or joint staff. The employment contract includes a </w:t>
      </w:r>
      <w:proofErr w:type="spellStart"/>
      <w:r w:rsidRPr="00F85D45">
        <w:rPr>
          <w:rFonts w:ascii="Times New Roman" w:eastAsia="Times New Roman" w:hAnsi="Times New Roman" w:cs="Times New Roman"/>
          <w:sz w:val="20"/>
          <w:szCs w:val="20"/>
          <w:lang w:eastAsia="en-GB"/>
        </w:rPr>
        <w:t>workplan</w:t>
      </w:r>
      <w:proofErr w:type="spellEnd"/>
      <w:r w:rsidRPr="00F85D45">
        <w:rPr>
          <w:rFonts w:ascii="Times New Roman" w:eastAsia="Times New Roman" w:hAnsi="Times New Roman" w:cs="Times New Roman"/>
          <w:sz w:val="20"/>
          <w:szCs w:val="20"/>
          <w:lang w:eastAsia="en-GB"/>
        </w:rPr>
        <w:t xml:space="preserve">, with related KPAs and indicators.  It is the institution's responsibility to place student.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Regarding the proportion of time allocated to assessment, it must be noted that this is determined by the nature of the programme that is as a subspecialty programme with a substantial clinical component that requires ongoing assessment of performance through regular supervision sessions, involvement in seminars, evaluation by means of observed clinical interviews, CMSA assessments and assessment of a 60-credit dissertation.   Thus we feel it is appropriate to allocate 30% of the total learning time to assessments.  </w:t>
      </w:r>
    </w:p>
    <w:p w:rsidR="00A27BD3" w:rsidRPr="00F85D45" w:rsidRDefault="00F85D45">
      <w:bookmarkStart w:id="0" w:name="_GoBack"/>
      <w:bookmarkEnd w:id="0"/>
    </w:p>
    <w:sectPr w:rsidR="00A27BD3" w:rsidRPr="00F85D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D45"/>
    <w:rsid w:val="00073DFF"/>
    <w:rsid w:val="00287E4A"/>
    <w:rsid w:val="00F85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695563">
      <w:bodyDiv w:val="1"/>
      <w:marLeft w:val="0"/>
      <w:marRight w:val="0"/>
      <w:marTop w:val="0"/>
      <w:marBottom w:val="0"/>
      <w:divBdr>
        <w:top w:val="none" w:sz="0" w:space="0" w:color="auto"/>
        <w:left w:val="none" w:sz="0" w:space="0" w:color="auto"/>
        <w:bottom w:val="none" w:sz="0" w:space="0" w:color="auto"/>
        <w:right w:val="none" w:sz="0" w:space="0" w:color="auto"/>
      </w:divBdr>
    </w:div>
    <w:div w:id="117310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538</Words>
  <Characters>3068</Characters>
  <Application>Microsoft Office Word</Application>
  <DocSecurity>0</DocSecurity>
  <Lines>25</Lines>
  <Paragraphs>7</Paragraphs>
  <ScaleCrop>false</ScaleCrop>
  <Company>University of Cape Town</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2015-04-24T11:26:00Z</dcterms:created>
  <dcterms:modified xsi:type="dcterms:W3CDTF">2015-04-24T11:28:00Z</dcterms:modified>
</cp:coreProperties>
</file>