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B8D" w:rsidRDefault="00713B8D" w:rsidP="007C395E">
      <w:pPr>
        <w:pStyle w:val="Title"/>
        <w:spacing w:after="0"/>
        <w:rPr>
          <w:sz w:val="24"/>
          <w:szCs w:val="24"/>
        </w:rPr>
      </w:pPr>
      <w:r>
        <w:rPr>
          <w:noProof/>
          <w:sz w:val="24"/>
          <w:szCs w:val="24"/>
          <w:lang w:val="en-ZA" w:eastAsia="en-ZA"/>
        </w:rPr>
        <w:drawing>
          <wp:anchor distT="0" distB="0" distL="114300" distR="114300" simplePos="0" relativeHeight="251658240" behindDoc="0" locked="0" layoutInCell="1" allowOverlap="1">
            <wp:simplePos x="0" y="0"/>
            <wp:positionH relativeFrom="column">
              <wp:posOffset>1600200</wp:posOffset>
            </wp:positionH>
            <wp:positionV relativeFrom="paragraph">
              <wp:posOffset>-679450</wp:posOffset>
            </wp:positionV>
            <wp:extent cx="2406650" cy="1187450"/>
            <wp:effectExtent l="19050" t="0" r="0" b="0"/>
            <wp:wrapSquare wrapText="bothSides"/>
            <wp:docPr id="1" name="Picture 1" descr="Description: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6650" cy="1187450"/>
                    </a:xfrm>
                    <a:prstGeom prst="rect">
                      <a:avLst/>
                    </a:prstGeom>
                    <a:noFill/>
                    <a:ln>
                      <a:noFill/>
                    </a:ln>
                  </pic:spPr>
                </pic:pic>
              </a:graphicData>
            </a:graphic>
          </wp:anchor>
        </w:drawing>
      </w:r>
    </w:p>
    <w:p w:rsidR="00713B8D" w:rsidRDefault="00713B8D" w:rsidP="007C395E">
      <w:pPr>
        <w:pStyle w:val="Title"/>
        <w:spacing w:after="0"/>
        <w:rPr>
          <w:sz w:val="24"/>
          <w:szCs w:val="24"/>
        </w:rPr>
      </w:pPr>
    </w:p>
    <w:p w:rsidR="00713B8D" w:rsidRDefault="00713B8D" w:rsidP="007C395E">
      <w:pPr>
        <w:pStyle w:val="Title"/>
        <w:spacing w:after="0"/>
        <w:rPr>
          <w:sz w:val="24"/>
          <w:szCs w:val="24"/>
        </w:rPr>
      </w:pPr>
    </w:p>
    <w:p w:rsidR="00713B8D" w:rsidRDefault="00713B8D" w:rsidP="007C395E">
      <w:pPr>
        <w:pStyle w:val="Title"/>
        <w:spacing w:after="0"/>
        <w:rPr>
          <w:sz w:val="24"/>
          <w:szCs w:val="24"/>
        </w:rPr>
      </w:pPr>
    </w:p>
    <w:p w:rsidR="007C395E" w:rsidRDefault="007C395E" w:rsidP="007C395E">
      <w:pPr>
        <w:pStyle w:val="Title"/>
        <w:spacing w:after="0"/>
        <w:rPr>
          <w:sz w:val="24"/>
          <w:szCs w:val="24"/>
        </w:rPr>
      </w:pPr>
      <w:r>
        <w:rPr>
          <w:sz w:val="24"/>
          <w:szCs w:val="24"/>
        </w:rPr>
        <w:t>HEQSF Category B Alignment Questions</w:t>
      </w:r>
    </w:p>
    <w:p w:rsidR="007C395E" w:rsidRDefault="007C395E" w:rsidP="007C395E">
      <w:pPr>
        <w:rPr>
          <w:rFonts w:asciiTheme="minorHAnsi" w:hAnsiTheme="minorHAnsi" w:cstheme="minorHAnsi"/>
          <w:i/>
          <w:sz w:val="20"/>
          <w:szCs w:val="20"/>
        </w:rPr>
      </w:pPr>
      <w:r>
        <w:rPr>
          <w:rFonts w:asciiTheme="minorHAnsi" w:hAnsiTheme="minorHAnsi" w:cstheme="minorHAnsi"/>
          <w:i/>
          <w:sz w:val="20"/>
          <w:szCs w:val="20"/>
        </w:rPr>
        <w:t>Note: Please note that all references to criteria made in this document refer to the Criteria for Programme Accreditation</w:t>
      </w:r>
    </w:p>
    <w:p w:rsidR="007C395E" w:rsidRDefault="007C395E" w:rsidP="007C395E">
      <w:pPr>
        <w:rPr>
          <w:rFonts w:asciiTheme="minorHAnsi" w:hAnsiTheme="minorHAnsi" w:cstheme="minorHAnsi"/>
          <w:sz w:val="20"/>
          <w:szCs w:val="20"/>
        </w:rPr>
      </w:pPr>
    </w:p>
    <w:p w:rsidR="007C395E" w:rsidRDefault="007C395E" w:rsidP="007C395E">
      <w:pPr>
        <w:rPr>
          <w:rFonts w:asciiTheme="minorHAnsi" w:hAnsiTheme="minorHAnsi" w:cstheme="minorHAnsi"/>
          <w:b/>
          <w:sz w:val="20"/>
          <w:szCs w:val="20"/>
        </w:rPr>
      </w:pPr>
      <w:r>
        <w:rPr>
          <w:rFonts w:asciiTheme="minorHAnsi" w:hAnsiTheme="minorHAnsi" w:cstheme="minorHAnsi"/>
          <w:b/>
          <w:sz w:val="20"/>
          <w:szCs w:val="20"/>
        </w:rPr>
        <w:t>COMPULSORY QUESTIONS</w:t>
      </w:r>
    </w:p>
    <w:p w:rsidR="007C395E" w:rsidRDefault="007C395E" w:rsidP="007C395E">
      <w:pPr>
        <w:rPr>
          <w:rFonts w:asciiTheme="minorHAnsi" w:hAnsiTheme="minorHAnsi" w:cstheme="minorHAnsi"/>
          <w:b/>
          <w:sz w:val="20"/>
          <w:szCs w:val="20"/>
        </w:rPr>
      </w:pPr>
    </w:p>
    <w:p w:rsidR="007C395E" w:rsidRDefault="007C395E" w:rsidP="007C395E">
      <w:pPr>
        <w:rPr>
          <w:rFonts w:asciiTheme="minorHAnsi" w:hAnsiTheme="minorHAnsi"/>
          <w:b/>
          <w:sz w:val="20"/>
          <w:szCs w:val="20"/>
        </w:rPr>
      </w:pPr>
      <w:r>
        <w:rPr>
          <w:rFonts w:asciiTheme="minorHAnsi" w:hAnsiTheme="minorHAnsi"/>
          <w:b/>
          <w:sz w:val="20"/>
          <w:szCs w:val="20"/>
        </w:rPr>
        <w:t xml:space="preserve">1. Complete the table below indicating </w:t>
      </w:r>
      <w:r>
        <w:rPr>
          <w:rFonts w:asciiTheme="minorHAnsi" w:hAnsiTheme="minorHAnsi" w:cstheme="minorHAnsi"/>
          <w:b/>
          <w:sz w:val="20"/>
          <w:szCs w:val="20"/>
        </w:rPr>
        <w:t xml:space="preserve">the specific </w:t>
      </w:r>
      <w:r>
        <w:rPr>
          <w:rFonts w:asciiTheme="minorHAnsi" w:hAnsiTheme="minorHAnsi"/>
          <w:b/>
          <w:sz w:val="20"/>
          <w:szCs w:val="20"/>
        </w:rPr>
        <w:t xml:space="preserve">amendments to the </w:t>
      </w:r>
      <w:r>
        <w:rPr>
          <w:rFonts w:asciiTheme="minorHAnsi" w:hAnsiTheme="minorHAnsi" w:cstheme="minorHAnsi"/>
          <w:b/>
          <w:sz w:val="20"/>
          <w:szCs w:val="20"/>
        </w:rPr>
        <w:t xml:space="preserve">design of the learning </w:t>
      </w:r>
      <w:r>
        <w:rPr>
          <w:rFonts w:asciiTheme="minorHAnsi" w:hAnsiTheme="minorHAnsi"/>
          <w:b/>
          <w:sz w:val="20"/>
          <w:szCs w:val="20"/>
        </w:rPr>
        <w:t>programme</w:t>
      </w:r>
      <w:r>
        <w:rPr>
          <w:rFonts w:asciiTheme="minorHAnsi" w:hAnsiTheme="minorHAnsi" w:cstheme="minorHAnsi"/>
          <w:b/>
          <w:sz w:val="20"/>
          <w:szCs w:val="20"/>
        </w:rPr>
        <w:t xml:space="preserve"> that have been made. Please ensure that you </w:t>
      </w:r>
      <w:r>
        <w:rPr>
          <w:rFonts w:asciiTheme="minorHAnsi" w:hAnsiTheme="minorHAnsi"/>
          <w:b/>
          <w:sz w:val="20"/>
          <w:szCs w:val="20"/>
        </w:rPr>
        <w:t xml:space="preserve">indicate whether a module </w:t>
      </w:r>
      <w:r>
        <w:rPr>
          <w:rFonts w:asciiTheme="minorHAnsi" w:hAnsiTheme="minorHAnsi" w:cstheme="minorHAnsi"/>
          <w:b/>
          <w:sz w:val="20"/>
          <w:szCs w:val="20"/>
        </w:rPr>
        <w:t xml:space="preserve">of the programmes </w:t>
      </w:r>
      <w:r>
        <w:rPr>
          <w:rFonts w:asciiTheme="minorHAnsi" w:hAnsiTheme="minorHAnsi"/>
          <w:b/>
          <w:sz w:val="20"/>
          <w:szCs w:val="20"/>
        </w:rPr>
        <w:t>has been</w:t>
      </w:r>
      <w:r>
        <w:rPr>
          <w:rFonts w:asciiTheme="minorHAnsi" w:hAnsiTheme="minorHAnsi" w:cstheme="minorHAnsi"/>
          <w:b/>
          <w:sz w:val="20"/>
          <w:szCs w:val="20"/>
        </w:rPr>
        <w:t xml:space="preserve"> </w:t>
      </w:r>
      <w:proofErr w:type="gramStart"/>
      <w:r>
        <w:rPr>
          <w:rFonts w:asciiTheme="minorHAnsi" w:hAnsiTheme="minorHAnsi" w:cstheme="minorHAnsi"/>
          <w:b/>
          <w:sz w:val="20"/>
          <w:szCs w:val="20"/>
        </w:rPr>
        <w:t>added</w:t>
      </w:r>
      <w:proofErr w:type="gramEnd"/>
      <w:r>
        <w:rPr>
          <w:rFonts w:asciiTheme="minorHAnsi" w:hAnsiTheme="minorHAnsi" w:cstheme="minorHAnsi"/>
          <w:b/>
          <w:sz w:val="20"/>
          <w:szCs w:val="20"/>
        </w:rPr>
        <w:t>, removed, modified or remains unchanged</w:t>
      </w:r>
      <w:r>
        <w:rPr>
          <w:rFonts w:asciiTheme="minorHAnsi" w:hAnsiTheme="minorHAnsi"/>
          <w:b/>
          <w:sz w:val="20"/>
          <w:szCs w:val="20"/>
        </w:rPr>
        <w:t xml:space="preserve">. The amendments indicated should clearly illustrate that the proposed curriculum changes do not differ from the original programme design by more than 50% </w:t>
      </w:r>
    </w:p>
    <w:p w:rsidR="007C395E" w:rsidRDefault="007C395E" w:rsidP="007C395E">
      <w:pPr>
        <w:rPr>
          <w:rFonts w:asciiTheme="minorHAnsi" w:hAnsiTheme="minorHAnsi"/>
          <w:sz w:val="20"/>
          <w:szCs w:val="20"/>
        </w:rPr>
      </w:pPr>
    </w:p>
    <w:p w:rsidR="007C395E" w:rsidRDefault="007C395E" w:rsidP="007C395E">
      <w:pPr>
        <w:rPr>
          <w:rFonts w:asciiTheme="minorHAnsi" w:hAnsiTheme="minorHAnsi" w:cstheme="minorHAnsi"/>
          <w:sz w:val="20"/>
          <w:szCs w:val="20"/>
        </w:rPr>
      </w:pPr>
      <w:r>
        <w:rPr>
          <w:rFonts w:asciiTheme="minorHAnsi" w:hAnsiTheme="minorHAnsi"/>
          <w:sz w:val="20"/>
          <w:szCs w:val="20"/>
        </w:rPr>
        <w:t>Criteria 1 (</w:t>
      </w:r>
      <w:proofErr w:type="gramStart"/>
      <w:r>
        <w:rPr>
          <w:rFonts w:asciiTheme="minorHAnsi" w:hAnsiTheme="minorHAnsi"/>
          <w:sz w:val="20"/>
          <w:szCs w:val="20"/>
        </w:rPr>
        <w:t>vi</w:t>
      </w:r>
      <w:proofErr w:type="gramEnd"/>
      <w:r>
        <w:rPr>
          <w:rFonts w:asciiTheme="minorHAnsi" w:hAnsiTheme="minorHAnsi"/>
          <w:sz w:val="20"/>
          <w:szCs w:val="20"/>
        </w:rPr>
        <w:t>)</w:t>
      </w:r>
    </w:p>
    <w:p w:rsidR="007C395E" w:rsidRDefault="007C395E" w:rsidP="007C395E">
      <w:pPr>
        <w:autoSpaceDE w:val="0"/>
        <w:autoSpaceDN w:val="0"/>
        <w:adjustRightInd w:val="0"/>
        <w:rPr>
          <w:rFonts w:asciiTheme="minorHAnsi" w:eastAsiaTheme="minorHAnsi" w:hAnsiTheme="minorHAnsi" w:cs="Garamond-Light"/>
          <w:sz w:val="20"/>
          <w:szCs w:val="20"/>
          <w:lang w:val="en-US"/>
        </w:rPr>
      </w:pPr>
      <w:r>
        <w:rPr>
          <w:rFonts w:asciiTheme="minorHAnsi" w:eastAsiaTheme="minorHAnsi" w:hAnsiTheme="minorHAnsi" w:cs="Garamond-Light"/>
          <w:sz w:val="20"/>
          <w:szCs w:val="20"/>
          <w:lang w:val="en-US"/>
        </w:rPr>
        <w:t xml:space="preserve">Modules and/or courses in the </w:t>
      </w:r>
      <w:proofErr w:type="spellStart"/>
      <w:r>
        <w:rPr>
          <w:rFonts w:asciiTheme="minorHAnsi" w:eastAsiaTheme="minorHAnsi" w:hAnsiTheme="minorHAnsi" w:cs="Garamond-Light"/>
          <w:sz w:val="20"/>
          <w:szCs w:val="20"/>
          <w:lang w:val="en-US"/>
        </w:rPr>
        <w:t>programme</w:t>
      </w:r>
      <w:proofErr w:type="spellEnd"/>
      <w:r>
        <w:rPr>
          <w:rFonts w:asciiTheme="minorHAnsi" w:eastAsiaTheme="minorHAnsi" w:hAnsiTheme="minorHAnsi" w:cs="Garamond-Light"/>
          <w:sz w:val="20"/>
          <w:szCs w:val="20"/>
          <w:lang w:val="en-US"/>
        </w:rPr>
        <w:t xml:space="preserve"> </w:t>
      </w:r>
      <w:r>
        <w:rPr>
          <w:rFonts w:asciiTheme="minorHAnsi" w:eastAsiaTheme="minorHAnsi" w:hAnsiTheme="minorHAnsi" w:cs="Garamond-Light"/>
          <w:b/>
          <w:sz w:val="20"/>
          <w:szCs w:val="20"/>
          <w:lang w:val="en-US"/>
        </w:rPr>
        <w:t>are coherently planned</w:t>
      </w:r>
      <w:r>
        <w:rPr>
          <w:rFonts w:asciiTheme="minorHAnsi" w:eastAsiaTheme="minorHAnsi" w:hAnsiTheme="minorHAnsi" w:cs="Garamond-Light"/>
          <w:sz w:val="20"/>
          <w:szCs w:val="20"/>
          <w:lang w:val="en-US"/>
        </w:rPr>
        <w:t xml:space="preserve"> with regard to content, level, credits, purpose, outcomes, </w:t>
      </w:r>
      <w:proofErr w:type="gramStart"/>
      <w:r>
        <w:rPr>
          <w:rFonts w:asciiTheme="minorHAnsi" w:eastAsiaTheme="minorHAnsi" w:hAnsiTheme="minorHAnsi" w:cs="Garamond-Light"/>
          <w:sz w:val="20"/>
          <w:szCs w:val="20"/>
          <w:lang w:val="en-US"/>
        </w:rPr>
        <w:t>rules</w:t>
      </w:r>
      <w:proofErr w:type="gramEnd"/>
      <w:r>
        <w:rPr>
          <w:rFonts w:asciiTheme="minorHAnsi" w:eastAsiaTheme="minorHAnsi" w:hAnsiTheme="minorHAnsi" w:cs="Garamond-Light"/>
          <w:sz w:val="20"/>
          <w:szCs w:val="20"/>
          <w:lang w:val="en-US"/>
        </w:rPr>
        <w:t xml:space="preserve"> of combination, relative weight and delivery</w:t>
      </w:r>
    </w:p>
    <w:p w:rsidR="00312A2A" w:rsidRDefault="00312A2A" w:rsidP="007C395E">
      <w:pPr>
        <w:autoSpaceDE w:val="0"/>
        <w:autoSpaceDN w:val="0"/>
        <w:adjustRightInd w:val="0"/>
        <w:rPr>
          <w:rFonts w:asciiTheme="minorHAnsi" w:eastAsiaTheme="minorHAnsi" w:hAnsiTheme="minorHAnsi" w:cs="Garamond-Light"/>
          <w:sz w:val="20"/>
          <w:szCs w:val="20"/>
          <w:lang w:val="en-US"/>
        </w:rPr>
      </w:pPr>
    </w:p>
    <w:p w:rsidR="00885058" w:rsidRPr="00312A2A" w:rsidRDefault="00885058" w:rsidP="007C395E">
      <w:pPr>
        <w:autoSpaceDE w:val="0"/>
        <w:autoSpaceDN w:val="0"/>
        <w:adjustRightInd w:val="0"/>
        <w:rPr>
          <w:rFonts w:asciiTheme="minorHAnsi" w:hAnsiTheme="minorHAnsi" w:cstheme="minorHAnsi"/>
          <w:b/>
          <w:sz w:val="20"/>
          <w:szCs w:val="20"/>
        </w:rPr>
      </w:pPr>
      <w:r w:rsidRPr="00312A2A">
        <w:rPr>
          <w:rFonts w:asciiTheme="minorHAnsi" w:eastAsiaTheme="minorHAnsi" w:hAnsiTheme="minorHAnsi" w:cs="Garamond-Light"/>
          <w:b/>
          <w:sz w:val="20"/>
          <w:szCs w:val="20"/>
          <w:lang w:val="en-US"/>
        </w:rPr>
        <w:t>N/A</w:t>
      </w:r>
      <w:r w:rsidR="0034015A">
        <w:rPr>
          <w:rFonts w:asciiTheme="minorHAnsi" w:eastAsiaTheme="minorHAnsi" w:hAnsiTheme="minorHAnsi" w:cs="Garamond-Light"/>
          <w:b/>
          <w:sz w:val="20"/>
          <w:szCs w:val="20"/>
          <w:lang w:val="en-US"/>
        </w:rPr>
        <w:t xml:space="preserve"> The course is by dissertation.</w:t>
      </w:r>
    </w:p>
    <w:p w:rsidR="007C395E" w:rsidRDefault="007C395E" w:rsidP="007C395E">
      <w:pPr>
        <w:autoSpaceDE w:val="0"/>
        <w:autoSpaceDN w:val="0"/>
        <w:adjustRightInd w:val="0"/>
        <w:rPr>
          <w:rFonts w:asciiTheme="minorHAnsi" w:eastAsiaTheme="minorHAnsi" w:hAnsiTheme="minorHAnsi" w:cs="Garamond-Light"/>
          <w:color w:val="000000"/>
          <w:sz w:val="20"/>
          <w:szCs w:val="20"/>
          <w:lang w:val="en-US"/>
        </w:rPr>
      </w:pPr>
    </w:p>
    <w:p w:rsidR="007C395E" w:rsidRDefault="007C395E" w:rsidP="007C395E">
      <w:pPr>
        <w:autoSpaceDE w:val="0"/>
        <w:autoSpaceDN w:val="0"/>
        <w:adjustRightInd w:val="0"/>
        <w:rPr>
          <w:rFonts w:asciiTheme="minorHAnsi" w:eastAsiaTheme="minorHAnsi" w:hAnsiTheme="minorHAnsi" w:cs="Garamond-Light"/>
          <w:color w:val="000000"/>
          <w:sz w:val="20"/>
          <w:szCs w:val="20"/>
          <w:lang w:val="en-US"/>
        </w:rPr>
      </w:pPr>
      <w:r>
        <w:rPr>
          <w:rFonts w:asciiTheme="minorHAnsi" w:eastAsiaTheme="minorHAnsi" w:hAnsiTheme="minorHAnsi" w:cs="Garamond-Light"/>
          <w:color w:val="000000"/>
          <w:sz w:val="20"/>
          <w:szCs w:val="20"/>
          <w:lang w:val="en-US"/>
        </w:rPr>
        <w:t xml:space="preserve"> Criterion 5 (ii) </w:t>
      </w:r>
    </w:p>
    <w:p w:rsidR="007C395E" w:rsidRDefault="007C395E" w:rsidP="007C395E">
      <w:pPr>
        <w:autoSpaceDE w:val="0"/>
        <w:autoSpaceDN w:val="0"/>
        <w:adjustRightInd w:val="0"/>
        <w:rPr>
          <w:rFonts w:asciiTheme="minorHAnsi" w:eastAsiaTheme="minorHAnsi" w:hAnsiTheme="minorHAnsi" w:cs="Garamond-Light"/>
          <w:color w:val="000000"/>
          <w:sz w:val="20"/>
          <w:szCs w:val="20"/>
          <w:lang w:val="en-US"/>
        </w:rPr>
      </w:pPr>
      <w:r>
        <w:rPr>
          <w:rFonts w:asciiTheme="minorHAnsi" w:eastAsiaTheme="minorHAnsi" w:hAnsiTheme="minorHAnsi" w:cs="Garamond-Light"/>
          <w:color w:val="000000"/>
          <w:sz w:val="20"/>
          <w:szCs w:val="20"/>
          <w:lang w:val="en-US"/>
        </w:rPr>
        <w:t xml:space="preserve">A </w:t>
      </w:r>
      <w:r>
        <w:rPr>
          <w:rFonts w:asciiTheme="minorHAnsi" w:eastAsiaTheme="minorHAnsi" w:hAnsiTheme="minorHAnsi" w:cs="Garamond-Light"/>
          <w:b/>
          <w:color w:val="000000"/>
          <w:sz w:val="20"/>
          <w:szCs w:val="20"/>
          <w:lang w:val="en-US"/>
        </w:rPr>
        <w:t xml:space="preserve">teaching and learning strategy is in </w:t>
      </w:r>
      <w:proofErr w:type="gramStart"/>
      <w:r>
        <w:rPr>
          <w:rFonts w:asciiTheme="minorHAnsi" w:eastAsiaTheme="minorHAnsi" w:hAnsiTheme="minorHAnsi" w:cs="Garamond-Light"/>
          <w:b/>
          <w:color w:val="000000"/>
          <w:sz w:val="20"/>
          <w:szCs w:val="20"/>
          <w:lang w:val="en-US"/>
        </w:rPr>
        <w:t>place</w:t>
      </w:r>
      <w:proofErr w:type="gramEnd"/>
      <w:r>
        <w:rPr>
          <w:rFonts w:asciiTheme="minorHAnsi" w:eastAsiaTheme="minorHAnsi" w:hAnsiTheme="minorHAnsi" w:cs="Garamond-Light"/>
          <w:color w:val="000000"/>
          <w:sz w:val="20"/>
          <w:szCs w:val="20"/>
          <w:lang w:val="en-US"/>
        </w:rPr>
        <w:t xml:space="preserve"> which:</w:t>
      </w:r>
    </w:p>
    <w:p w:rsidR="007C395E" w:rsidRDefault="007C395E" w:rsidP="007C395E">
      <w:pPr>
        <w:autoSpaceDE w:val="0"/>
        <w:autoSpaceDN w:val="0"/>
        <w:adjustRightInd w:val="0"/>
        <w:rPr>
          <w:rFonts w:asciiTheme="minorHAnsi" w:eastAsiaTheme="minorHAnsi" w:hAnsiTheme="minorHAnsi" w:cs="Garamond-Light"/>
          <w:color w:val="000000"/>
          <w:sz w:val="20"/>
          <w:szCs w:val="20"/>
          <w:lang w:val="en-US"/>
        </w:rPr>
      </w:pPr>
      <w:r>
        <w:rPr>
          <w:rFonts w:asciiTheme="minorHAnsi" w:eastAsiaTheme="minorHAnsi" w:hAnsiTheme="minorHAnsi" w:cs="Garamond-Light"/>
          <w:color w:val="000000"/>
          <w:sz w:val="20"/>
          <w:szCs w:val="20"/>
          <w:lang w:val="en-US"/>
        </w:rPr>
        <w:t>• Is appropriate for the institutional type as reflected in its mission (</w:t>
      </w:r>
      <w:proofErr w:type="spellStart"/>
      <w:r>
        <w:rPr>
          <w:rFonts w:asciiTheme="minorHAnsi" w:eastAsiaTheme="minorHAnsi" w:hAnsiTheme="minorHAnsi" w:cs="Garamond-Light"/>
          <w:color w:val="000000"/>
          <w:sz w:val="20"/>
          <w:szCs w:val="20"/>
          <w:lang w:val="en-US"/>
        </w:rPr>
        <w:t>programme</w:t>
      </w:r>
      <w:proofErr w:type="spellEnd"/>
      <w:r>
        <w:rPr>
          <w:rFonts w:asciiTheme="minorHAnsi" w:eastAsiaTheme="minorHAnsi" w:hAnsiTheme="minorHAnsi" w:cs="Garamond-Light"/>
          <w:color w:val="000000"/>
          <w:sz w:val="20"/>
          <w:szCs w:val="20"/>
          <w:lang w:val="en-US"/>
        </w:rPr>
        <w:t xml:space="preserve"> types, research, teaching), mode of delivery (contact), student composition</w:t>
      </w:r>
      <w:r w:rsidR="00312A2A">
        <w:rPr>
          <w:rFonts w:asciiTheme="minorHAnsi" w:eastAsiaTheme="minorHAnsi" w:hAnsiTheme="minorHAnsi" w:cs="Garamond-Light"/>
          <w:color w:val="000000"/>
          <w:sz w:val="20"/>
          <w:szCs w:val="20"/>
          <w:lang w:val="en-US"/>
        </w:rPr>
        <w:t xml:space="preserve"> </w:t>
      </w:r>
      <w:r>
        <w:rPr>
          <w:rFonts w:asciiTheme="minorHAnsi" w:eastAsiaTheme="minorHAnsi" w:hAnsiTheme="minorHAnsi" w:cs="Garamond-Light"/>
          <w:color w:val="000000"/>
          <w:sz w:val="20"/>
          <w:szCs w:val="20"/>
          <w:lang w:val="en-US"/>
        </w:rPr>
        <w:t>(youth, full-time, disadvantaged backgrounds), etc.</w:t>
      </w:r>
    </w:p>
    <w:p w:rsidR="00312A2A" w:rsidRDefault="00312A2A" w:rsidP="007C395E">
      <w:pPr>
        <w:autoSpaceDE w:val="0"/>
        <w:autoSpaceDN w:val="0"/>
        <w:adjustRightInd w:val="0"/>
        <w:rPr>
          <w:rFonts w:asciiTheme="minorHAnsi" w:eastAsiaTheme="minorHAnsi" w:hAnsiTheme="minorHAnsi" w:cs="Garamond-Light"/>
          <w:color w:val="000000"/>
          <w:sz w:val="20"/>
          <w:szCs w:val="20"/>
          <w:lang w:val="en-US"/>
        </w:rPr>
      </w:pPr>
    </w:p>
    <w:p w:rsidR="00775D4F" w:rsidRPr="00775D4F" w:rsidRDefault="00775D4F" w:rsidP="00933AC6">
      <w:pPr>
        <w:autoSpaceDE w:val="0"/>
        <w:autoSpaceDN w:val="0"/>
        <w:adjustRightInd w:val="0"/>
        <w:ind w:left="720"/>
        <w:rPr>
          <w:rFonts w:asciiTheme="minorHAnsi" w:eastAsiaTheme="minorHAnsi" w:hAnsiTheme="minorHAnsi" w:cs="Garamond-Light"/>
          <w:b/>
          <w:color w:val="000000"/>
          <w:sz w:val="20"/>
          <w:szCs w:val="20"/>
          <w:lang w:val="en-US"/>
        </w:rPr>
      </w:pPr>
      <w:r>
        <w:rPr>
          <w:rFonts w:asciiTheme="minorHAnsi" w:eastAsiaTheme="minorHAnsi" w:hAnsiTheme="minorHAnsi" w:cs="Garamond-Light"/>
          <w:color w:val="000000"/>
          <w:sz w:val="20"/>
          <w:szCs w:val="20"/>
          <w:lang w:val="en-US"/>
        </w:rPr>
        <w:t>At Faculty level support provided in terms of the teaching and learning strategy is in line with the mission of the University.   Workshops and seminars related to research methodology are provided on a regular basis.  Each student is also allocated a supervisor who is a direct contact throughout the period of study.  The student composition reflects a majority from a historically disadvantaged background, inclusive of a good representation of women.  Most are practicing teachers in schools or education officials, with the majority registered on a part-time basis.</w:t>
      </w:r>
    </w:p>
    <w:p w:rsidR="00775D4F" w:rsidRDefault="00775D4F" w:rsidP="007C395E">
      <w:pPr>
        <w:autoSpaceDE w:val="0"/>
        <w:autoSpaceDN w:val="0"/>
        <w:adjustRightInd w:val="0"/>
        <w:rPr>
          <w:rFonts w:asciiTheme="minorHAnsi" w:eastAsiaTheme="minorHAnsi" w:hAnsiTheme="minorHAnsi" w:cs="Garamond-Light"/>
          <w:color w:val="000000"/>
          <w:sz w:val="20"/>
          <w:szCs w:val="20"/>
          <w:lang w:val="en-US"/>
        </w:rPr>
      </w:pPr>
    </w:p>
    <w:p w:rsidR="00312A2A" w:rsidRPr="00312A2A" w:rsidRDefault="00312A2A" w:rsidP="00312A2A">
      <w:pPr>
        <w:autoSpaceDE w:val="0"/>
        <w:autoSpaceDN w:val="0"/>
        <w:adjustRightInd w:val="0"/>
        <w:rPr>
          <w:rFonts w:asciiTheme="minorHAnsi" w:eastAsiaTheme="minorHAnsi" w:hAnsiTheme="minorHAnsi" w:cs="Garamond-Light"/>
          <w:color w:val="000000"/>
          <w:sz w:val="20"/>
          <w:szCs w:val="20"/>
          <w:lang w:val="en-US"/>
        </w:rPr>
      </w:pPr>
    </w:p>
    <w:p w:rsidR="007C395E" w:rsidRDefault="007C395E" w:rsidP="007C395E">
      <w:pPr>
        <w:autoSpaceDE w:val="0"/>
        <w:autoSpaceDN w:val="0"/>
        <w:adjustRightInd w:val="0"/>
        <w:rPr>
          <w:rFonts w:asciiTheme="minorHAnsi" w:eastAsiaTheme="minorHAnsi" w:hAnsiTheme="minorHAnsi" w:cs="Garamond-Light"/>
          <w:color w:val="000000"/>
          <w:sz w:val="20"/>
          <w:szCs w:val="20"/>
          <w:lang w:val="en-US"/>
        </w:rPr>
      </w:pPr>
      <w:r>
        <w:rPr>
          <w:rFonts w:asciiTheme="minorHAnsi" w:eastAsiaTheme="minorHAnsi" w:hAnsiTheme="minorHAnsi" w:cs="Garamond-Light"/>
          <w:color w:val="000000"/>
          <w:sz w:val="20"/>
          <w:szCs w:val="20"/>
          <w:lang w:val="en-US"/>
        </w:rPr>
        <w:t>• Has mechanisms to ensure that teaching and learning methods are appropriate for the design and use of learning materials and instructional and learning technology.</w:t>
      </w:r>
    </w:p>
    <w:p w:rsidR="00312A2A" w:rsidRDefault="00312A2A" w:rsidP="007C395E">
      <w:pPr>
        <w:autoSpaceDE w:val="0"/>
        <w:autoSpaceDN w:val="0"/>
        <w:adjustRightInd w:val="0"/>
        <w:rPr>
          <w:rFonts w:asciiTheme="minorHAnsi" w:eastAsiaTheme="minorHAnsi" w:hAnsiTheme="minorHAnsi" w:cs="Garamond-Light"/>
          <w:color w:val="000000"/>
          <w:sz w:val="20"/>
          <w:szCs w:val="20"/>
          <w:lang w:val="en-US"/>
        </w:rPr>
      </w:pPr>
    </w:p>
    <w:p w:rsidR="00312A2A" w:rsidRPr="00CF5E5E" w:rsidRDefault="00CF5E5E" w:rsidP="00CF5E5E">
      <w:pPr>
        <w:autoSpaceDE w:val="0"/>
        <w:autoSpaceDN w:val="0"/>
        <w:adjustRightInd w:val="0"/>
        <w:ind w:left="720"/>
        <w:rPr>
          <w:rFonts w:asciiTheme="minorHAnsi" w:eastAsiaTheme="minorHAnsi" w:hAnsiTheme="minorHAnsi" w:cs="Garamond-Light"/>
          <w:color w:val="000000"/>
          <w:sz w:val="20"/>
          <w:szCs w:val="20"/>
          <w:lang w:val="en-US"/>
        </w:rPr>
      </w:pPr>
      <w:r w:rsidRPr="00CF5E5E">
        <w:rPr>
          <w:rFonts w:asciiTheme="minorHAnsi" w:eastAsiaTheme="minorHAnsi" w:hAnsiTheme="minorHAnsi" w:cs="Garamond-Light"/>
          <w:color w:val="000000"/>
          <w:sz w:val="20"/>
          <w:szCs w:val="20"/>
          <w:lang w:val="en-US"/>
        </w:rPr>
        <w:t>As it is a qualification obtained by dissertation, the appropriate learning technology relates to electronic data-bases, supervision via contact sessions, as well as e-mails.</w:t>
      </w:r>
    </w:p>
    <w:p w:rsidR="00CF5E5E" w:rsidRPr="00312A2A" w:rsidRDefault="00CF5E5E" w:rsidP="007C395E">
      <w:pPr>
        <w:autoSpaceDE w:val="0"/>
        <w:autoSpaceDN w:val="0"/>
        <w:adjustRightInd w:val="0"/>
        <w:rPr>
          <w:rFonts w:asciiTheme="minorHAnsi" w:eastAsiaTheme="minorHAnsi" w:hAnsiTheme="minorHAnsi" w:cs="Garamond-Light"/>
          <w:b/>
          <w:color w:val="000000"/>
          <w:sz w:val="20"/>
          <w:szCs w:val="20"/>
          <w:lang w:val="en-US"/>
        </w:rPr>
      </w:pPr>
    </w:p>
    <w:p w:rsidR="007C395E" w:rsidRDefault="007C395E" w:rsidP="007C395E">
      <w:pPr>
        <w:autoSpaceDE w:val="0"/>
        <w:autoSpaceDN w:val="0"/>
        <w:adjustRightInd w:val="0"/>
        <w:rPr>
          <w:rFonts w:asciiTheme="minorHAnsi" w:eastAsiaTheme="minorHAnsi" w:hAnsiTheme="minorHAnsi" w:cs="Garamond-Light"/>
          <w:color w:val="000000"/>
          <w:sz w:val="20"/>
          <w:szCs w:val="20"/>
          <w:lang w:val="en-US"/>
        </w:rPr>
      </w:pPr>
      <w:r>
        <w:rPr>
          <w:rFonts w:asciiTheme="minorHAnsi" w:eastAsiaTheme="minorHAnsi" w:hAnsiTheme="minorHAnsi" w:cs="Garamond-Light"/>
          <w:color w:val="000000"/>
          <w:sz w:val="20"/>
          <w:szCs w:val="20"/>
          <w:lang w:val="en-US"/>
        </w:rPr>
        <w:t>• Provides for staff development opportunities where staff can upgrade their teaching methods.</w:t>
      </w:r>
    </w:p>
    <w:p w:rsidR="00312A2A" w:rsidRDefault="00312A2A" w:rsidP="007C395E">
      <w:pPr>
        <w:autoSpaceDE w:val="0"/>
        <w:autoSpaceDN w:val="0"/>
        <w:adjustRightInd w:val="0"/>
        <w:rPr>
          <w:rFonts w:asciiTheme="minorHAnsi" w:eastAsiaTheme="minorHAnsi" w:hAnsiTheme="minorHAnsi" w:cs="Garamond-Light"/>
          <w:color w:val="000000"/>
          <w:sz w:val="20"/>
          <w:szCs w:val="20"/>
          <w:lang w:val="en-US"/>
        </w:rPr>
      </w:pPr>
    </w:p>
    <w:p w:rsidR="00312A2A" w:rsidRPr="00B60B9F" w:rsidRDefault="00B60B9F" w:rsidP="00B60B9F">
      <w:pPr>
        <w:autoSpaceDE w:val="0"/>
        <w:autoSpaceDN w:val="0"/>
        <w:adjustRightInd w:val="0"/>
        <w:ind w:left="720"/>
        <w:rPr>
          <w:rFonts w:asciiTheme="minorHAnsi" w:eastAsiaTheme="minorHAnsi" w:hAnsiTheme="minorHAnsi" w:cs="Garamond-Light"/>
          <w:color w:val="000000"/>
          <w:sz w:val="20"/>
          <w:szCs w:val="20"/>
          <w:lang w:val="en-US"/>
        </w:rPr>
      </w:pPr>
      <w:r>
        <w:rPr>
          <w:rFonts w:asciiTheme="minorHAnsi" w:eastAsiaTheme="minorHAnsi" w:hAnsiTheme="minorHAnsi" w:cs="Garamond-Light"/>
          <w:color w:val="000000"/>
          <w:sz w:val="20"/>
          <w:szCs w:val="20"/>
          <w:lang w:val="en-US"/>
        </w:rPr>
        <w:t>At Institutional level, the Dean of Research organizes supervision workshops.</w:t>
      </w:r>
      <w:r w:rsidR="00E83066">
        <w:rPr>
          <w:rFonts w:asciiTheme="minorHAnsi" w:eastAsiaTheme="minorHAnsi" w:hAnsiTheme="minorHAnsi" w:cs="Garamond-Light"/>
          <w:color w:val="000000"/>
          <w:sz w:val="20"/>
          <w:szCs w:val="20"/>
          <w:lang w:val="en-US"/>
        </w:rPr>
        <w:t xml:space="preserve">  In addition, the Institution offers a module on supervision which is part of the Diploma in Higher Education and Training (DHET) qualification.</w:t>
      </w:r>
      <w:r>
        <w:rPr>
          <w:rFonts w:asciiTheme="minorHAnsi" w:eastAsiaTheme="minorHAnsi" w:hAnsiTheme="minorHAnsi" w:cs="Garamond-Light"/>
          <w:color w:val="000000"/>
          <w:sz w:val="20"/>
          <w:szCs w:val="20"/>
          <w:lang w:val="en-US"/>
        </w:rPr>
        <w:t xml:space="preserve">   </w:t>
      </w:r>
      <w:r w:rsidR="00E83066">
        <w:rPr>
          <w:rFonts w:asciiTheme="minorHAnsi" w:eastAsiaTheme="minorHAnsi" w:hAnsiTheme="minorHAnsi" w:cs="Garamond-Light"/>
          <w:color w:val="000000"/>
          <w:sz w:val="20"/>
          <w:szCs w:val="20"/>
          <w:lang w:val="en-US"/>
        </w:rPr>
        <w:t xml:space="preserve">This provides an opportunity for less experienced supervisors to obtain a qualification in supervision. </w:t>
      </w:r>
      <w:r w:rsidR="00460DFF">
        <w:rPr>
          <w:rFonts w:asciiTheme="minorHAnsi" w:eastAsiaTheme="minorHAnsi" w:hAnsiTheme="minorHAnsi" w:cs="Garamond-Light"/>
          <w:color w:val="000000"/>
          <w:sz w:val="20"/>
          <w:szCs w:val="20"/>
          <w:lang w:val="en-US"/>
        </w:rPr>
        <w:t>At Faculty level</w:t>
      </w:r>
      <w:r w:rsidR="00E83066">
        <w:rPr>
          <w:rFonts w:asciiTheme="minorHAnsi" w:eastAsiaTheme="minorHAnsi" w:hAnsiTheme="minorHAnsi" w:cs="Garamond-Light"/>
          <w:color w:val="000000"/>
          <w:sz w:val="20"/>
          <w:szCs w:val="20"/>
          <w:lang w:val="en-US"/>
        </w:rPr>
        <w:t xml:space="preserve"> </w:t>
      </w:r>
      <w:r w:rsidR="00460DFF">
        <w:rPr>
          <w:rFonts w:asciiTheme="minorHAnsi" w:eastAsiaTheme="minorHAnsi" w:hAnsiTheme="minorHAnsi" w:cs="Garamond-Light"/>
          <w:color w:val="000000"/>
          <w:sz w:val="20"/>
          <w:szCs w:val="20"/>
          <w:lang w:val="en-US"/>
        </w:rPr>
        <w:t>s</w:t>
      </w:r>
      <w:r>
        <w:rPr>
          <w:rFonts w:asciiTheme="minorHAnsi" w:eastAsiaTheme="minorHAnsi" w:hAnsiTheme="minorHAnsi" w:cs="Garamond-Light"/>
          <w:color w:val="000000"/>
          <w:sz w:val="20"/>
          <w:szCs w:val="20"/>
          <w:lang w:val="en-US"/>
        </w:rPr>
        <w:t xml:space="preserve">upervisors also hold regular supervisors’ meetings to deliberate on issues </w:t>
      </w:r>
      <w:r w:rsidR="00C63AA9">
        <w:rPr>
          <w:rFonts w:asciiTheme="minorHAnsi" w:eastAsiaTheme="minorHAnsi" w:hAnsiTheme="minorHAnsi" w:cs="Garamond-Light"/>
          <w:color w:val="000000"/>
          <w:sz w:val="20"/>
          <w:szCs w:val="20"/>
          <w:lang w:val="en-US"/>
        </w:rPr>
        <w:t>pertaining to</w:t>
      </w:r>
      <w:r>
        <w:rPr>
          <w:rFonts w:asciiTheme="minorHAnsi" w:eastAsiaTheme="minorHAnsi" w:hAnsiTheme="minorHAnsi" w:cs="Garamond-Light"/>
          <w:color w:val="000000"/>
          <w:sz w:val="20"/>
          <w:szCs w:val="20"/>
          <w:lang w:val="en-US"/>
        </w:rPr>
        <w:t xml:space="preserve"> supervision. </w:t>
      </w:r>
      <w:r w:rsidR="000C5523">
        <w:rPr>
          <w:rFonts w:asciiTheme="minorHAnsi" w:eastAsiaTheme="minorHAnsi" w:hAnsiTheme="minorHAnsi" w:cs="Garamond-Light"/>
          <w:color w:val="000000"/>
          <w:sz w:val="20"/>
          <w:szCs w:val="20"/>
          <w:lang w:val="en-US"/>
        </w:rPr>
        <w:t xml:space="preserve">  There is a mentorship </w:t>
      </w:r>
      <w:proofErr w:type="spellStart"/>
      <w:r w:rsidR="000C5523">
        <w:rPr>
          <w:rFonts w:asciiTheme="minorHAnsi" w:eastAsiaTheme="minorHAnsi" w:hAnsiTheme="minorHAnsi" w:cs="Garamond-Light"/>
          <w:color w:val="000000"/>
          <w:sz w:val="20"/>
          <w:szCs w:val="20"/>
          <w:lang w:val="en-US"/>
        </w:rPr>
        <w:t>programme</w:t>
      </w:r>
      <w:proofErr w:type="spellEnd"/>
      <w:r w:rsidR="000C5523">
        <w:rPr>
          <w:rFonts w:asciiTheme="minorHAnsi" w:eastAsiaTheme="minorHAnsi" w:hAnsiTheme="minorHAnsi" w:cs="Garamond-Light"/>
          <w:color w:val="000000"/>
          <w:sz w:val="20"/>
          <w:szCs w:val="20"/>
          <w:lang w:val="en-US"/>
        </w:rPr>
        <w:t xml:space="preserve"> to support less experienced supervisors.</w:t>
      </w:r>
      <w:r>
        <w:rPr>
          <w:rFonts w:asciiTheme="minorHAnsi" w:eastAsiaTheme="minorHAnsi" w:hAnsiTheme="minorHAnsi" w:cs="Garamond-Light"/>
          <w:color w:val="000000"/>
          <w:sz w:val="20"/>
          <w:szCs w:val="20"/>
          <w:lang w:val="en-US"/>
        </w:rPr>
        <w:t xml:space="preserve"> </w:t>
      </w:r>
    </w:p>
    <w:p w:rsidR="00312A2A" w:rsidRPr="00312A2A" w:rsidRDefault="00312A2A" w:rsidP="007C395E">
      <w:pPr>
        <w:autoSpaceDE w:val="0"/>
        <w:autoSpaceDN w:val="0"/>
        <w:adjustRightInd w:val="0"/>
        <w:rPr>
          <w:rFonts w:asciiTheme="minorHAnsi" w:eastAsiaTheme="minorHAnsi" w:hAnsiTheme="minorHAnsi" w:cs="Garamond-Light"/>
          <w:b/>
          <w:color w:val="000000"/>
          <w:sz w:val="20"/>
          <w:szCs w:val="20"/>
          <w:lang w:val="en-US"/>
        </w:rPr>
      </w:pPr>
    </w:p>
    <w:p w:rsidR="00312A2A" w:rsidRDefault="007C395E" w:rsidP="007C395E">
      <w:pPr>
        <w:autoSpaceDE w:val="0"/>
        <w:autoSpaceDN w:val="0"/>
        <w:adjustRightInd w:val="0"/>
        <w:rPr>
          <w:rFonts w:asciiTheme="minorHAnsi" w:eastAsiaTheme="minorHAnsi" w:hAnsiTheme="minorHAnsi" w:cs="Garamond-Light"/>
          <w:color w:val="000000"/>
          <w:sz w:val="20"/>
          <w:szCs w:val="20"/>
          <w:lang w:val="en-US"/>
        </w:rPr>
      </w:pPr>
      <w:r>
        <w:rPr>
          <w:rFonts w:asciiTheme="minorHAnsi" w:eastAsiaTheme="minorHAnsi" w:hAnsiTheme="minorHAnsi" w:cs="Garamond-Light"/>
          <w:color w:val="292526"/>
          <w:sz w:val="20"/>
          <w:szCs w:val="20"/>
          <w:lang w:val="en-US"/>
        </w:rPr>
        <w:t xml:space="preserve">• </w:t>
      </w:r>
      <w:r>
        <w:rPr>
          <w:rFonts w:asciiTheme="minorHAnsi" w:eastAsiaTheme="minorHAnsi" w:hAnsiTheme="minorHAnsi" w:cs="Garamond-Light"/>
          <w:color w:val="000000"/>
          <w:sz w:val="20"/>
          <w:szCs w:val="20"/>
          <w:lang w:val="en-US"/>
        </w:rPr>
        <w:t>Contains targets, plans for implementation, ways of monitoring progress and evaluating impact, and mechanisms for feedback and improvement</w:t>
      </w:r>
    </w:p>
    <w:p w:rsidR="00312A2A" w:rsidRDefault="00312A2A" w:rsidP="007C395E">
      <w:pPr>
        <w:autoSpaceDE w:val="0"/>
        <w:autoSpaceDN w:val="0"/>
        <w:adjustRightInd w:val="0"/>
        <w:rPr>
          <w:rFonts w:asciiTheme="minorHAnsi" w:eastAsiaTheme="minorHAnsi" w:hAnsiTheme="minorHAnsi" w:cs="Garamond-Light"/>
          <w:color w:val="000000"/>
          <w:sz w:val="20"/>
          <w:szCs w:val="20"/>
          <w:lang w:val="en-US"/>
        </w:rPr>
      </w:pPr>
    </w:p>
    <w:p w:rsidR="00312A2A" w:rsidRPr="00422D15" w:rsidRDefault="00BD6544" w:rsidP="00422D15">
      <w:pPr>
        <w:autoSpaceDE w:val="0"/>
        <w:autoSpaceDN w:val="0"/>
        <w:adjustRightInd w:val="0"/>
        <w:ind w:left="720"/>
        <w:rPr>
          <w:rFonts w:asciiTheme="minorHAnsi" w:eastAsiaTheme="minorHAnsi" w:hAnsiTheme="minorHAnsi" w:cs="Garamond-Light"/>
          <w:color w:val="000000"/>
          <w:sz w:val="20"/>
          <w:szCs w:val="20"/>
          <w:lang w:val="en-US"/>
        </w:rPr>
      </w:pPr>
      <w:r w:rsidRPr="00422D15">
        <w:rPr>
          <w:rFonts w:asciiTheme="minorHAnsi" w:eastAsiaTheme="minorHAnsi" w:hAnsiTheme="minorHAnsi" w:cs="Garamond-Light"/>
          <w:color w:val="000000"/>
          <w:sz w:val="20"/>
          <w:szCs w:val="20"/>
          <w:lang w:val="en-US"/>
        </w:rPr>
        <w:t>Targets are set in terms of a work</w:t>
      </w:r>
      <w:r w:rsidR="00422D15">
        <w:rPr>
          <w:rFonts w:asciiTheme="minorHAnsi" w:eastAsiaTheme="minorHAnsi" w:hAnsiTheme="minorHAnsi" w:cs="Garamond-Light"/>
          <w:color w:val="000000"/>
          <w:sz w:val="20"/>
          <w:szCs w:val="20"/>
          <w:lang w:val="en-US"/>
        </w:rPr>
        <w:t xml:space="preserve"> </w:t>
      </w:r>
      <w:r w:rsidRPr="00422D15">
        <w:rPr>
          <w:rFonts w:asciiTheme="minorHAnsi" w:eastAsiaTheme="minorHAnsi" w:hAnsiTheme="minorHAnsi" w:cs="Garamond-Light"/>
          <w:color w:val="000000"/>
          <w:sz w:val="20"/>
          <w:szCs w:val="20"/>
          <w:lang w:val="en-US"/>
        </w:rPr>
        <w:t xml:space="preserve">plan agreed to between the student and supervisor.  </w:t>
      </w:r>
      <w:r w:rsidR="00312A2A" w:rsidRPr="00422D15">
        <w:rPr>
          <w:rFonts w:asciiTheme="minorHAnsi" w:eastAsiaTheme="minorHAnsi" w:hAnsiTheme="minorHAnsi" w:cs="Garamond-Light"/>
          <w:color w:val="000000"/>
          <w:sz w:val="20"/>
          <w:szCs w:val="20"/>
          <w:lang w:val="en-US"/>
        </w:rPr>
        <w:t xml:space="preserve"> Progress of students is monitored by supervisors, feedback given orally during face-to-face sessions between student and supervisor</w:t>
      </w:r>
      <w:r w:rsidR="00975DB2" w:rsidRPr="00422D15">
        <w:rPr>
          <w:rFonts w:asciiTheme="minorHAnsi" w:eastAsiaTheme="minorHAnsi" w:hAnsiTheme="minorHAnsi" w:cs="Garamond-Light"/>
          <w:color w:val="000000"/>
          <w:sz w:val="20"/>
          <w:szCs w:val="20"/>
          <w:lang w:val="en-US"/>
        </w:rPr>
        <w:t>,</w:t>
      </w:r>
      <w:r w:rsidRPr="00422D15">
        <w:rPr>
          <w:rFonts w:asciiTheme="minorHAnsi" w:eastAsiaTheme="minorHAnsi" w:hAnsiTheme="minorHAnsi" w:cs="Garamond-Light"/>
          <w:color w:val="000000"/>
          <w:sz w:val="20"/>
          <w:szCs w:val="20"/>
          <w:lang w:val="en-US"/>
        </w:rPr>
        <w:t xml:space="preserve"> or electronically via e-mails.  Written records of each supervision session is kept and used in compiling a semester progress report to the Senate Higher Degrees Committee.</w:t>
      </w:r>
    </w:p>
    <w:p w:rsidR="007C395E" w:rsidRDefault="007C395E" w:rsidP="007C395E">
      <w:pPr>
        <w:rPr>
          <w:rFonts w:asciiTheme="minorHAnsi" w:hAnsiTheme="minorHAnsi" w:cstheme="minorHAnsi"/>
          <w:sz w:val="20"/>
          <w:szCs w:val="20"/>
        </w:rPr>
      </w:pPr>
    </w:p>
    <w:tbl>
      <w:tblPr>
        <w:tblW w:w="912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0"/>
        <w:gridCol w:w="1177"/>
        <w:gridCol w:w="709"/>
        <w:gridCol w:w="848"/>
        <w:gridCol w:w="1278"/>
        <w:gridCol w:w="1559"/>
        <w:gridCol w:w="1839"/>
      </w:tblGrid>
      <w:tr w:rsidR="007C395E" w:rsidTr="007C395E">
        <w:tc>
          <w:tcPr>
            <w:tcW w:w="9120" w:type="dxa"/>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C395E" w:rsidRDefault="007C395E">
            <w:pPr>
              <w:spacing w:line="276" w:lineRule="auto"/>
              <w:jc w:val="center"/>
              <w:rPr>
                <w:rFonts w:asciiTheme="minorHAnsi" w:hAnsiTheme="minorHAnsi" w:cstheme="minorHAnsi"/>
                <w:b/>
                <w:sz w:val="20"/>
                <w:szCs w:val="20"/>
              </w:rPr>
            </w:pPr>
            <w:r>
              <w:rPr>
                <w:rFonts w:asciiTheme="minorHAnsi" w:hAnsiTheme="minorHAnsi" w:cstheme="minorHAnsi"/>
                <w:b/>
                <w:sz w:val="20"/>
                <w:szCs w:val="20"/>
              </w:rPr>
              <w:t xml:space="preserve">Programme Details </w:t>
            </w:r>
          </w:p>
        </w:tc>
      </w:tr>
      <w:tr w:rsidR="007C395E" w:rsidTr="007C395E">
        <w:tc>
          <w:tcPr>
            <w:tcW w:w="1710" w:type="dxa"/>
            <w:tcBorders>
              <w:top w:val="single" w:sz="4" w:space="0" w:color="auto"/>
              <w:left w:val="single" w:sz="4" w:space="0" w:color="auto"/>
              <w:bottom w:val="single" w:sz="4" w:space="0" w:color="auto"/>
              <w:right w:val="single" w:sz="4" w:space="0" w:color="auto"/>
            </w:tcBorders>
            <w:hideMark/>
          </w:tcPr>
          <w:p w:rsidR="007C395E" w:rsidRDefault="007C395E">
            <w:pPr>
              <w:spacing w:line="276" w:lineRule="auto"/>
              <w:jc w:val="center"/>
              <w:rPr>
                <w:rFonts w:asciiTheme="minorHAnsi" w:hAnsiTheme="minorHAnsi"/>
                <w:sz w:val="20"/>
                <w:szCs w:val="20"/>
              </w:rPr>
            </w:pPr>
            <w:r>
              <w:rPr>
                <w:rFonts w:asciiTheme="minorHAnsi" w:hAnsiTheme="minorHAnsi" w:cstheme="minorHAnsi"/>
                <w:sz w:val="20"/>
                <w:szCs w:val="20"/>
              </w:rPr>
              <w:t xml:space="preserve">Title of all modules </w:t>
            </w:r>
          </w:p>
        </w:tc>
        <w:tc>
          <w:tcPr>
            <w:tcW w:w="1177" w:type="dxa"/>
            <w:tcBorders>
              <w:top w:val="single" w:sz="4" w:space="0" w:color="auto"/>
              <w:left w:val="single" w:sz="4" w:space="0" w:color="auto"/>
              <w:bottom w:val="single" w:sz="4" w:space="0" w:color="auto"/>
              <w:right w:val="single" w:sz="4" w:space="0" w:color="auto"/>
            </w:tcBorders>
            <w:hideMark/>
          </w:tcPr>
          <w:p w:rsidR="007C395E" w:rsidRDefault="007C395E">
            <w:pPr>
              <w:spacing w:line="276" w:lineRule="auto"/>
              <w:jc w:val="center"/>
              <w:rPr>
                <w:rFonts w:asciiTheme="minorHAnsi" w:hAnsiTheme="minorHAnsi"/>
                <w:sz w:val="20"/>
                <w:szCs w:val="20"/>
              </w:rPr>
            </w:pPr>
            <w:r>
              <w:rPr>
                <w:rFonts w:asciiTheme="minorHAnsi" w:hAnsiTheme="minorHAnsi" w:cstheme="minorHAnsi"/>
                <w:sz w:val="20"/>
                <w:szCs w:val="20"/>
              </w:rPr>
              <w:t>Compulsory (C)/</w:t>
            </w:r>
          </w:p>
          <w:p w:rsidR="007C395E" w:rsidRDefault="007C395E">
            <w:pPr>
              <w:spacing w:line="276" w:lineRule="auto"/>
              <w:jc w:val="center"/>
              <w:rPr>
                <w:rFonts w:asciiTheme="minorHAnsi" w:hAnsiTheme="minorHAnsi"/>
                <w:sz w:val="20"/>
                <w:szCs w:val="20"/>
              </w:rPr>
            </w:pPr>
            <w:r>
              <w:rPr>
                <w:rFonts w:asciiTheme="minorHAnsi" w:hAnsiTheme="minorHAnsi" w:cstheme="minorHAnsi"/>
                <w:sz w:val="20"/>
                <w:szCs w:val="20"/>
              </w:rPr>
              <w:t>Elective (E)</w:t>
            </w:r>
          </w:p>
        </w:tc>
        <w:tc>
          <w:tcPr>
            <w:tcW w:w="709" w:type="dxa"/>
            <w:tcBorders>
              <w:top w:val="single" w:sz="4" w:space="0" w:color="auto"/>
              <w:left w:val="single" w:sz="4" w:space="0" w:color="auto"/>
              <w:bottom w:val="single" w:sz="4" w:space="0" w:color="auto"/>
              <w:right w:val="single" w:sz="4" w:space="0" w:color="auto"/>
            </w:tcBorders>
            <w:hideMark/>
          </w:tcPr>
          <w:p w:rsidR="007C395E" w:rsidRDefault="007C395E">
            <w:pPr>
              <w:spacing w:line="276" w:lineRule="auto"/>
              <w:jc w:val="center"/>
              <w:rPr>
                <w:rFonts w:asciiTheme="minorHAnsi" w:hAnsiTheme="minorHAnsi"/>
                <w:sz w:val="20"/>
                <w:szCs w:val="20"/>
              </w:rPr>
            </w:pPr>
            <w:r>
              <w:rPr>
                <w:rFonts w:asciiTheme="minorHAnsi" w:hAnsiTheme="minorHAnsi" w:cstheme="minorHAnsi"/>
                <w:sz w:val="20"/>
                <w:szCs w:val="20"/>
              </w:rPr>
              <w:t>NQF level</w:t>
            </w:r>
          </w:p>
        </w:tc>
        <w:tc>
          <w:tcPr>
            <w:tcW w:w="848" w:type="dxa"/>
            <w:tcBorders>
              <w:top w:val="single" w:sz="4" w:space="0" w:color="auto"/>
              <w:left w:val="single" w:sz="4" w:space="0" w:color="auto"/>
              <w:bottom w:val="single" w:sz="4" w:space="0" w:color="auto"/>
              <w:right w:val="single" w:sz="4" w:space="0" w:color="auto"/>
            </w:tcBorders>
            <w:hideMark/>
          </w:tcPr>
          <w:p w:rsidR="007C395E" w:rsidRDefault="007C395E">
            <w:pPr>
              <w:spacing w:line="276" w:lineRule="auto"/>
              <w:jc w:val="center"/>
              <w:rPr>
                <w:rFonts w:asciiTheme="minorHAnsi" w:hAnsiTheme="minorHAnsi"/>
                <w:sz w:val="20"/>
                <w:szCs w:val="20"/>
              </w:rPr>
            </w:pPr>
            <w:r>
              <w:rPr>
                <w:rFonts w:asciiTheme="minorHAnsi" w:hAnsiTheme="minorHAnsi" w:cstheme="minorHAnsi"/>
                <w:sz w:val="20"/>
                <w:szCs w:val="20"/>
              </w:rPr>
              <w:t>Credits</w:t>
            </w:r>
          </w:p>
        </w:tc>
        <w:tc>
          <w:tcPr>
            <w:tcW w:w="1278" w:type="dxa"/>
            <w:tcBorders>
              <w:top w:val="single" w:sz="4" w:space="0" w:color="auto"/>
              <w:left w:val="single" w:sz="4" w:space="0" w:color="auto"/>
              <w:bottom w:val="single" w:sz="4" w:space="0" w:color="auto"/>
              <w:right w:val="single" w:sz="4" w:space="0" w:color="auto"/>
            </w:tcBorders>
            <w:hideMark/>
          </w:tcPr>
          <w:p w:rsidR="007C395E" w:rsidRDefault="007C395E">
            <w:pPr>
              <w:spacing w:line="276" w:lineRule="auto"/>
              <w:jc w:val="center"/>
              <w:rPr>
                <w:rFonts w:asciiTheme="minorHAnsi" w:hAnsiTheme="minorHAnsi"/>
                <w:sz w:val="20"/>
                <w:szCs w:val="20"/>
              </w:rPr>
            </w:pPr>
            <w:r>
              <w:rPr>
                <w:rFonts w:asciiTheme="minorHAnsi" w:hAnsiTheme="minorHAnsi" w:cstheme="minorHAnsi"/>
                <w:sz w:val="20"/>
                <w:szCs w:val="20"/>
              </w:rPr>
              <w:t>No. Of contact hours</w:t>
            </w:r>
          </w:p>
        </w:tc>
        <w:tc>
          <w:tcPr>
            <w:tcW w:w="1559" w:type="dxa"/>
            <w:tcBorders>
              <w:top w:val="single" w:sz="4" w:space="0" w:color="auto"/>
              <w:left w:val="single" w:sz="4" w:space="0" w:color="auto"/>
              <w:bottom w:val="single" w:sz="4" w:space="0" w:color="auto"/>
              <w:right w:val="single" w:sz="4" w:space="0" w:color="auto"/>
            </w:tcBorders>
            <w:hideMark/>
          </w:tcPr>
          <w:p w:rsidR="007C395E" w:rsidRDefault="007C395E">
            <w:pPr>
              <w:spacing w:line="276" w:lineRule="auto"/>
              <w:jc w:val="center"/>
              <w:rPr>
                <w:rFonts w:asciiTheme="minorHAnsi" w:hAnsiTheme="minorHAnsi" w:cstheme="minorHAnsi"/>
                <w:sz w:val="20"/>
                <w:szCs w:val="20"/>
              </w:rPr>
            </w:pPr>
            <w:r>
              <w:rPr>
                <w:rFonts w:asciiTheme="minorHAnsi" w:hAnsiTheme="minorHAnsi" w:cstheme="minorHAnsi"/>
                <w:sz w:val="20"/>
                <w:szCs w:val="20"/>
              </w:rPr>
              <w:t>Mode of delivery</w:t>
            </w:r>
          </w:p>
        </w:tc>
        <w:tc>
          <w:tcPr>
            <w:tcW w:w="1839" w:type="dxa"/>
            <w:tcBorders>
              <w:top w:val="single" w:sz="4" w:space="0" w:color="auto"/>
              <w:left w:val="single" w:sz="4" w:space="0" w:color="auto"/>
              <w:bottom w:val="single" w:sz="4" w:space="0" w:color="auto"/>
              <w:right w:val="single" w:sz="4" w:space="0" w:color="auto"/>
            </w:tcBorders>
            <w:hideMark/>
          </w:tcPr>
          <w:p w:rsidR="007C395E" w:rsidRDefault="007C395E">
            <w:pPr>
              <w:spacing w:line="276" w:lineRule="auto"/>
              <w:ind w:left="-99"/>
              <w:jc w:val="center"/>
              <w:rPr>
                <w:rFonts w:asciiTheme="minorHAnsi" w:hAnsiTheme="minorHAnsi"/>
                <w:sz w:val="20"/>
                <w:szCs w:val="20"/>
              </w:rPr>
            </w:pPr>
            <w:r>
              <w:rPr>
                <w:rFonts w:asciiTheme="minorHAnsi" w:hAnsiTheme="minorHAnsi" w:cstheme="minorHAnsi"/>
                <w:sz w:val="20"/>
                <w:szCs w:val="20"/>
              </w:rPr>
              <w:t>Module status: Removed/Added/ Modified/No change</w:t>
            </w:r>
          </w:p>
        </w:tc>
      </w:tr>
      <w:tr w:rsidR="007C395E" w:rsidTr="007C395E">
        <w:tc>
          <w:tcPr>
            <w:tcW w:w="1710" w:type="dxa"/>
            <w:tcBorders>
              <w:top w:val="single" w:sz="4" w:space="0" w:color="auto"/>
              <w:left w:val="single" w:sz="4" w:space="0" w:color="auto"/>
              <w:bottom w:val="single" w:sz="4" w:space="0" w:color="auto"/>
              <w:right w:val="single" w:sz="4" w:space="0" w:color="auto"/>
            </w:tcBorders>
          </w:tcPr>
          <w:p w:rsidR="007C395E" w:rsidRDefault="00FA392E">
            <w:pPr>
              <w:spacing w:line="276" w:lineRule="auto"/>
              <w:rPr>
                <w:rFonts w:asciiTheme="minorHAnsi" w:hAnsiTheme="minorHAnsi"/>
                <w:sz w:val="20"/>
                <w:szCs w:val="20"/>
              </w:rPr>
            </w:pPr>
            <w:r>
              <w:rPr>
                <w:rFonts w:asciiTheme="minorHAnsi" w:hAnsiTheme="minorHAnsi"/>
                <w:sz w:val="20"/>
                <w:szCs w:val="20"/>
              </w:rPr>
              <w:t>M Ed by dissertation</w:t>
            </w:r>
            <w:r w:rsidR="003D4EF0">
              <w:rPr>
                <w:rFonts w:asciiTheme="minorHAnsi" w:hAnsiTheme="minorHAnsi"/>
                <w:sz w:val="20"/>
                <w:szCs w:val="20"/>
              </w:rPr>
              <w:t xml:space="preserve"> only</w:t>
            </w:r>
          </w:p>
        </w:tc>
        <w:tc>
          <w:tcPr>
            <w:tcW w:w="1177" w:type="dxa"/>
            <w:tcBorders>
              <w:top w:val="single" w:sz="4" w:space="0" w:color="auto"/>
              <w:left w:val="single" w:sz="4" w:space="0" w:color="auto"/>
              <w:bottom w:val="single" w:sz="4" w:space="0" w:color="auto"/>
              <w:right w:val="single" w:sz="4" w:space="0" w:color="auto"/>
            </w:tcBorders>
          </w:tcPr>
          <w:p w:rsidR="007C395E" w:rsidRDefault="00FA392E">
            <w:pPr>
              <w:spacing w:line="276" w:lineRule="auto"/>
              <w:rPr>
                <w:rFonts w:asciiTheme="minorHAnsi" w:hAnsiTheme="minorHAnsi"/>
                <w:sz w:val="20"/>
                <w:szCs w:val="20"/>
              </w:rPr>
            </w:pPr>
            <w:r>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7C395E" w:rsidRDefault="00FA392E">
            <w:pPr>
              <w:spacing w:line="276" w:lineRule="auto"/>
              <w:rPr>
                <w:rFonts w:asciiTheme="minorHAnsi" w:hAnsiTheme="minorHAnsi"/>
                <w:sz w:val="20"/>
                <w:szCs w:val="20"/>
              </w:rPr>
            </w:pPr>
            <w:r>
              <w:rPr>
                <w:rFonts w:asciiTheme="minorHAnsi" w:hAnsiTheme="minorHAnsi"/>
                <w:sz w:val="20"/>
                <w:szCs w:val="20"/>
              </w:rPr>
              <w:t>9</w:t>
            </w:r>
          </w:p>
        </w:tc>
        <w:tc>
          <w:tcPr>
            <w:tcW w:w="848" w:type="dxa"/>
            <w:tcBorders>
              <w:top w:val="single" w:sz="4" w:space="0" w:color="auto"/>
              <w:left w:val="single" w:sz="4" w:space="0" w:color="auto"/>
              <w:bottom w:val="single" w:sz="4" w:space="0" w:color="auto"/>
              <w:right w:val="single" w:sz="4" w:space="0" w:color="auto"/>
            </w:tcBorders>
          </w:tcPr>
          <w:p w:rsidR="007C395E" w:rsidRDefault="00FA392E">
            <w:pPr>
              <w:spacing w:line="276" w:lineRule="auto"/>
              <w:rPr>
                <w:rFonts w:asciiTheme="minorHAnsi" w:hAnsiTheme="minorHAnsi"/>
                <w:sz w:val="20"/>
                <w:szCs w:val="20"/>
              </w:rPr>
            </w:pPr>
            <w:r>
              <w:rPr>
                <w:rFonts w:asciiTheme="minorHAnsi" w:hAnsiTheme="minorHAnsi"/>
                <w:sz w:val="20"/>
                <w:szCs w:val="20"/>
              </w:rPr>
              <w:t>180</w:t>
            </w:r>
          </w:p>
        </w:tc>
        <w:tc>
          <w:tcPr>
            <w:tcW w:w="1278" w:type="dxa"/>
            <w:tcBorders>
              <w:top w:val="single" w:sz="4" w:space="0" w:color="auto"/>
              <w:left w:val="single" w:sz="4" w:space="0" w:color="auto"/>
              <w:bottom w:val="single" w:sz="4" w:space="0" w:color="auto"/>
              <w:right w:val="single" w:sz="4" w:space="0" w:color="auto"/>
            </w:tcBorders>
          </w:tcPr>
          <w:p w:rsidR="007C395E" w:rsidRDefault="00426D5C" w:rsidP="00426D5C">
            <w:pPr>
              <w:spacing w:line="276" w:lineRule="auto"/>
              <w:rPr>
                <w:rFonts w:asciiTheme="minorHAnsi" w:hAnsiTheme="minorHAnsi"/>
                <w:sz w:val="20"/>
                <w:szCs w:val="20"/>
              </w:rPr>
            </w:pPr>
            <w:r>
              <w:rPr>
                <w:rFonts w:asciiTheme="minorHAnsi" w:hAnsiTheme="minorHAnsi"/>
                <w:sz w:val="20"/>
                <w:szCs w:val="20"/>
              </w:rPr>
              <w:t xml:space="preserve">Full-time -40 contact hours </w:t>
            </w:r>
          </w:p>
          <w:p w:rsidR="00426D5C" w:rsidRDefault="00426D5C" w:rsidP="00426D5C">
            <w:pPr>
              <w:spacing w:line="276" w:lineRule="auto"/>
              <w:rPr>
                <w:rFonts w:asciiTheme="minorHAnsi" w:hAnsiTheme="minorHAnsi"/>
                <w:sz w:val="20"/>
                <w:szCs w:val="20"/>
              </w:rPr>
            </w:pPr>
            <w:r>
              <w:rPr>
                <w:rFonts w:asciiTheme="minorHAnsi" w:hAnsiTheme="minorHAnsi"/>
                <w:sz w:val="20"/>
                <w:szCs w:val="20"/>
              </w:rPr>
              <w:t>Part-time – 80 contact hours</w:t>
            </w:r>
          </w:p>
        </w:tc>
        <w:tc>
          <w:tcPr>
            <w:tcW w:w="1559" w:type="dxa"/>
            <w:tcBorders>
              <w:top w:val="single" w:sz="4" w:space="0" w:color="auto"/>
              <w:left w:val="single" w:sz="4" w:space="0" w:color="auto"/>
              <w:bottom w:val="single" w:sz="4" w:space="0" w:color="auto"/>
              <w:right w:val="single" w:sz="4" w:space="0" w:color="auto"/>
            </w:tcBorders>
          </w:tcPr>
          <w:p w:rsidR="007C395E" w:rsidRDefault="00FA392E">
            <w:pPr>
              <w:spacing w:line="276" w:lineRule="auto"/>
              <w:rPr>
                <w:rFonts w:asciiTheme="minorHAnsi" w:hAnsiTheme="minorHAnsi"/>
                <w:sz w:val="20"/>
                <w:szCs w:val="20"/>
              </w:rPr>
            </w:pPr>
            <w:r>
              <w:rPr>
                <w:rFonts w:asciiTheme="minorHAnsi" w:hAnsiTheme="minorHAnsi"/>
                <w:sz w:val="20"/>
                <w:szCs w:val="20"/>
              </w:rPr>
              <w:t>Research</w:t>
            </w:r>
            <w:r w:rsidR="00836482">
              <w:rPr>
                <w:rFonts w:asciiTheme="minorHAnsi" w:hAnsiTheme="minorHAnsi"/>
                <w:sz w:val="20"/>
                <w:szCs w:val="20"/>
              </w:rPr>
              <w:t xml:space="preserve"> and seminars</w:t>
            </w:r>
          </w:p>
        </w:tc>
        <w:tc>
          <w:tcPr>
            <w:tcW w:w="1839" w:type="dxa"/>
            <w:tcBorders>
              <w:top w:val="single" w:sz="4" w:space="0" w:color="auto"/>
              <w:left w:val="single" w:sz="4" w:space="0" w:color="auto"/>
              <w:bottom w:val="single" w:sz="4" w:space="0" w:color="auto"/>
              <w:right w:val="single" w:sz="4" w:space="0" w:color="auto"/>
            </w:tcBorders>
          </w:tcPr>
          <w:p w:rsidR="007C395E" w:rsidRDefault="00FA392E">
            <w:pPr>
              <w:spacing w:line="276" w:lineRule="auto"/>
              <w:rPr>
                <w:rFonts w:asciiTheme="minorHAnsi" w:hAnsiTheme="minorHAnsi"/>
                <w:sz w:val="20"/>
                <w:szCs w:val="20"/>
              </w:rPr>
            </w:pPr>
            <w:r>
              <w:rPr>
                <w:rFonts w:asciiTheme="minorHAnsi" w:hAnsiTheme="minorHAnsi"/>
                <w:sz w:val="20"/>
                <w:szCs w:val="20"/>
              </w:rPr>
              <w:t>No change</w:t>
            </w:r>
          </w:p>
        </w:tc>
      </w:tr>
      <w:tr w:rsidR="007C395E" w:rsidTr="007C395E">
        <w:tc>
          <w:tcPr>
            <w:tcW w:w="1710" w:type="dxa"/>
            <w:tcBorders>
              <w:top w:val="single" w:sz="4" w:space="0" w:color="auto"/>
              <w:left w:val="single" w:sz="4" w:space="0" w:color="auto"/>
              <w:bottom w:val="single" w:sz="4" w:space="0" w:color="auto"/>
              <w:right w:val="single" w:sz="4" w:space="0" w:color="auto"/>
            </w:tcBorders>
          </w:tcPr>
          <w:p w:rsidR="007C395E" w:rsidRDefault="007C395E">
            <w:pPr>
              <w:spacing w:line="276" w:lineRule="auto"/>
              <w:rPr>
                <w:rFonts w:asciiTheme="minorHAnsi" w:hAnsiTheme="minorHAnsi"/>
                <w:sz w:val="20"/>
                <w:szCs w:val="20"/>
              </w:rPr>
            </w:pPr>
          </w:p>
        </w:tc>
        <w:tc>
          <w:tcPr>
            <w:tcW w:w="1177" w:type="dxa"/>
            <w:tcBorders>
              <w:top w:val="single" w:sz="4" w:space="0" w:color="auto"/>
              <w:left w:val="single" w:sz="4" w:space="0" w:color="auto"/>
              <w:bottom w:val="single" w:sz="4" w:space="0" w:color="auto"/>
              <w:right w:val="single" w:sz="4" w:space="0" w:color="auto"/>
            </w:tcBorders>
          </w:tcPr>
          <w:p w:rsidR="007C395E" w:rsidRDefault="007C395E">
            <w:pPr>
              <w:spacing w:line="276" w:lineRule="auto"/>
              <w:rPr>
                <w:rFonts w:asciiTheme="minorHAnsi" w:hAnsiTheme="minorHAnsi"/>
                <w:sz w:val="20"/>
                <w:szCs w:val="20"/>
              </w:rPr>
            </w:pPr>
          </w:p>
        </w:tc>
        <w:tc>
          <w:tcPr>
            <w:tcW w:w="709" w:type="dxa"/>
            <w:tcBorders>
              <w:top w:val="single" w:sz="4" w:space="0" w:color="auto"/>
              <w:left w:val="single" w:sz="4" w:space="0" w:color="auto"/>
              <w:bottom w:val="single" w:sz="4" w:space="0" w:color="auto"/>
              <w:right w:val="single" w:sz="4" w:space="0" w:color="auto"/>
            </w:tcBorders>
          </w:tcPr>
          <w:p w:rsidR="007C395E" w:rsidRDefault="007C395E">
            <w:pPr>
              <w:spacing w:line="276" w:lineRule="auto"/>
              <w:rPr>
                <w:rFonts w:asciiTheme="minorHAnsi" w:hAnsiTheme="minorHAnsi"/>
                <w:sz w:val="20"/>
                <w:szCs w:val="20"/>
              </w:rPr>
            </w:pPr>
          </w:p>
        </w:tc>
        <w:tc>
          <w:tcPr>
            <w:tcW w:w="848" w:type="dxa"/>
            <w:tcBorders>
              <w:top w:val="single" w:sz="4" w:space="0" w:color="auto"/>
              <w:left w:val="single" w:sz="4" w:space="0" w:color="auto"/>
              <w:bottom w:val="single" w:sz="4" w:space="0" w:color="auto"/>
              <w:right w:val="single" w:sz="4" w:space="0" w:color="auto"/>
            </w:tcBorders>
          </w:tcPr>
          <w:p w:rsidR="007C395E" w:rsidRDefault="007C395E">
            <w:pPr>
              <w:spacing w:line="276" w:lineRule="auto"/>
              <w:rPr>
                <w:rFonts w:asciiTheme="minorHAnsi" w:hAnsiTheme="minorHAnsi"/>
                <w:sz w:val="20"/>
                <w:szCs w:val="20"/>
              </w:rPr>
            </w:pPr>
          </w:p>
        </w:tc>
        <w:tc>
          <w:tcPr>
            <w:tcW w:w="1278" w:type="dxa"/>
            <w:tcBorders>
              <w:top w:val="single" w:sz="4" w:space="0" w:color="auto"/>
              <w:left w:val="single" w:sz="4" w:space="0" w:color="auto"/>
              <w:bottom w:val="single" w:sz="4" w:space="0" w:color="auto"/>
              <w:right w:val="single" w:sz="4" w:space="0" w:color="auto"/>
            </w:tcBorders>
          </w:tcPr>
          <w:p w:rsidR="007C395E" w:rsidRDefault="007C395E">
            <w:pPr>
              <w:spacing w:line="276" w:lineRule="auto"/>
              <w:rPr>
                <w:rFonts w:asciiTheme="minorHAnsi" w:hAnsiTheme="minorHAnsi"/>
                <w:sz w:val="20"/>
                <w:szCs w:val="20"/>
              </w:rPr>
            </w:pPr>
          </w:p>
        </w:tc>
        <w:tc>
          <w:tcPr>
            <w:tcW w:w="1559" w:type="dxa"/>
            <w:tcBorders>
              <w:top w:val="single" w:sz="4" w:space="0" w:color="auto"/>
              <w:left w:val="single" w:sz="4" w:space="0" w:color="auto"/>
              <w:bottom w:val="single" w:sz="4" w:space="0" w:color="auto"/>
              <w:right w:val="single" w:sz="4" w:space="0" w:color="auto"/>
            </w:tcBorders>
          </w:tcPr>
          <w:p w:rsidR="007C395E" w:rsidRDefault="007C395E">
            <w:pPr>
              <w:spacing w:line="276" w:lineRule="auto"/>
              <w:rPr>
                <w:rFonts w:asciiTheme="minorHAnsi" w:hAnsiTheme="minorHAnsi"/>
                <w:sz w:val="20"/>
                <w:szCs w:val="20"/>
              </w:rPr>
            </w:pPr>
          </w:p>
        </w:tc>
        <w:tc>
          <w:tcPr>
            <w:tcW w:w="1839" w:type="dxa"/>
            <w:tcBorders>
              <w:top w:val="single" w:sz="4" w:space="0" w:color="auto"/>
              <w:left w:val="single" w:sz="4" w:space="0" w:color="auto"/>
              <w:bottom w:val="single" w:sz="4" w:space="0" w:color="auto"/>
              <w:right w:val="single" w:sz="4" w:space="0" w:color="auto"/>
            </w:tcBorders>
          </w:tcPr>
          <w:p w:rsidR="007C395E" w:rsidRDefault="007C395E">
            <w:pPr>
              <w:spacing w:line="276" w:lineRule="auto"/>
              <w:rPr>
                <w:rFonts w:asciiTheme="minorHAnsi" w:hAnsiTheme="minorHAnsi"/>
                <w:sz w:val="20"/>
                <w:szCs w:val="20"/>
              </w:rPr>
            </w:pPr>
          </w:p>
        </w:tc>
      </w:tr>
      <w:tr w:rsidR="007C395E" w:rsidTr="007C395E">
        <w:tc>
          <w:tcPr>
            <w:tcW w:w="1710" w:type="dxa"/>
            <w:tcBorders>
              <w:top w:val="single" w:sz="4" w:space="0" w:color="auto"/>
              <w:left w:val="single" w:sz="4" w:space="0" w:color="auto"/>
              <w:bottom w:val="single" w:sz="4" w:space="0" w:color="auto"/>
              <w:right w:val="single" w:sz="4" w:space="0" w:color="auto"/>
            </w:tcBorders>
          </w:tcPr>
          <w:p w:rsidR="007C395E" w:rsidRDefault="007C395E">
            <w:pPr>
              <w:spacing w:line="276" w:lineRule="auto"/>
              <w:rPr>
                <w:rFonts w:asciiTheme="minorHAnsi" w:hAnsiTheme="minorHAnsi"/>
                <w:sz w:val="20"/>
                <w:szCs w:val="20"/>
              </w:rPr>
            </w:pPr>
          </w:p>
        </w:tc>
        <w:tc>
          <w:tcPr>
            <w:tcW w:w="1177" w:type="dxa"/>
            <w:tcBorders>
              <w:top w:val="single" w:sz="4" w:space="0" w:color="auto"/>
              <w:left w:val="single" w:sz="4" w:space="0" w:color="auto"/>
              <w:bottom w:val="single" w:sz="4" w:space="0" w:color="auto"/>
              <w:right w:val="single" w:sz="4" w:space="0" w:color="auto"/>
            </w:tcBorders>
          </w:tcPr>
          <w:p w:rsidR="007C395E" w:rsidRDefault="007C395E">
            <w:pPr>
              <w:spacing w:line="276" w:lineRule="auto"/>
              <w:rPr>
                <w:rFonts w:asciiTheme="minorHAnsi" w:hAnsiTheme="minorHAnsi"/>
                <w:sz w:val="20"/>
                <w:szCs w:val="20"/>
              </w:rPr>
            </w:pPr>
          </w:p>
        </w:tc>
        <w:tc>
          <w:tcPr>
            <w:tcW w:w="709" w:type="dxa"/>
            <w:tcBorders>
              <w:top w:val="single" w:sz="4" w:space="0" w:color="auto"/>
              <w:left w:val="single" w:sz="4" w:space="0" w:color="auto"/>
              <w:bottom w:val="single" w:sz="4" w:space="0" w:color="auto"/>
              <w:right w:val="single" w:sz="4" w:space="0" w:color="auto"/>
            </w:tcBorders>
          </w:tcPr>
          <w:p w:rsidR="007C395E" w:rsidRDefault="007C395E">
            <w:pPr>
              <w:spacing w:line="276" w:lineRule="auto"/>
              <w:rPr>
                <w:rFonts w:asciiTheme="minorHAnsi" w:hAnsiTheme="minorHAnsi"/>
                <w:sz w:val="20"/>
                <w:szCs w:val="20"/>
              </w:rPr>
            </w:pPr>
          </w:p>
        </w:tc>
        <w:tc>
          <w:tcPr>
            <w:tcW w:w="848" w:type="dxa"/>
            <w:tcBorders>
              <w:top w:val="single" w:sz="4" w:space="0" w:color="auto"/>
              <w:left w:val="single" w:sz="4" w:space="0" w:color="auto"/>
              <w:bottom w:val="single" w:sz="4" w:space="0" w:color="auto"/>
              <w:right w:val="single" w:sz="4" w:space="0" w:color="auto"/>
            </w:tcBorders>
            <w:hideMark/>
          </w:tcPr>
          <w:p w:rsidR="007C395E" w:rsidRDefault="007C395E">
            <w:pPr>
              <w:spacing w:line="276" w:lineRule="auto"/>
              <w:rPr>
                <w:rFonts w:asciiTheme="minorHAnsi" w:hAnsiTheme="minorHAnsi"/>
                <w:sz w:val="20"/>
                <w:szCs w:val="20"/>
              </w:rPr>
            </w:pPr>
            <w:r>
              <w:rPr>
                <w:rFonts w:asciiTheme="minorHAnsi" w:hAnsiTheme="minorHAnsi"/>
                <w:sz w:val="20"/>
                <w:szCs w:val="20"/>
              </w:rPr>
              <w:t>Total:</w:t>
            </w:r>
            <w:r w:rsidR="00FA392E">
              <w:rPr>
                <w:rFonts w:asciiTheme="minorHAnsi" w:hAnsiTheme="minorHAnsi"/>
                <w:sz w:val="20"/>
                <w:szCs w:val="20"/>
              </w:rPr>
              <w:t xml:space="preserve"> 180</w:t>
            </w:r>
            <w:r>
              <w:rPr>
                <w:rFonts w:asciiTheme="minorHAnsi" w:hAnsiTheme="minorHAnsi"/>
                <w:sz w:val="20"/>
                <w:szCs w:val="20"/>
              </w:rPr>
              <w:t xml:space="preserve"> </w:t>
            </w:r>
          </w:p>
        </w:tc>
        <w:tc>
          <w:tcPr>
            <w:tcW w:w="1278" w:type="dxa"/>
            <w:tcBorders>
              <w:top w:val="single" w:sz="4" w:space="0" w:color="auto"/>
              <w:left w:val="single" w:sz="4" w:space="0" w:color="auto"/>
              <w:bottom w:val="single" w:sz="4" w:space="0" w:color="auto"/>
              <w:right w:val="single" w:sz="4" w:space="0" w:color="auto"/>
            </w:tcBorders>
          </w:tcPr>
          <w:p w:rsidR="007C395E" w:rsidRDefault="007C395E">
            <w:pPr>
              <w:spacing w:line="276" w:lineRule="auto"/>
              <w:rPr>
                <w:rFonts w:asciiTheme="minorHAnsi" w:hAnsiTheme="minorHAnsi"/>
                <w:sz w:val="20"/>
                <w:szCs w:val="20"/>
              </w:rPr>
            </w:pPr>
          </w:p>
        </w:tc>
        <w:tc>
          <w:tcPr>
            <w:tcW w:w="1559" w:type="dxa"/>
            <w:tcBorders>
              <w:top w:val="single" w:sz="4" w:space="0" w:color="auto"/>
              <w:left w:val="single" w:sz="4" w:space="0" w:color="auto"/>
              <w:bottom w:val="single" w:sz="4" w:space="0" w:color="auto"/>
              <w:right w:val="single" w:sz="4" w:space="0" w:color="auto"/>
            </w:tcBorders>
          </w:tcPr>
          <w:p w:rsidR="007C395E" w:rsidRDefault="007C395E">
            <w:pPr>
              <w:spacing w:line="276" w:lineRule="auto"/>
              <w:rPr>
                <w:rFonts w:asciiTheme="minorHAnsi" w:hAnsiTheme="minorHAnsi"/>
                <w:sz w:val="20"/>
                <w:szCs w:val="20"/>
              </w:rPr>
            </w:pPr>
          </w:p>
        </w:tc>
        <w:tc>
          <w:tcPr>
            <w:tcW w:w="1839" w:type="dxa"/>
            <w:tcBorders>
              <w:top w:val="single" w:sz="4" w:space="0" w:color="auto"/>
              <w:left w:val="single" w:sz="4" w:space="0" w:color="auto"/>
              <w:bottom w:val="single" w:sz="4" w:space="0" w:color="auto"/>
              <w:right w:val="single" w:sz="4" w:space="0" w:color="auto"/>
            </w:tcBorders>
          </w:tcPr>
          <w:p w:rsidR="007C395E" w:rsidRDefault="007C395E">
            <w:pPr>
              <w:spacing w:line="276" w:lineRule="auto"/>
              <w:rPr>
                <w:rFonts w:asciiTheme="minorHAnsi" w:hAnsiTheme="minorHAnsi"/>
                <w:sz w:val="20"/>
                <w:szCs w:val="20"/>
              </w:rPr>
            </w:pPr>
          </w:p>
        </w:tc>
      </w:tr>
    </w:tbl>
    <w:p w:rsidR="007C395E" w:rsidRDefault="007C395E" w:rsidP="007C395E">
      <w:pPr>
        <w:rPr>
          <w:rFonts w:asciiTheme="minorHAnsi" w:hAnsiTheme="minorHAnsi" w:cstheme="minorHAnsi"/>
          <w:sz w:val="20"/>
          <w:szCs w:val="20"/>
        </w:rPr>
      </w:pPr>
    </w:p>
    <w:p w:rsidR="007C395E" w:rsidRDefault="007C395E" w:rsidP="007C395E">
      <w:pPr>
        <w:ind w:left="90"/>
        <w:rPr>
          <w:rFonts w:asciiTheme="minorHAnsi" w:hAnsiTheme="minorHAnsi"/>
          <w:sz w:val="20"/>
          <w:szCs w:val="20"/>
        </w:rPr>
      </w:pPr>
      <w:r>
        <w:rPr>
          <w:rFonts w:asciiTheme="minorHAnsi" w:hAnsiTheme="minorHAnsi"/>
          <w:sz w:val="20"/>
          <w:szCs w:val="20"/>
        </w:rPr>
        <w:t xml:space="preserve">2. </w:t>
      </w:r>
      <w:r>
        <w:rPr>
          <w:rFonts w:asciiTheme="minorHAnsi" w:hAnsiTheme="minorHAnsi"/>
          <w:b/>
          <w:sz w:val="20"/>
          <w:szCs w:val="20"/>
        </w:rPr>
        <w:t>Briefly describe the purpose of this programme in relation to its alignment with the relevant HEQSF qualification type</w:t>
      </w:r>
      <w:r>
        <w:rPr>
          <w:rFonts w:asciiTheme="minorHAnsi" w:hAnsiTheme="minorHAnsi"/>
          <w:sz w:val="20"/>
          <w:szCs w:val="20"/>
        </w:rPr>
        <w:t xml:space="preserve"> </w:t>
      </w:r>
    </w:p>
    <w:p w:rsidR="007C395E" w:rsidRDefault="007C395E" w:rsidP="007C395E">
      <w:pPr>
        <w:ind w:left="90"/>
        <w:rPr>
          <w:rFonts w:asciiTheme="minorHAnsi" w:hAnsiTheme="minorHAnsi"/>
          <w:sz w:val="20"/>
          <w:szCs w:val="20"/>
        </w:rPr>
      </w:pPr>
      <w:r>
        <w:rPr>
          <w:rFonts w:asciiTheme="minorHAnsi" w:hAnsiTheme="minorHAnsi"/>
          <w:sz w:val="20"/>
          <w:szCs w:val="20"/>
        </w:rPr>
        <w:t xml:space="preserve">Criterion 1 </w:t>
      </w:r>
      <w:proofErr w:type="spellStart"/>
      <w:r>
        <w:rPr>
          <w:rFonts w:asciiTheme="minorHAnsi" w:hAnsiTheme="minorHAnsi"/>
          <w:sz w:val="20"/>
          <w:szCs w:val="20"/>
        </w:rPr>
        <w:t>i</w:t>
      </w:r>
      <w:proofErr w:type="spellEnd"/>
      <w:r>
        <w:rPr>
          <w:rFonts w:asciiTheme="minorHAnsi" w:hAnsiTheme="minorHAnsi"/>
          <w:sz w:val="20"/>
          <w:szCs w:val="20"/>
        </w:rPr>
        <w:t xml:space="preserve">, ii, iii, </w:t>
      </w:r>
      <w:proofErr w:type="gramStart"/>
      <w:r>
        <w:rPr>
          <w:rFonts w:asciiTheme="minorHAnsi" w:hAnsiTheme="minorHAnsi"/>
          <w:sz w:val="20"/>
          <w:szCs w:val="20"/>
        </w:rPr>
        <w:t>iv</w:t>
      </w:r>
      <w:proofErr w:type="gramEnd"/>
      <w:r>
        <w:rPr>
          <w:rFonts w:asciiTheme="minorHAnsi" w:hAnsiTheme="minorHAnsi"/>
          <w:sz w:val="20"/>
          <w:szCs w:val="20"/>
        </w:rPr>
        <w:t>, v.</w:t>
      </w:r>
      <w:r>
        <w:rPr>
          <w:rFonts w:asciiTheme="minorHAnsi" w:hAnsiTheme="minorHAnsi" w:cstheme="minorHAnsi"/>
          <w:sz w:val="20"/>
          <w:szCs w:val="20"/>
        </w:rPr>
        <w:t xml:space="preserve"> </w:t>
      </w:r>
    </w:p>
    <w:p w:rsidR="007C395E" w:rsidRPr="00312A2A" w:rsidRDefault="007C395E" w:rsidP="00312A2A">
      <w:pPr>
        <w:pStyle w:val="ListParagraph"/>
        <w:numPr>
          <w:ilvl w:val="0"/>
          <w:numId w:val="13"/>
        </w:numPr>
        <w:autoSpaceDE w:val="0"/>
        <w:autoSpaceDN w:val="0"/>
        <w:adjustRightInd w:val="0"/>
        <w:rPr>
          <w:rFonts w:asciiTheme="minorHAnsi" w:eastAsiaTheme="minorHAnsi" w:hAnsiTheme="minorHAnsi" w:cs="Garamond-Light"/>
          <w:color w:val="000000"/>
          <w:sz w:val="20"/>
          <w:szCs w:val="20"/>
          <w:lang w:val="en-US"/>
        </w:rPr>
      </w:pPr>
      <w:r w:rsidRPr="00312A2A">
        <w:rPr>
          <w:rFonts w:asciiTheme="minorHAnsi" w:eastAsiaTheme="minorHAnsi" w:hAnsiTheme="minorHAnsi" w:cs="Garamond-Light"/>
          <w:color w:val="000000"/>
          <w:sz w:val="20"/>
          <w:szCs w:val="20"/>
          <w:lang w:val="en-US"/>
        </w:rPr>
        <w:t xml:space="preserve">The </w:t>
      </w:r>
      <w:proofErr w:type="spellStart"/>
      <w:r w:rsidRPr="00312A2A">
        <w:rPr>
          <w:rFonts w:asciiTheme="minorHAnsi" w:eastAsiaTheme="minorHAnsi" w:hAnsiTheme="minorHAnsi" w:cs="Garamond-Light"/>
          <w:color w:val="000000"/>
          <w:sz w:val="20"/>
          <w:szCs w:val="20"/>
          <w:lang w:val="en-US"/>
        </w:rPr>
        <w:t>programme</w:t>
      </w:r>
      <w:proofErr w:type="spellEnd"/>
      <w:r w:rsidRPr="00312A2A">
        <w:rPr>
          <w:rFonts w:asciiTheme="minorHAnsi" w:eastAsiaTheme="minorHAnsi" w:hAnsiTheme="minorHAnsi" w:cs="Garamond-Light"/>
          <w:color w:val="000000"/>
          <w:sz w:val="20"/>
          <w:szCs w:val="20"/>
          <w:lang w:val="en-US"/>
        </w:rPr>
        <w:t xml:space="preserve"> is consonant with the institution’s mission and goals and was approved by the appropriate institutional structures, including Senate/equivalent structure. Provision is made for the </w:t>
      </w:r>
      <w:proofErr w:type="spellStart"/>
      <w:r w:rsidRPr="00312A2A">
        <w:rPr>
          <w:rFonts w:asciiTheme="minorHAnsi" w:eastAsiaTheme="minorHAnsi" w:hAnsiTheme="minorHAnsi" w:cs="Garamond-Light"/>
          <w:color w:val="000000"/>
          <w:sz w:val="20"/>
          <w:szCs w:val="20"/>
          <w:lang w:val="en-US"/>
        </w:rPr>
        <w:t>programme</w:t>
      </w:r>
      <w:proofErr w:type="spellEnd"/>
      <w:r w:rsidRPr="00312A2A">
        <w:rPr>
          <w:rFonts w:asciiTheme="minorHAnsi" w:eastAsiaTheme="minorHAnsi" w:hAnsiTheme="minorHAnsi" w:cs="Garamond-Light"/>
          <w:color w:val="000000"/>
          <w:sz w:val="20"/>
          <w:szCs w:val="20"/>
          <w:lang w:val="en-US"/>
        </w:rPr>
        <w:t xml:space="preserve"> in the institution’s planning and resource allocation processes.</w:t>
      </w:r>
    </w:p>
    <w:p w:rsidR="00312A2A" w:rsidRDefault="00312A2A" w:rsidP="00312A2A">
      <w:pPr>
        <w:autoSpaceDE w:val="0"/>
        <w:autoSpaceDN w:val="0"/>
        <w:adjustRightInd w:val="0"/>
        <w:rPr>
          <w:rFonts w:asciiTheme="minorHAnsi" w:eastAsiaTheme="minorHAnsi" w:hAnsiTheme="minorHAnsi" w:cs="Garamond-Light"/>
          <w:color w:val="000000"/>
          <w:sz w:val="20"/>
          <w:szCs w:val="20"/>
          <w:lang w:val="en-US"/>
        </w:rPr>
      </w:pPr>
    </w:p>
    <w:p w:rsidR="00785990" w:rsidRDefault="00975DB2" w:rsidP="002B5208">
      <w:pPr>
        <w:autoSpaceDE w:val="0"/>
        <w:autoSpaceDN w:val="0"/>
        <w:adjustRightInd w:val="0"/>
        <w:ind w:left="720"/>
        <w:rPr>
          <w:rFonts w:asciiTheme="minorHAnsi" w:eastAsiaTheme="minorHAnsi" w:hAnsiTheme="minorHAnsi" w:cs="Garamond-Light"/>
          <w:color w:val="000000"/>
          <w:sz w:val="20"/>
          <w:szCs w:val="20"/>
          <w:lang w:val="en-US"/>
        </w:rPr>
      </w:pPr>
      <w:r w:rsidRPr="00785990">
        <w:rPr>
          <w:rFonts w:asciiTheme="minorHAnsi" w:eastAsiaTheme="minorHAnsi" w:hAnsiTheme="minorHAnsi" w:cs="Garamond-Light"/>
          <w:color w:val="000000"/>
          <w:sz w:val="20"/>
          <w:szCs w:val="20"/>
          <w:lang w:val="en-US"/>
        </w:rPr>
        <w:t xml:space="preserve">                 </w:t>
      </w:r>
      <w:r w:rsidR="00312A2A" w:rsidRPr="00785990">
        <w:rPr>
          <w:rFonts w:asciiTheme="minorHAnsi" w:eastAsiaTheme="minorHAnsi" w:hAnsiTheme="minorHAnsi" w:cs="Garamond-Light"/>
          <w:color w:val="000000"/>
          <w:sz w:val="20"/>
          <w:szCs w:val="20"/>
          <w:lang w:val="en-US"/>
        </w:rPr>
        <w:t xml:space="preserve">Approval of the </w:t>
      </w:r>
      <w:proofErr w:type="spellStart"/>
      <w:r w:rsidR="00312A2A" w:rsidRPr="00785990">
        <w:rPr>
          <w:rFonts w:asciiTheme="minorHAnsi" w:eastAsiaTheme="minorHAnsi" w:hAnsiTheme="minorHAnsi" w:cs="Garamond-Light"/>
          <w:color w:val="000000"/>
          <w:sz w:val="20"/>
          <w:szCs w:val="20"/>
          <w:lang w:val="en-US"/>
        </w:rPr>
        <w:t>programme</w:t>
      </w:r>
      <w:proofErr w:type="spellEnd"/>
      <w:r w:rsidR="00312A2A" w:rsidRPr="00785990">
        <w:rPr>
          <w:rFonts w:asciiTheme="minorHAnsi" w:eastAsiaTheme="minorHAnsi" w:hAnsiTheme="minorHAnsi" w:cs="Garamond-Light"/>
          <w:color w:val="000000"/>
          <w:sz w:val="20"/>
          <w:szCs w:val="20"/>
          <w:lang w:val="en-US"/>
        </w:rPr>
        <w:t xml:space="preserve"> was given by all internal structures culminating with </w:t>
      </w:r>
      <w:r w:rsidR="0025297A" w:rsidRPr="00785990">
        <w:rPr>
          <w:rFonts w:asciiTheme="minorHAnsi" w:eastAsiaTheme="minorHAnsi" w:hAnsiTheme="minorHAnsi" w:cs="Garamond-Light"/>
          <w:color w:val="000000"/>
          <w:sz w:val="20"/>
          <w:szCs w:val="20"/>
          <w:lang w:val="en-US"/>
        </w:rPr>
        <w:t>approval by</w:t>
      </w:r>
    </w:p>
    <w:p w:rsidR="00312A2A" w:rsidRPr="00785990" w:rsidRDefault="00785990" w:rsidP="002B5208">
      <w:pPr>
        <w:autoSpaceDE w:val="0"/>
        <w:autoSpaceDN w:val="0"/>
        <w:adjustRightInd w:val="0"/>
        <w:ind w:left="1440"/>
        <w:rPr>
          <w:rFonts w:asciiTheme="minorHAnsi" w:eastAsiaTheme="minorHAnsi" w:hAnsiTheme="minorHAnsi" w:cs="Garamond-Light"/>
          <w:color w:val="000000"/>
          <w:sz w:val="20"/>
          <w:szCs w:val="20"/>
          <w:lang w:val="en-US"/>
        </w:rPr>
      </w:pPr>
      <w:r>
        <w:rPr>
          <w:rFonts w:asciiTheme="minorHAnsi" w:eastAsiaTheme="minorHAnsi" w:hAnsiTheme="minorHAnsi" w:cs="Garamond-Light"/>
          <w:color w:val="000000"/>
          <w:sz w:val="20"/>
          <w:szCs w:val="20"/>
          <w:lang w:val="en-US"/>
        </w:rPr>
        <w:t xml:space="preserve"> </w:t>
      </w:r>
      <w:proofErr w:type="gramStart"/>
      <w:r w:rsidR="00975DB2" w:rsidRPr="00785990">
        <w:rPr>
          <w:rFonts w:asciiTheme="minorHAnsi" w:eastAsiaTheme="minorHAnsi" w:hAnsiTheme="minorHAnsi" w:cs="Garamond-Light"/>
          <w:color w:val="000000"/>
          <w:sz w:val="20"/>
          <w:szCs w:val="20"/>
          <w:lang w:val="en-US"/>
        </w:rPr>
        <w:t>Senate.</w:t>
      </w:r>
      <w:proofErr w:type="gramEnd"/>
      <w:r w:rsidR="0025297A" w:rsidRPr="00785990">
        <w:rPr>
          <w:rFonts w:asciiTheme="minorHAnsi" w:eastAsiaTheme="minorHAnsi" w:hAnsiTheme="minorHAnsi" w:cs="Garamond-Light"/>
          <w:color w:val="000000"/>
          <w:sz w:val="20"/>
          <w:szCs w:val="20"/>
          <w:lang w:val="en-US"/>
        </w:rPr>
        <w:t xml:space="preserve"> Institutional planning and resource </w:t>
      </w:r>
      <w:r w:rsidR="009E115B" w:rsidRPr="00785990">
        <w:rPr>
          <w:rFonts w:asciiTheme="minorHAnsi" w:eastAsiaTheme="minorHAnsi" w:hAnsiTheme="minorHAnsi" w:cs="Garamond-Light"/>
          <w:color w:val="000000"/>
          <w:sz w:val="20"/>
          <w:szCs w:val="20"/>
          <w:lang w:val="en-US"/>
        </w:rPr>
        <w:t>allocation make</w:t>
      </w:r>
      <w:r w:rsidR="0025297A" w:rsidRPr="00785990">
        <w:rPr>
          <w:rFonts w:asciiTheme="minorHAnsi" w:eastAsiaTheme="minorHAnsi" w:hAnsiTheme="minorHAnsi" w:cs="Garamond-Light"/>
          <w:color w:val="000000"/>
          <w:sz w:val="20"/>
          <w:szCs w:val="20"/>
          <w:lang w:val="en-US"/>
        </w:rPr>
        <w:t xml:space="preserve"> provision for the delivery of the </w:t>
      </w:r>
      <w:r w:rsidR="00975DB2" w:rsidRPr="00785990">
        <w:rPr>
          <w:rFonts w:asciiTheme="minorHAnsi" w:eastAsiaTheme="minorHAnsi" w:hAnsiTheme="minorHAnsi" w:cs="Garamond-Light"/>
          <w:color w:val="000000"/>
          <w:sz w:val="20"/>
          <w:szCs w:val="20"/>
          <w:lang w:val="en-US"/>
        </w:rPr>
        <w:t xml:space="preserve">   </w:t>
      </w:r>
    </w:p>
    <w:p w:rsidR="0025297A" w:rsidRPr="00785990" w:rsidRDefault="00975DB2" w:rsidP="002B5208">
      <w:pPr>
        <w:autoSpaceDE w:val="0"/>
        <w:autoSpaceDN w:val="0"/>
        <w:adjustRightInd w:val="0"/>
        <w:ind w:left="720"/>
        <w:rPr>
          <w:rFonts w:asciiTheme="minorHAnsi" w:eastAsiaTheme="minorHAnsi" w:hAnsiTheme="minorHAnsi" w:cs="Garamond-Light"/>
          <w:color w:val="000000"/>
          <w:sz w:val="20"/>
          <w:szCs w:val="20"/>
          <w:lang w:val="en-US"/>
        </w:rPr>
      </w:pPr>
      <w:r w:rsidRPr="00785990">
        <w:rPr>
          <w:rFonts w:asciiTheme="minorHAnsi" w:eastAsiaTheme="minorHAnsi" w:hAnsiTheme="minorHAnsi" w:cs="Garamond-Light"/>
          <w:color w:val="000000"/>
          <w:sz w:val="20"/>
          <w:szCs w:val="20"/>
          <w:lang w:val="en-US"/>
        </w:rPr>
        <w:t xml:space="preserve">                 </w:t>
      </w:r>
      <w:proofErr w:type="spellStart"/>
      <w:r w:rsidRPr="00785990">
        <w:rPr>
          <w:rFonts w:asciiTheme="minorHAnsi" w:eastAsiaTheme="minorHAnsi" w:hAnsiTheme="minorHAnsi" w:cs="Garamond-Light"/>
          <w:color w:val="000000"/>
          <w:sz w:val="20"/>
          <w:szCs w:val="20"/>
          <w:lang w:val="en-US"/>
        </w:rPr>
        <w:t>Programme</w:t>
      </w:r>
      <w:proofErr w:type="spellEnd"/>
      <w:r w:rsidRPr="00785990">
        <w:rPr>
          <w:rFonts w:asciiTheme="minorHAnsi" w:eastAsiaTheme="minorHAnsi" w:hAnsiTheme="minorHAnsi" w:cs="Garamond-Light"/>
          <w:color w:val="000000"/>
          <w:sz w:val="20"/>
          <w:szCs w:val="20"/>
          <w:lang w:val="en-US"/>
        </w:rPr>
        <w:t>.</w:t>
      </w:r>
      <w:r w:rsidR="00DF6A8E" w:rsidRPr="00785990">
        <w:rPr>
          <w:rFonts w:asciiTheme="minorHAnsi" w:eastAsiaTheme="minorHAnsi" w:hAnsiTheme="minorHAnsi" w:cs="Garamond-Light"/>
          <w:color w:val="000000"/>
          <w:sz w:val="20"/>
          <w:szCs w:val="20"/>
          <w:lang w:val="en-US"/>
        </w:rPr>
        <w:t xml:space="preserve">  The </w:t>
      </w:r>
      <w:proofErr w:type="spellStart"/>
      <w:r w:rsidR="00DF6A8E" w:rsidRPr="00785990">
        <w:rPr>
          <w:rFonts w:asciiTheme="minorHAnsi" w:eastAsiaTheme="minorHAnsi" w:hAnsiTheme="minorHAnsi" w:cs="Garamond-Light"/>
          <w:color w:val="000000"/>
          <w:sz w:val="20"/>
          <w:szCs w:val="20"/>
          <w:lang w:val="en-US"/>
        </w:rPr>
        <w:t>Programme</w:t>
      </w:r>
      <w:proofErr w:type="spellEnd"/>
      <w:r w:rsidR="00DF6A8E" w:rsidRPr="00785990">
        <w:rPr>
          <w:rFonts w:asciiTheme="minorHAnsi" w:eastAsiaTheme="minorHAnsi" w:hAnsiTheme="minorHAnsi" w:cs="Garamond-Light"/>
          <w:color w:val="000000"/>
          <w:sz w:val="20"/>
          <w:szCs w:val="20"/>
          <w:lang w:val="en-US"/>
        </w:rPr>
        <w:t xml:space="preserve"> also appears on the University </w:t>
      </w:r>
      <w:proofErr w:type="spellStart"/>
      <w:r w:rsidR="00DF6A8E" w:rsidRPr="00785990">
        <w:rPr>
          <w:rFonts w:asciiTheme="minorHAnsi" w:eastAsiaTheme="minorHAnsi" w:hAnsiTheme="minorHAnsi" w:cs="Garamond-Light"/>
          <w:color w:val="000000"/>
          <w:sz w:val="20"/>
          <w:szCs w:val="20"/>
          <w:lang w:val="en-US"/>
        </w:rPr>
        <w:t>Programme</w:t>
      </w:r>
      <w:proofErr w:type="spellEnd"/>
      <w:r w:rsidR="00DF6A8E" w:rsidRPr="00785990">
        <w:rPr>
          <w:rFonts w:asciiTheme="minorHAnsi" w:eastAsiaTheme="minorHAnsi" w:hAnsiTheme="minorHAnsi" w:cs="Garamond-Light"/>
          <w:color w:val="000000"/>
          <w:sz w:val="20"/>
          <w:szCs w:val="20"/>
          <w:lang w:val="en-US"/>
        </w:rPr>
        <w:t xml:space="preserve"> Qualification Mix.</w:t>
      </w:r>
    </w:p>
    <w:p w:rsidR="00975DB2" w:rsidRPr="0025297A" w:rsidRDefault="00975DB2" w:rsidP="00312A2A">
      <w:pPr>
        <w:autoSpaceDE w:val="0"/>
        <w:autoSpaceDN w:val="0"/>
        <w:adjustRightInd w:val="0"/>
        <w:rPr>
          <w:rFonts w:asciiTheme="minorHAnsi" w:eastAsiaTheme="minorHAnsi" w:hAnsiTheme="minorHAnsi" w:cs="Garamond-Light"/>
          <w:b/>
          <w:color w:val="000000"/>
          <w:sz w:val="20"/>
          <w:szCs w:val="20"/>
          <w:lang w:val="en-US"/>
        </w:rPr>
      </w:pPr>
    </w:p>
    <w:p w:rsidR="007C395E" w:rsidRDefault="007C395E" w:rsidP="0025297A">
      <w:pPr>
        <w:pStyle w:val="ListParagraph"/>
        <w:numPr>
          <w:ilvl w:val="0"/>
          <w:numId w:val="13"/>
        </w:numPr>
        <w:autoSpaceDE w:val="0"/>
        <w:autoSpaceDN w:val="0"/>
        <w:adjustRightInd w:val="0"/>
        <w:rPr>
          <w:rFonts w:asciiTheme="minorHAnsi" w:eastAsiaTheme="minorHAnsi" w:hAnsiTheme="minorHAnsi" w:cs="Garamond-Light"/>
          <w:color w:val="000000"/>
          <w:sz w:val="20"/>
          <w:szCs w:val="20"/>
          <w:lang w:val="en-US"/>
        </w:rPr>
      </w:pPr>
      <w:r w:rsidRPr="0025297A">
        <w:rPr>
          <w:rFonts w:asciiTheme="minorHAnsi" w:eastAsiaTheme="minorHAnsi" w:hAnsiTheme="minorHAnsi" w:cs="Garamond-Light"/>
          <w:color w:val="000000"/>
          <w:sz w:val="20"/>
          <w:szCs w:val="20"/>
          <w:lang w:val="en-US"/>
        </w:rPr>
        <w:t xml:space="preserve">The </w:t>
      </w:r>
      <w:proofErr w:type="spellStart"/>
      <w:r w:rsidRPr="0025297A">
        <w:rPr>
          <w:rFonts w:asciiTheme="minorHAnsi" w:eastAsiaTheme="minorHAnsi" w:hAnsiTheme="minorHAnsi" w:cs="Garamond-Light"/>
          <w:color w:val="000000"/>
          <w:sz w:val="20"/>
          <w:szCs w:val="20"/>
          <w:lang w:val="en-US"/>
        </w:rPr>
        <w:t>programme</w:t>
      </w:r>
      <w:proofErr w:type="spellEnd"/>
      <w:r w:rsidRPr="0025297A">
        <w:rPr>
          <w:rFonts w:asciiTheme="minorHAnsi" w:eastAsiaTheme="minorHAnsi" w:hAnsiTheme="minorHAnsi" w:cs="Garamond-Light"/>
          <w:color w:val="000000"/>
          <w:sz w:val="20"/>
          <w:szCs w:val="20"/>
          <w:lang w:val="en-US"/>
        </w:rPr>
        <w:t xml:space="preserve"> corresponds to the national requirements (aligned to purpose of HEQSF qualifications)</w:t>
      </w:r>
    </w:p>
    <w:p w:rsidR="009E115B" w:rsidRPr="0025297A" w:rsidRDefault="009E115B" w:rsidP="009E115B">
      <w:pPr>
        <w:pStyle w:val="ListParagraph"/>
        <w:autoSpaceDE w:val="0"/>
        <w:autoSpaceDN w:val="0"/>
        <w:adjustRightInd w:val="0"/>
        <w:ind w:left="810"/>
        <w:rPr>
          <w:rFonts w:asciiTheme="minorHAnsi" w:eastAsiaTheme="minorHAnsi" w:hAnsiTheme="minorHAnsi" w:cs="Garamond-Light"/>
          <w:color w:val="000000"/>
          <w:sz w:val="20"/>
          <w:szCs w:val="20"/>
          <w:lang w:val="en-US"/>
        </w:rPr>
      </w:pPr>
    </w:p>
    <w:p w:rsidR="0025297A" w:rsidRPr="00504AFF" w:rsidRDefault="009E115B" w:rsidP="00504AFF">
      <w:pPr>
        <w:pStyle w:val="ListParagraph"/>
        <w:autoSpaceDE w:val="0"/>
        <w:autoSpaceDN w:val="0"/>
        <w:adjustRightInd w:val="0"/>
        <w:ind w:left="1440"/>
        <w:rPr>
          <w:rFonts w:asciiTheme="minorHAnsi" w:eastAsiaTheme="minorHAnsi" w:hAnsiTheme="minorHAnsi" w:cs="Garamond-Light"/>
          <w:color w:val="000000"/>
          <w:sz w:val="20"/>
          <w:szCs w:val="20"/>
          <w:lang w:val="en-US"/>
        </w:rPr>
      </w:pPr>
      <w:r w:rsidRPr="00504AFF">
        <w:rPr>
          <w:rFonts w:asciiTheme="minorHAnsi" w:eastAsiaTheme="minorHAnsi" w:hAnsiTheme="minorHAnsi" w:cs="Garamond-Light"/>
          <w:color w:val="000000"/>
          <w:sz w:val="20"/>
          <w:szCs w:val="20"/>
          <w:lang w:val="en-US"/>
        </w:rPr>
        <w:t xml:space="preserve">The primary purpose of </w:t>
      </w:r>
      <w:r w:rsidR="00C009C9" w:rsidRPr="00504AFF">
        <w:rPr>
          <w:rFonts w:asciiTheme="minorHAnsi" w:eastAsiaTheme="minorHAnsi" w:hAnsiTheme="minorHAnsi" w:cs="Garamond-Light"/>
          <w:color w:val="000000"/>
          <w:sz w:val="20"/>
          <w:szCs w:val="20"/>
          <w:lang w:val="en-US"/>
        </w:rPr>
        <w:t xml:space="preserve">this </w:t>
      </w:r>
      <w:r w:rsidRPr="00504AFF">
        <w:rPr>
          <w:rFonts w:asciiTheme="minorHAnsi" w:eastAsiaTheme="minorHAnsi" w:hAnsiTheme="minorHAnsi" w:cs="Garamond-Light"/>
          <w:color w:val="000000"/>
          <w:sz w:val="20"/>
          <w:szCs w:val="20"/>
          <w:lang w:val="en-US"/>
        </w:rPr>
        <w:t>Master’s Degree is to educate and train researchers who can contribute to the development of knowledge at an advanced level</w:t>
      </w:r>
      <w:r w:rsidR="00C009C9" w:rsidRPr="00504AFF">
        <w:rPr>
          <w:rFonts w:asciiTheme="minorHAnsi" w:eastAsiaTheme="minorHAnsi" w:hAnsiTheme="minorHAnsi" w:cs="Garamond-Light"/>
          <w:color w:val="000000"/>
          <w:sz w:val="20"/>
          <w:szCs w:val="20"/>
          <w:lang w:val="en-US"/>
        </w:rPr>
        <w:t xml:space="preserve"> within their area of educational </w:t>
      </w:r>
      <w:proofErr w:type="spellStart"/>
      <w:r w:rsidR="00C009C9" w:rsidRPr="00504AFF">
        <w:rPr>
          <w:rFonts w:asciiTheme="minorHAnsi" w:eastAsiaTheme="minorHAnsi" w:hAnsiTheme="minorHAnsi" w:cs="Garamond-Light"/>
          <w:color w:val="000000"/>
          <w:sz w:val="20"/>
          <w:szCs w:val="20"/>
          <w:lang w:val="en-US"/>
        </w:rPr>
        <w:t>specialisation</w:t>
      </w:r>
      <w:proofErr w:type="spellEnd"/>
      <w:r w:rsidR="00975DB2" w:rsidRPr="00504AFF">
        <w:rPr>
          <w:rFonts w:asciiTheme="minorHAnsi" w:eastAsiaTheme="minorHAnsi" w:hAnsiTheme="minorHAnsi" w:cs="Garamond-Light"/>
          <w:color w:val="000000"/>
          <w:sz w:val="20"/>
          <w:szCs w:val="20"/>
          <w:lang w:val="en-US"/>
        </w:rPr>
        <w:t>.</w:t>
      </w:r>
    </w:p>
    <w:p w:rsidR="009E115B" w:rsidRPr="0025297A" w:rsidRDefault="009E115B" w:rsidP="0025297A">
      <w:pPr>
        <w:pStyle w:val="ListParagraph"/>
        <w:autoSpaceDE w:val="0"/>
        <w:autoSpaceDN w:val="0"/>
        <w:adjustRightInd w:val="0"/>
        <w:ind w:left="810"/>
        <w:rPr>
          <w:rFonts w:asciiTheme="minorHAnsi" w:eastAsiaTheme="minorHAnsi" w:hAnsiTheme="minorHAnsi" w:cs="Garamond-Light"/>
          <w:b/>
          <w:color w:val="000000"/>
          <w:sz w:val="20"/>
          <w:szCs w:val="20"/>
          <w:lang w:val="en-US"/>
        </w:rPr>
      </w:pPr>
    </w:p>
    <w:p w:rsidR="007C395E" w:rsidRPr="009E115B" w:rsidRDefault="007C395E" w:rsidP="009E115B">
      <w:pPr>
        <w:pStyle w:val="ListParagraph"/>
        <w:numPr>
          <w:ilvl w:val="0"/>
          <w:numId w:val="13"/>
        </w:numPr>
        <w:autoSpaceDE w:val="0"/>
        <w:autoSpaceDN w:val="0"/>
        <w:adjustRightInd w:val="0"/>
        <w:rPr>
          <w:rFonts w:asciiTheme="minorHAnsi" w:eastAsiaTheme="minorHAnsi" w:hAnsiTheme="minorHAnsi" w:cs="Garamond-Light"/>
          <w:color w:val="000000"/>
          <w:sz w:val="20"/>
          <w:szCs w:val="20"/>
          <w:lang w:val="en-US"/>
        </w:rPr>
      </w:pPr>
      <w:r w:rsidRPr="009E115B">
        <w:rPr>
          <w:rFonts w:asciiTheme="minorHAnsi" w:eastAsiaTheme="minorHAnsi" w:hAnsiTheme="minorHAnsi" w:cs="Garamond-Light"/>
          <w:color w:val="000000"/>
          <w:sz w:val="20"/>
          <w:szCs w:val="20"/>
          <w:lang w:val="en-US"/>
        </w:rPr>
        <w:t xml:space="preserve">Learning outcomes, degree of curriculum choice, teaching and learning methods, modes of delivery, learning materials and expected completion time cater for the learning needs of its target student intake. Competences expected of students who successfully complete the </w:t>
      </w:r>
      <w:proofErr w:type="spellStart"/>
      <w:r w:rsidRPr="009E115B">
        <w:rPr>
          <w:rFonts w:asciiTheme="minorHAnsi" w:eastAsiaTheme="minorHAnsi" w:hAnsiTheme="minorHAnsi" w:cs="Garamond-Light"/>
          <w:color w:val="000000"/>
          <w:sz w:val="20"/>
          <w:szCs w:val="20"/>
          <w:lang w:val="en-US"/>
        </w:rPr>
        <w:t>programme</w:t>
      </w:r>
      <w:proofErr w:type="spellEnd"/>
      <w:r w:rsidRPr="009E115B">
        <w:rPr>
          <w:rFonts w:asciiTheme="minorHAnsi" w:eastAsiaTheme="minorHAnsi" w:hAnsiTheme="minorHAnsi" w:cs="Garamond-Light"/>
          <w:color w:val="000000"/>
          <w:sz w:val="20"/>
          <w:szCs w:val="20"/>
          <w:lang w:val="en-US"/>
        </w:rPr>
        <w:t xml:space="preserve"> are made explicit.</w:t>
      </w:r>
    </w:p>
    <w:p w:rsidR="009E115B" w:rsidRDefault="009E115B" w:rsidP="009E115B">
      <w:pPr>
        <w:pStyle w:val="ListParagraph"/>
        <w:autoSpaceDE w:val="0"/>
        <w:autoSpaceDN w:val="0"/>
        <w:adjustRightInd w:val="0"/>
        <w:ind w:left="810"/>
        <w:rPr>
          <w:rFonts w:asciiTheme="minorHAnsi" w:eastAsiaTheme="minorHAnsi" w:hAnsiTheme="minorHAnsi" w:cs="Garamond-Light"/>
          <w:color w:val="000000"/>
          <w:sz w:val="20"/>
          <w:szCs w:val="20"/>
          <w:lang w:val="en-US"/>
        </w:rPr>
      </w:pPr>
    </w:p>
    <w:p w:rsidR="009E115B" w:rsidRPr="007A4912" w:rsidRDefault="00E6014F" w:rsidP="007A4912">
      <w:pPr>
        <w:pStyle w:val="ListParagraph"/>
        <w:autoSpaceDE w:val="0"/>
        <w:autoSpaceDN w:val="0"/>
        <w:adjustRightInd w:val="0"/>
        <w:ind w:left="1440"/>
        <w:rPr>
          <w:rFonts w:asciiTheme="minorHAnsi" w:eastAsiaTheme="minorHAnsi" w:hAnsiTheme="minorHAnsi" w:cs="Garamond-Light"/>
          <w:color w:val="000000"/>
          <w:sz w:val="20"/>
          <w:szCs w:val="20"/>
          <w:lang w:val="en-US"/>
        </w:rPr>
      </w:pPr>
      <w:r w:rsidRPr="007A4912">
        <w:rPr>
          <w:rFonts w:asciiTheme="minorHAnsi" w:eastAsiaTheme="minorHAnsi" w:hAnsiTheme="minorHAnsi" w:cs="Garamond-Light"/>
          <w:color w:val="000000"/>
          <w:sz w:val="20"/>
          <w:szCs w:val="20"/>
          <w:lang w:val="en-US"/>
        </w:rPr>
        <w:t xml:space="preserve">Students are made aware </w:t>
      </w:r>
      <w:r w:rsidR="00667F4D" w:rsidRPr="007A4912">
        <w:rPr>
          <w:rFonts w:asciiTheme="minorHAnsi" w:eastAsiaTheme="minorHAnsi" w:hAnsiTheme="minorHAnsi" w:cs="Garamond-Light"/>
          <w:color w:val="000000"/>
          <w:sz w:val="20"/>
          <w:szCs w:val="20"/>
          <w:lang w:val="en-US"/>
        </w:rPr>
        <w:t>of Exit</w:t>
      </w:r>
      <w:r w:rsidR="009E115B" w:rsidRPr="007A4912">
        <w:rPr>
          <w:rFonts w:asciiTheme="minorHAnsi" w:eastAsiaTheme="minorHAnsi" w:hAnsiTheme="minorHAnsi" w:cs="Garamond-Light"/>
          <w:color w:val="000000"/>
          <w:sz w:val="20"/>
          <w:szCs w:val="20"/>
          <w:lang w:val="en-US"/>
        </w:rPr>
        <w:t xml:space="preserve"> Level 9 outcomes</w:t>
      </w:r>
      <w:r w:rsidRPr="007A4912">
        <w:rPr>
          <w:rFonts w:asciiTheme="minorHAnsi" w:eastAsiaTheme="minorHAnsi" w:hAnsiTheme="minorHAnsi" w:cs="Garamond-Light"/>
          <w:color w:val="000000"/>
          <w:sz w:val="20"/>
          <w:szCs w:val="20"/>
          <w:lang w:val="en-US"/>
        </w:rPr>
        <w:t xml:space="preserve"> during workshops</w:t>
      </w:r>
      <w:r w:rsidR="009E115B" w:rsidRPr="007A4912">
        <w:rPr>
          <w:rFonts w:asciiTheme="minorHAnsi" w:eastAsiaTheme="minorHAnsi" w:hAnsiTheme="minorHAnsi" w:cs="Garamond-Light"/>
          <w:color w:val="000000"/>
          <w:sz w:val="20"/>
          <w:szCs w:val="20"/>
          <w:lang w:val="en-US"/>
        </w:rPr>
        <w:t xml:space="preserve">. </w:t>
      </w:r>
      <w:r w:rsidRPr="007A4912">
        <w:rPr>
          <w:rFonts w:asciiTheme="minorHAnsi" w:eastAsiaTheme="minorHAnsi" w:hAnsiTheme="minorHAnsi" w:cs="Garamond-Light"/>
          <w:color w:val="000000"/>
          <w:sz w:val="20"/>
          <w:szCs w:val="20"/>
          <w:lang w:val="en-US"/>
        </w:rPr>
        <w:t xml:space="preserve">  This guides them into how they should pitch their work.  </w:t>
      </w:r>
      <w:r w:rsidR="009E115B" w:rsidRPr="007A4912">
        <w:rPr>
          <w:rFonts w:asciiTheme="minorHAnsi" w:eastAsiaTheme="minorHAnsi" w:hAnsiTheme="minorHAnsi" w:cs="Garamond-Light"/>
          <w:color w:val="000000"/>
          <w:sz w:val="20"/>
          <w:szCs w:val="20"/>
          <w:lang w:val="en-US"/>
        </w:rPr>
        <w:t xml:space="preserve">Expected completion time for full time students: 2 years; </w:t>
      </w:r>
      <w:bookmarkStart w:id="0" w:name="_GoBack"/>
      <w:bookmarkEnd w:id="0"/>
      <w:r w:rsidR="009E115B" w:rsidRPr="007A4912">
        <w:rPr>
          <w:rFonts w:asciiTheme="minorHAnsi" w:eastAsiaTheme="minorHAnsi" w:hAnsiTheme="minorHAnsi" w:cs="Garamond-Light"/>
          <w:color w:val="000000"/>
          <w:sz w:val="20"/>
          <w:szCs w:val="20"/>
          <w:lang w:val="en-US"/>
        </w:rPr>
        <w:t>and for part time students: 4 years</w:t>
      </w:r>
    </w:p>
    <w:p w:rsidR="009E115B" w:rsidRPr="009E115B" w:rsidRDefault="009E115B" w:rsidP="009E115B">
      <w:pPr>
        <w:pStyle w:val="ListParagraph"/>
        <w:autoSpaceDE w:val="0"/>
        <w:autoSpaceDN w:val="0"/>
        <w:adjustRightInd w:val="0"/>
        <w:ind w:left="810"/>
        <w:rPr>
          <w:rFonts w:asciiTheme="minorHAnsi" w:eastAsiaTheme="minorHAnsi" w:hAnsiTheme="minorHAnsi" w:cs="Garamond-Light"/>
          <w:b/>
          <w:color w:val="000000"/>
          <w:sz w:val="20"/>
          <w:szCs w:val="20"/>
          <w:lang w:val="en-US"/>
        </w:rPr>
      </w:pPr>
      <w:r>
        <w:rPr>
          <w:rFonts w:asciiTheme="minorHAnsi" w:eastAsiaTheme="minorHAnsi" w:hAnsiTheme="minorHAnsi" w:cs="Garamond-Light"/>
          <w:b/>
          <w:color w:val="000000"/>
          <w:sz w:val="20"/>
          <w:szCs w:val="20"/>
          <w:lang w:val="en-US"/>
        </w:rPr>
        <w:t xml:space="preserve"> </w:t>
      </w:r>
    </w:p>
    <w:p w:rsidR="007C395E" w:rsidRDefault="007C395E" w:rsidP="007C395E">
      <w:pPr>
        <w:autoSpaceDE w:val="0"/>
        <w:autoSpaceDN w:val="0"/>
        <w:adjustRightInd w:val="0"/>
        <w:rPr>
          <w:rFonts w:asciiTheme="minorHAnsi" w:eastAsiaTheme="minorHAnsi" w:hAnsiTheme="minorHAnsi" w:cs="Garamond-Light"/>
          <w:color w:val="000000"/>
          <w:sz w:val="20"/>
          <w:szCs w:val="20"/>
          <w:lang w:val="en-US"/>
        </w:rPr>
      </w:pPr>
      <w:proofErr w:type="gramStart"/>
      <w:r>
        <w:rPr>
          <w:rFonts w:asciiTheme="minorHAnsi" w:eastAsiaTheme="minorHAnsi" w:hAnsiTheme="minorHAnsi" w:cs="Garamond-Light"/>
          <w:color w:val="292526"/>
          <w:sz w:val="20"/>
          <w:szCs w:val="20"/>
          <w:lang w:val="en-US"/>
        </w:rPr>
        <w:t>(iv)</w:t>
      </w:r>
      <w:proofErr w:type="gramEnd"/>
      <w:r>
        <w:rPr>
          <w:rFonts w:asciiTheme="minorHAnsi" w:eastAsiaTheme="minorHAnsi" w:hAnsiTheme="minorHAnsi" w:cs="Garamond-Light"/>
          <w:color w:val="000000"/>
          <w:sz w:val="20"/>
          <w:szCs w:val="20"/>
          <w:lang w:val="en-US"/>
        </w:rPr>
        <w:t>The design maintains an appropriate balance of theoretical, practical and experiential knowledge and skills. It has sufficient disciplinary content and theoretical depth to serve its educational purposes.</w:t>
      </w:r>
    </w:p>
    <w:p w:rsidR="00CF50EE" w:rsidRDefault="00CF50EE" w:rsidP="007C395E">
      <w:pPr>
        <w:autoSpaceDE w:val="0"/>
        <w:autoSpaceDN w:val="0"/>
        <w:adjustRightInd w:val="0"/>
        <w:rPr>
          <w:rFonts w:asciiTheme="minorHAnsi" w:eastAsiaTheme="minorHAnsi" w:hAnsiTheme="minorHAnsi" w:cs="Garamond-Light"/>
          <w:color w:val="000000"/>
          <w:sz w:val="20"/>
          <w:szCs w:val="20"/>
          <w:lang w:val="en-US"/>
        </w:rPr>
      </w:pPr>
    </w:p>
    <w:p w:rsidR="00CF50EE" w:rsidRDefault="00667F4D" w:rsidP="008369B1">
      <w:pPr>
        <w:autoSpaceDE w:val="0"/>
        <w:autoSpaceDN w:val="0"/>
        <w:adjustRightInd w:val="0"/>
        <w:ind w:left="1440"/>
        <w:rPr>
          <w:rFonts w:asciiTheme="minorHAnsi" w:eastAsiaTheme="minorHAnsi" w:hAnsiTheme="minorHAnsi" w:cs="Garamond-Light"/>
          <w:color w:val="000000"/>
          <w:sz w:val="20"/>
          <w:szCs w:val="20"/>
          <w:lang w:val="en-US"/>
        </w:rPr>
      </w:pPr>
      <w:r>
        <w:rPr>
          <w:rFonts w:asciiTheme="minorHAnsi" w:eastAsiaTheme="minorHAnsi" w:hAnsiTheme="minorHAnsi" w:cs="Garamond-Light"/>
          <w:color w:val="000000"/>
          <w:sz w:val="20"/>
          <w:szCs w:val="20"/>
          <w:lang w:val="en-US"/>
        </w:rPr>
        <w:t>This is covered during workshops and one-on-one supervision sessions.</w:t>
      </w:r>
      <w:r w:rsidR="000D71AD">
        <w:rPr>
          <w:rFonts w:asciiTheme="minorHAnsi" w:eastAsiaTheme="minorHAnsi" w:hAnsiTheme="minorHAnsi" w:cs="Garamond-Light"/>
          <w:color w:val="000000"/>
          <w:sz w:val="20"/>
          <w:szCs w:val="20"/>
          <w:lang w:val="en-US"/>
        </w:rPr>
        <w:t xml:space="preserve">  I</w:t>
      </w:r>
      <w:r w:rsidR="00D502A6">
        <w:rPr>
          <w:rFonts w:asciiTheme="minorHAnsi" w:eastAsiaTheme="minorHAnsi" w:hAnsiTheme="minorHAnsi" w:cs="Garamond-Light"/>
          <w:color w:val="000000"/>
          <w:sz w:val="20"/>
          <w:szCs w:val="20"/>
          <w:lang w:val="en-US"/>
        </w:rPr>
        <w:t xml:space="preserve">t is </w:t>
      </w:r>
      <w:r w:rsidR="008369B1">
        <w:rPr>
          <w:rFonts w:asciiTheme="minorHAnsi" w:eastAsiaTheme="minorHAnsi" w:hAnsiTheme="minorHAnsi" w:cs="Garamond-Light"/>
          <w:color w:val="000000"/>
          <w:sz w:val="20"/>
          <w:szCs w:val="20"/>
          <w:lang w:val="en-US"/>
        </w:rPr>
        <w:t xml:space="preserve">a </w:t>
      </w:r>
      <w:r w:rsidR="00D502A6">
        <w:rPr>
          <w:rFonts w:asciiTheme="minorHAnsi" w:eastAsiaTheme="minorHAnsi" w:hAnsiTheme="minorHAnsi" w:cs="Garamond-Light"/>
          <w:color w:val="000000"/>
          <w:sz w:val="20"/>
          <w:szCs w:val="20"/>
          <w:lang w:val="en-US"/>
        </w:rPr>
        <w:t>Master’s by research only; and supervisors are allocated on the basis of disciplinary content knowledge.</w:t>
      </w:r>
    </w:p>
    <w:p w:rsidR="00CF50EE" w:rsidRDefault="00CF50EE" w:rsidP="007C395E">
      <w:pPr>
        <w:autoSpaceDE w:val="0"/>
        <w:autoSpaceDN w:val="0"/>
        <w:adjustRightInd w:val="0"/>
        <w:rPr>
          <w:rFonts w:asciiTheme="minorHAnsi" w:eastAsiaTheme="minorHAnsi" w:hAnsiTheme="minorHAnsi" w:cs="Garamond-Light"/>
          <w:color w:val="000000"/>
          <w:sz w:val="20"/>
          <w:szCs w:val="20"/>
          <w:lang w:val="en-US"/>
        </w:rPr>
      </w:pPr>
    </w:p>
    <w:p w:rsidR="007C395E" w:rsidRPr="00CF50EE" w:rsidRDefault="007C395E" w:rsidP="00CF50EE">
      <w:pPr>
        <w:pStyle w:val="ListParagraph"/>
        <w:numPr>
          <w:ilvl w:val="0"/>
          <w:numId w:val="13"/>
        </w:numPr>
        <w:autoSpaceDE w:val="0"/>
        <w:autoSpaceDN w:val="0"/>
        <w:adjustRightInd w:val="0"/>
        <w:rPr>
          <w:rFonts w:asciiTheme="minorHAnsi" w:eastAsiaTheme="minorHAnsi" w:hAnsiTheme="minorHAnsi" w:cs="Garamond-Light"/>
          <w:sz w:val="20"/>
          <w:szCs w:val="20"/>
          <w:lang w:val="en-US"/>
        </w:rPr>
      </w:pPr>
      <w:r w:rsidRPr="00CF50EE">
        <w:rPr>
          <w:rFonts w:asciiTheme="minorHAnsi" w:eastAsiaTheme="minorHAnsi" w:hAnsiTheme="minorHAnsi" w:cs="Garamond-Light"/>
          <w:color w:val="000000"/>
          <w:sz w:val="20"/>
          <w:szCs w:val="20"/>
          <w:lang w:val="en-US"/>
        </w:rPr>
        <w:t xml:space="preserve">The design offers students </w:t>
      </w:r>
      <w:r w:rsidRPr="00CF50EE">
        <w:rPr>
          <w:rFonts w:asciiTheme="minorHAnsi" w:eastAsiaTheme="minorHAnsi" w:hAnsiTheme="minorHAnsi" w:cs="Garamond-Light"/>
          <w:sz w:val="20"/>
          <w:szCs w:val="20"/>
          <w:lang w:val="en-US"/>
        </w:rPr>
        <w:t xml:space="preserve">learning and career pathways with opportunities for articulation with other </w:t>
      </w:r>
      <w:proofErr w:type="spellStart"/>
      <w:r w:rsidRPr="00CF50EE">
        <w:rPr>
          <w:rFonts w:asciiTheme="minorHAnsi" w:eastAsiaTheme="minorHAnsi" w:hAnsiTheme="minorHAnsi" w:cs="Garamond-Light"/>
          <w:sz w:val="20"/>
          <w:szCs w:val="20"/>
          <w:lang w:val="en-US"/>
        </w:rPr>
        <w:t>programmes</w:t>
      </w:r>
      <w:proofErr w:type="spellEnd"/>
      <w:r w:rsidRPr="00CF50EE">
        <w:rPr>
          <w:rFonts w:asciiTheme="minorHAnsi" w:eastAsiaTheme="minorHAnsi" w:hAnsiTheme="minorHAnsi" w:cs="Garamond-Light"/>
          <w:sz w:val="20"/>
          <w:szCs w:val="20"/>
          <w:lang w:val="en-US"/>
        </w:rPr>
        <w:t xml:space="preserve"> within and across institutions, where possible</w:t>
      </w:r>
    </w:p>
    <w:p w:rsidR="00CF50EE" w:rsidRDefault="00CF50EE" w:rsidP="00CF50EE">
      <w:pPr>
        <w:autoSpaceDE w:val="0"/>
        <w:autoSpaceDN w:val="0"/>
        <w:adjustRightInd w:val="0"/>
        <w:ind w:left="90"/>
        <w:rPr>
          <w:rFonts w:asciiTheme="minorHAnsi" w:hAnsiTheme="minorHAnsi"/>
          <w:sz w:val="20"/>
          <w:szCs w:val="20"/>
        </w:rPr>
      </w:pPr>
    </w:p>
    <w:p w:rsidR="00CF50EE" w:rsidRPr="00CF50EE" w:rsidRDefault="00892D19" w:rsidP="00323C00">
      <w:pPr>
        <w:autoSpaceDE w:val="0"/>
        <w:autoSpaceDN w:val="0"/>
        <w:adjustRightInd w:val="0"/>
        <w:ind w:left="1440"/>
        <w:rPr>
          <w:rFonts w:asciiTheme="minorHAnsi" w:hAnsiTheme="minorHAnsi"/>
          <w:sz w:val="20"/>
          <w:szCs w:val="20"/>
        </w:rPr>
      </w:pPr>
      <w:r>
        <w:rPr>
          <w:rFonts w:asciiTheme="minorHAnsi" w:hAnsiTheme="minorHAnsi"/>
          <w:sz w:val="20"/>
          <w:szCs w:val="20"/>
        </w:rPr>
        <w:t xml:space="preserve">The Master’s </w:t>
      </w:r>
      <w:r w:rsidR="00A1514F">
        <w:rPr>
          <w:rFonts w:asciiTheme="minorHAnsi" w:hAnsiTheme="minorHAnsi"/>
          <w:sz w:val="20"/>
          <w:szCs w:val="20"/>
        </w:rPr>
        <w:t xml:space="preserve">in Education </w:t>
      </w:r>
      <w:r>
        <w:rPr>
          <w:rFonts w:asciiTheme="minorHAnsi" w:hAnsiTheme="minorHAnsi"/>
          <w:sz w:val="20"/>
          <w:szCs w:val="20"/>
        </w:rPr>
        <w:t>articulates towards a PhD by thesis within UFH, as well as at any other institution.</w:t>
      </w:r>
    </w:p>
    <w:p w:rsidR="007C395E" w:rsidRDefault="007C395E" w:rsidP="007C395E">
      <w:pPr>
        <w:pStyle w:val="ListParagraph"/>
        <w:ind w:left="644"/>
        <w:rPr>
          <w:rFonts w:asciiTheme="minorHAnsi" w:hAnsiTheme="minorHAnsi" w:cstheme="minorHAnsi"/>
          <w:sz w:val="20"/>
          <w:szCs w:val="20"/>
        </w:rPr>
      </w:pPr>
    </w:p>
    <w:p w:rsidR="007C395E" w:rsidRDefault="007C395E" w:rsidP="007C395E">
      <w:pPr>
        <w:rPr>
          <w:rFonts w:asciiTheme="minorHAnsi" w:hAnsiTheme="minorHAnsi"/>
          <w:b/>
          <w:sz w:val="20"/>
          <w:szCs w:val="20"/>
        </w:rPr>
      </w:pPr>
      <w:r>
        <w:rPr>
          <w:rFonts w:asciiTheme="minorHAnsi" w:hAnsiTheme="minorHAnsi"/>
          <w:b/>
          <w:sz w:val="20"/>
          <w:szCs w:val="20"/>
        </w:rPr>
        <w:lastRenderedPageBreak/>
        <w:t xml:space="preserve">3. Describe how the curriculum of this programme has been </w:t>
      </w:r>
      <w:r>
        <w:rPr>
          <w:rFonts w:asciiTheme="minorHAnsi" w:hAnsiTheme="minorHAnsi" w:cstheme="minorHAnsi"/>
          <w:b/>
          <w:bCs/>
          <w:sz w:val="20"/>
          <w:szCs w:val="20"/>
        </w:rPr>
        <w:t>redesigned so that it aligns</w:t>
      </w:r>
      <w:r>
        <w:rPr>
          <w:rFonts w:asciiTheme="minorHAnsi" w:hAnsiTheme="minorHAnsi"/>
          <w:b/>
          <w:sz w:val="20"/>
          <w:szCs w:val="20"/>
        </w:rPr>
        <w:t xml:space="preserve"> with the HEQSF, specifically in relation to the intended purpose, exit level outcomes and assessment criteria for this programme </w:t>
      </w:r>
    </w:p>
    <w:p w:rsidR="00CF50EE" w:rsidRDefault="00CF50EE" w:rsidP="007C395E">
      <w:pPr>
        <w:rPr>
          <w:rFonts w:asciiTheme="minorHAnsi" w:hAnsiTheme="minorHAnsi"/>
          <w:b/>
          <w:sz w:val="20"/>
          <w:szCs w:val="20"/>
        </w:rPr>
      </w:pPr>
    </w:p>
    <w:p w:rsidR="007C395E" w:rsidRDefault="007C395E" w:rsidP="007C395E">
      <w:pPr>
        <w:rPr>
          <w:rFonts w:asciiTheme="minorHAnsi" w:eastAsiaTheme="minorHAnsi" w:hAnsiTheme="minorHAnsi" w:cs="Garamond-Light"/>
          <w:color w:val="000000"/>
          <w:sz w:val="20"/>
          <w:szCs w:val="20"/>
          <w:lang w:val="en-US"/>
        </w:rPr>
      </w:pPr>
      <w:r>
        <w:rPr>
          <w:rFonts w:asciiTheme="minorHAnsi" w:hAnsiTheme="minorHAnsi"/>
          <w:sz w:val="20"/>
          <w:szCs w:val="20"/>
        </w:rPr>
        <w:t xml:space="preserve">Criterion 1 </w:t>
      </w:r>
      <w:r>
        <w:rPr>
          <w:rFonts w:asciiTheme="minorHAnsi" w:eastAsiaTheme="minorHAnsi" w:hAnsiTheme="minorHAnsi" w:cs="Garamond-Light"/>
          <w:color w:val="000000"/>
          <w:sz w:val="20"/>
          <w:szCs w:val="20"/>
          <w:lang w:val="en-US"/>
        </w:rPr>
        <w:t xml:space="preserve">(iii) Learning outcomes, degree of curriculum choice, teaching and learning methods, modes of delivery, learning materials and expected completion time cater for the learning needs of its target student intake. Competences expected of students who successfully complete the </w:t>
      </w:r>
      <w:proofErr w:type="spellStart"/>
      <w:r>
        <w:rPr>
          <w:rFonts w:asciiTheme="minorHAnsi" w:eastAsiaTheme="minorHAnsi" w:hAnsiTheme="minorHAnsi" w:cs="Garamond-Light"/>
          <w:color w:val="000000"/>
          <w:sz w:val="20"/>
          <w:szCs w:val="20"/>
          <w:lang w:val="en-US"/>
        </w:rPr>
        <w:t>programme</w:t>
      </w:r>
      <w:proofErr w:type="spellEnd"/>
      <w:r>
        <w:rPr>
          <w:rFonts w:asciiTheme="minorHAnsi" w:eastAsiaTheme="minorHAnsi" w:hAnsiTheme="minorHAnsi" w:cs="Garamond-Light"/>
          <w:color w:val="000000"/>
          <w:sz w:val="20"/>
          <w:szCs w:val="20"/>
          <w:lang w:val="en-US"/>
        </w:rPr>
        <w:t xml:space="preserve"> are made explicit.</w:t>
      </w:r>
    </w:p>
    <w:p w:rsidR="00975DB2" w:rsidRDefault="00975DB2" w:rsidP="00975DB2">
      <w:pPr>
        <w:rPr>
          <w:rFonts w:asciiTheme="minorHAnsi" w:eastAsiaTheme="minorHAnsi" w:hAnsiTheme="minorHAnsi" w:cs="Garamond-Light"/>
          <w:color w:val="000000"/>
          <w:sz w:val="20"/>
          <w:szCs w:val="20"/>
          <w:lang w:val="en-US"/>
        </w:rPr>
      </w:pPr>
    </w:p>
    <w:p w:rsidR="006A1591" w:rsidRPr="007A4912" w:rsidRDefault="006A1591" w:rsidP="006A1591">
      <w:pPr>
        <w:pStyle w:val="ListParagraph"/>
        <w:autoSpaceDE w:val="0"/>
        <w:autoSpaceDN w:val="0"/>
        <w:adjustRightInd w:val="0"/>
        <w:ind w:left="1440"/>
        <w:rPr>
          <w:rFonts w:asciiTheme="minorHAnsi" w:eastAsiaTheme="minorHAnsi" w:hAnsiTheme="minorHAnsi" w:cs="Garamond-Light"/>
          <w:color w:val="000000"/>
          <w:sz w:val="20"/>
          <w:szCs w:val="20"/>
          <w:lang w:val="en-US"/>
        </w:rPr>
      </w:pPr>
      <w:r>
        <w:rPr>
          <w:rFonts w:asciiTheme="minorHAnsi" w:eastAsiaTheme="minorHAnsi" w:hAnsiTheme="minorHAnsi" w:cs="Garamond-Light"/>
          <w:color w:val="000000"/>
          <w:sz w:val="20"/>
          <w:szCs w:val="20"/>
          <w:lang w:val="en-US"/>
        </w:rPr>
        <w:t>See 2.iii above</w:t>
      </w:r>
    </w:p>
    <w:p w:rsidR="00CF50EE" w:rsidRPr="00CF50EE" w:rsidRDefault="00CF50EE" w:rsidP="007C395E">
      <w:pPr>
        <w:rPr>
          <w:rFonts w:asciiTheme="minorHAnsi" w:eastAsiaTheme="minorHAnsi" w:hAnsiTheme="minorHAnsi" w:cs="Garamond-Light"/>
          <w:b/>
          <w:color w:val="000000"/>
          <w:sz w:val="20"/>
          <w:szCs w:val="20"/>
          <w:lang w:val="en-US"/>
        </w:rPr>
      </w:pPr>
    </w:p>
    <w:p w:rsidR="007C395E" w:rsidRDefault="007C395E" w:rsidP="007C395E">
      <w:pPr>
        <w:autoSpaceDE w:val="0"/>
        <w:autoSpaceDN w:val="0"/>
        <w:adjustRightInd w:val="0"/>
        <w:rPr>
          <w:rFonts w:asciiTheme="minorHAnsi" w:eastAsiaTheme="minorHAnsi" w:hAnsiTheme="minorHAnsi" w:cs="Garamond-Light"/>
          <w:color w:val="000000"/>
          <w:sz w:val="20"/>
          <w:szCs w:val="20"/>
          <w:lang w:val="en-US"/>
        </w:rPr>
      </w:pPr>
      <w:r>
        <w:rPr>
          <w:rFonts w:asciiTheme="minorHAnsi" w:eastAsiaTheme="minorHAnsi" w:hAnsiTheme="minorHAnsi" w:cs="MetaPlusBook-Roman"/>
          <w:color w:val="FFFFFF"/>
          <w:sz w:val="20"/>
          <w:szCs w:val="20"/>
          <w:lang w:val="en-US"/>
        </w:rPr>
        <w:t>8</w:t>
      </w:r>
      <w:r>
        <w:rPr>
          <w:rFonts w:asciiTheme="minorHAnsi" w:eastAsiaTheme="minorHAnsi" w:hAnsiTheme="minorHAnsi" w:cs="Garamond-Light"/>
          <w:color w:val="292526"/>
          <w:sz w:val="20"/>
          <w:szCs w:val="20"/>
          <w:lang w:val="en-US"/>
        </w:rPr>
        <w:t xml:space="preserve">(iv) </w:t>
      </w:r>
      <w:proofErr w:type="gramStart"/>
      <w:r>
        <w:rPr>
          <w:rFonts w:asciiTheme="minorHAnsi" w:eastAsiaTheme="minorHAnsi" w:hAnsiTheme="minorHAnsi" w:cs="Garamond-Light"/>
          <w:color w:val="000000"/>
          <w:sz w:val="20"/>
          <w:szCs w:val="20"/>
          <w:lang w:val="en-US"/>
        </w:rPr>
        <w:t>The</w:t>
      </w:r>
      <w:proofErr w:type="gramEnd"/>
      <w:r>
        <w:rPr>
          <w:rFonts w:asciiTheme="minorHAnsi" w:eastAsiaTheme="minorHAnsi" w:hAnsiTheme="minorHAnsi" w:cs="Garamond-Light"/>
          <w:color w:val="000000"/>
          <w:sz w:val="20"/>
          <w:szCs w:val="20"/>
          <w:lang w:val="en-US"/>
        </w:rPr>
        <w:t xml:space="preserve"> design maintains an appropriate balance of theoretical, practical and experiential knowledge and skills. It has sufficient disciplinary content and theoretical depth, at the appropriate level, to serve its educational purposes</w:t>
      </w:r>
    </w:p>
    <w:p w:rsidR="00CF50EE" w:rsidRDefault="006A1591" w:rsidP="007C395E">
      <w:pPr>
        <w:autoSpaceDE w:val="0"/>
        <w:autoSpaceDN w:val="0"/>
        <w:adjustRightInd w:val="0"/>
        <w:rPr>
          <w:rFonts w:asciiTheme="minorHAnsi" w:eastAsiaTheme="minorHAnsi" w:hAnsiTheme="minorHAnsi" w:cs="Garamond-Light"/>
          <w:color w:val="000000"/>
          <w:sz w:val="20"/>
          <w:szCs w:val="20"/>
          <w:lang w:val="en-US"/>
        </w:rPr>
      </w:pPr>
      <w:r>
        <w:rPr>
          <w:rFonts w:asciiTheme="minorHAnsi" w:eastAsiaTheme="minorHAnsi" w:hAnsiTheme="minorHAnsi" w:cs="Garamond-Light"/>
          <w:color w:val="000000"/>
          <w:sz w:val="20"/>
          <w:szCs w:val="20"/>
          <w:lang w:val="en-US"/>
        </w:rPr>
        <w:tab/>
      </w:r>
      <w:r>
        <w:rPr>
          <w:rFonts w:asciiTheme="minorHAnsi" w:eastAsiaTheme="minorHAnsi" w:hAnsiTheme="minorHAnsi" w:cs="Garamond-Light"/>
          <w:color w:val="000000"/>
          <w:sz w:val="20"/>
          <w:szCs w:val="20"/>
          <w:lang w:val="en-US"/>
        </w:rPr>
        <w:tab/>
        <w:t>See 2.iv above</w:t>
      </w:r>
    </w:p>
    <w:p w:rsidR="00CF50EE" w:rsidRDefault="00975DB2" w:rsidP="007C395E">
      <w:pPr>
        <w:autoSpaceDE w:val="0"/>
        <w:autoSpaceDN w:val="0"/>
        <w:adjustRightInd w:val="0"/>
        <w:rPr>
          <w:rFonts w:asciiTheme="minorHAnsi" w:hAnsiTheme="minorHAnsi" w:cstheme="minorHAnsi"/>
          <w:sz w:val="20"/>
          <w:szCs w:val="20"/>
        </w:rPr>
      </w:pPr>
      <w:r>
        <w:rPr>
          <w:rFonts w:asciiTheme="minorHAnsi" w:eastAsiaTheme="minorHAnsi" w:hAnsiTheme="minorHAnsi" w:cs="Garamond-Light"/>
          <w:color w:val="000000"/>
          <w:sz w:val="20"/>
          <w:szCs w:val="20"/>
          <w:lang w:val="en-US"/>
        </w:rPr>
        <w:t xml:space="preserve">               </w:t>
      </w:r>
    </w:p>
    <w:p w:rsidR="007C395E" w:rsidRDefault="007C395E" w:rsidP="007C395E">
      <w:pPr>
        <w:rPr>
          <w:rFonts w:asciiTheme="minorHAnsi" w:hAnsiTheme="minorHAnsi"/>
          <w:sz w:val="20"/>
          <w:szCs w:val="20"/>
        </w:rPr>
      </w:pPr>
    </w:p>
    <w:p w:rsidR="007C395E" w:rsidRDefault="007C395E" w:rsidP="007C395E">
      <w:pPr>
        <w:rPr>
          <w:rFonts w:asciiTheme="minorHAnsi" w:hAnsiTheme="minorHAnsi" w:cstheme="minorHAnsi"/>
          <w:b/>
          <w:sz w:val="20"/>
          <w:szCs w:val="20"/>
        </w:rPr>
      </w:pPr>
      <w:proofErr w:type="gramStart"/>
      <w:r>
        <w:rPr>
          <w:rFonts w:asciiTheme="minorHAnsi" w:hAnsiTheme="minorHAnsi" w:cstheme="minorHAnsi"/>
          <w:b/>
          <w:sz w:val="20"/>
          <w:szCs w:val="20"/>
        </w:rPr>
        <w:t>4.Discuss</w:t>
      </w:r>
      <w:proofErr w:type="gramEnd"/>
      <w:r>
        <w:rPr>
          <w:rFonts w:asciiTheme="minorHAnsi" w:hAnsiTheme="minorHAnsi" w:cstheme="minorHAnsi"/>
          <w:b/>
          <w:sz w:val="20"/>
          <w:szCs w:val="20"/>
        </w:rPr>
        <w:t xml:space="preserve"> the overall assessment strategy and shows the constructive alignment of the programme design, teaching and learning strategy, and assessment procedures to the learning outcomes </w:t>
      </w:r>
    </w:p>
    <w:p w:rsidR="007C395E" w:rsidRDefault="007C395E" w:rsidP="007C395E">
      <w:pPr>
        <w:autoSpaceDE w:val="0"/>
        <w:autoSpaceDN w:val="0"/>
        <w:adjustRightInd w:val="0"/>
        <w:rPr>
          <w:rFonts w:asciiTheme="minorHAnsi" w:eastAsiaTheme="minorHAnsi" w:hAnsiTheme="minorHAnsi" w:cs="Garamond-Light"/>
          <w:sz w:val="20"/>
          <w:szCs w:val="20"/>
          <w:lang w:val="en-US"/>
        </w:rPr>
      </w:pPr>
      <w:r>
        <w:rPr>
          <w:rFonts w:asciiTheme="minorHAnsi" w:eastAsiaTheme="minorHAnsi" w:hAnsiTheme="minorHAnsi" w:cs="Garamond-Light"/>
          <w:sz w:val="20"/>
          <w:szCs w:val="20"/>
          <w:lang w:val="en-US"/>
        </w:rPr>
        <w:t>Criterion 6 (</w:t>
      </w:r>
      <w:proofErr w:type="spellStart"/>
      <w:r>
        <w:rPr>
          <w:rFonts w:asciiTheme="minorHAnsi" w:eastAsiaTheme="minorHAnsi" w:hAnsiTheme="minorHAnsi" w:cs="Garamond-Light"/>
          <w:sz w:val="20"/>
          <w:szCs w:val="20"/>
          <w:lang w:val="en-US"/>
        </w:rPr>
        <w:t>i</w:t>
      </w:r>
      <w:proofErr w:type="spellEnd"/>
      <w:r>
        <w:rPr>
          <w:rFonts w:asciiTheme="minorHAnsi" w:eastAsiaTheme="minorHAnsi" w:hAnsiTheme="minorHAnsi" w:cs="Garamond-Light"/>
          <w:sz w:val="20"/>
          <w:szCs w:val="20"/>
          <w:lang w:val="en-US"/>
        </w:rPr>
        <w:t xml:space="preserve">) </w:t>
      </w:r>
      <w:proofErr w:type="gramStart"/>
      <w:r>
        <w:rPr>
          <w:rFonts w:asciiTheme="minorHAnsi" w:eastAsiaTheme="minorHAnsi" w:hAnsiTheme="minorHAnsi" w:cs="Garamond-Light"/>
          <w:sz w:val="20"/>
          <w:szCs w:val="20"/>
          <w:lang w:val="en-US"/>
        </w:rPr>
        <w:t>The</w:t>
      </w:r>
      <w:proofErr w:type="gramEnd"/>
      <w:r>
        <w:rPr>
          <w:rFonts w:asciiTheme="minorHAnsi" w:eastAsiaTheme="minorHAnsi" w:hAnsiTheme="minorHAnsi" w:cs="Garamond-Light"/>
          <w:sz w:val="20"/>
          <w:szCs w:val="20"/>
          <w:lang w:val="en-US"/>
        </w:rPr>
        <w:t xml:space="preserve"> </w:t>
      </w:r>
      <w:proofErr w:type="spellStart"/>
      <w:r>
        <w:rPr>
          <w:rFonts w:asciiTheme="minorHAnsi" w:eastAsiaTheme="minorHAnsi" w:hAnsiTheme="minorHAnsi" w:cs="Garamond-Light"/>
          <w:sz w:val="20"/>
          <w:szCs w:val="20"/>
          <w:lang w:val="en-US"/>
        </w:rPr>
        <w:t>programme</w:t>
      </w:r>
      <w:proofErr w:type="spellEnd"/>
      <w:r>
        <w:rPr>
          <w:rFonts w:asciiTheme="minorHAnsi" w:eastAsiaTheme="minorHAnsi" w:hAnsiTheme="minorHAnsi" w:cs="Garamond-Light"/>
          <w:sz w:val="20"/>
          <w:szCs w:val="20"/>
          <w:lang w:val="en-US"/>
        </w:rPr>
        <w:t xml:space="preserve"> has appropriate policies and procedures in all modes of delivery for:</w:t>
      </w:r>
    </w:p>
    <w:p w:rsidR="00CF50EE" w:rsidRDefault="007C395E" w:rsidP="007C395E">
      <w:pPr>
        <w:autoSpaceDE w:val="0"/>
        <w:autoSpaceDN w:val="0"/>
        <w:adjustRightInd w:val="0"/>
        <w:rPr>
          <w:rFonts w:asciiTheme="minorHAnsi" w:eastAsiaTheme="minorHAnsi" w:hAnsiTheme="minorHAnsi" w:cs="Garamond-Light"/>
          <w:sz w:val="20"/>
          <w:szCs w:val="20"/>
          <w:lang w:val="en-US"/>
        </w:rPr>
      </w:pPr>
      <w:r>
        <w:rPr>
          <w:rFonts w:asciiTheme="minorHAnsi" w:eastAsiaTheme="minorHAnsi" w:hAnsiTheme="minorHAnsi" w:cs="Garamond-Light"/>
          <w:sz w:val="20"/>
          <w:szCs w:val="20"/>
          <w:lang w:val="en-US"/>
        </w:rPr>
        <w:t xml:space="preserve">• Internal assessment of student learning achievements by academic staff responsible for teaching a course /module of the </w:t>
      </w:r>
      <w:proofErr w:type="spellStart"/>
      <w:r>
        <w:rPr>
          <w:rFonts w:asciiTheme="minorHAnsi" w:eastAsiaTheme="minorHAnsi" w:hAnsiTheme="minorHAnsi" w:cs="Garamond-Light"/>
          <w:sz w:val="20"/>
          <w:szCs w:val="20"/>
          <w:lang w:val="en-US"/>
        </w:rPr>
        <w:t>programme</w:t>
      </w:r>
      <w:proofErr w:type="spellEnd"/>
      <w:r>
        <w:rPr>
          <w:rFonts w:asciiTheme="minorHAnsi" w:eastAsiaTheme="minorHAnsi" w:hAnsiTheme="minorHAnsi" w:cs="Garamond-Light"/>
          <w:sz w:val="20"/>
          <w:szCs w:val="20"/>
          <w:lang w:val="en-US"/>
        </w:rPr>
        <w:t xml:space="preserve"> in a system that includes internal moderation.</w:t>
      </w:r>
      <w:r w:rsidR="00CF50EE">
        <w:rPr>
          <w:rFonts w:asciiTheme="minorHAnsi" w:eastAsiaTheme="minorHAnsi" w:hAnsiTheme="minorHAnsi" w:cs="Garamond-Light"/>
          <w:sz w:val="20"/>
          <w:szCs w:val="20"/>
          <w:lang w:val="en-US"/>
        </w:rPr>
        <w:t xml:space="preserve"> </w:t>
      </w:r>
    </w:p>
    <w:p w:rsidR="00CF50EE" w:rsidRDefault="00CF50EE" w:rsidP="007C395E">
      <w:pPr>
        <w:autoSpaceDE w:val="0"/>
        <w:autoSpaceDN w:val="0"/>
        <w:adjustRightInd w:val="0"/>
        <w:rPr>
          <w:rFonts w:asciiTheme="minorHAnsi" w:eastAsiaTheme="minorHAnsi" w:hAnsiTheme="minorHAnsi" w:cs="Garamond-Light"/>
          <w:sz w:val="20"/>
          <w:szCs w:val="20"/>
          <w:lang w:val="en-US"/>
        </w:rPr>
      </w:pPr>
    </w:p>
    <w:p w:rsidR="00CF50EE" w:rsidRDefault="006A1591" w:rsidP="006A1591">
      <w:pPr>
        <w:autoSpaceDE w:val="0"/>
        <w:autoSpaceDN w:val="0"/>
        <w:adjustRightInd w:val="0"/>
        <w:ind w:left="720"/>
        <w:rPr>
          <w:rFonts w:asciiTheme="minorHAnsi" w:eastAsiaTheme="minorHAnsi" w:hAnsiTheme="minorHAnsi" w:cs="Garamond-Light"/>
          <w:sz w:val="20"/>
          <w:szCs w:val="20"/>
          <w:lang w:val="en-US"/>
        </w:rPr>
      </w:pPr>
      <w:r>
        <w:rPr>
          <w:rFonts w:asciiTheme="minorHAnsi" w:eastAsiaTheme="minorHAnsi" w:hAnsiTheme="minorHAnsi" w:cs="Garamond-Light"/>
          <w:sz w:val="20"/>
          <w:szCs w:val="20"/>
          <w:lang w:val="en-US"/>
        </w:rPr>
        <w:t>The Institution has published a post-graduate student guide which outlines the policies and procedures for post-graduate students.  This is in addition to those that are published in the University Prospectus.</w:t>
      </w:r>
    </w:p>
    <w:p w:rsidR="00AE0A27" w:rsidRDefault="00AE0A27" w:rsidP="006A1591">
      <w:pPr>
        <w:autoSpaceDE w:val="0"/>
        <w:autoSpaceDN w:val="0"/>
        <w:adjustRightInd w:val="0"/>
        <w:ind w:left="720"/>
        <w:rPr>
          <w:rFonts w:asciiTheme="minorHAnsi" w:eastAsiaTheme="minorHAnsi" w:hAnsiTheme="minorHAnsi" w:cs="Garamond-Light"/>
          <w:sz w:val="20"/>
          <w:szCs w:val="20"/>
          <w:lang w:val="en-US"/>
        </w:rPr>
      </w:pPr>
      <w:r>
        <w:rPr>
          <w:rFonts w:asciiTheme="minorHAnsi" w:eastAsiaTheme="minorHAnsi" w:hAnsiTheme="minorHAnsi" w:cs="Garamond-Light"/>
          <w:sz w:val="20"/>
          <w:szCs w:val="20"/>
          <w:lang w:val="en-US"/>
        </w:rPr>
        <w:t xml:space="preserve">The Faculty Research and Higher Degrees Committee </w:t>
      </w:r>
      <w:proofErr w:type="gramStart"/>
      <w:r>
        <w:rPr>
          <w:rFonts w:asciiTheme="minorHAnsi" w:eastAsiaTheme="minorHAnsi" w:hAnsiTheme="minorHAnsi" w:cs="Garamond-Light"/>
          <w:sz w:val="20"/>
          <w:szCs w:val="20"/>
          <w:lang w:val="en-US"/>
        </w:rPr>
        <w:t>assesses</w:t>
      </w:r>
      <w:proofErr w:type="gramEnd"/>
      <w:r>
        <w:rPr>
          <w:rFonts w:asciiTheme="minorHAnsi" w:eastAsiaTheme="minorHAnsi" w:hAnsiTheme="minorHAnsi" w:cs="Garamond-Light"/>
          <w:sz w:val="20"/>
          <w:szCs w:val="20"/>
          <w:lang w:val="en-US"/>
        </w:rPr>
        <w:t xml:space="preserve"> and approves all research proposals as part of internal quality control measures.</w:t>
      </w:r>
    </w:p>
    <w:p w:rsidR="006A1591" w:rsidRDefault="006A1591" w:rsidP="007C395E">
      <w:pPr>
        <w:autoSpaceDE w:val="0"/>
        <w:autoSpaceDN w:val="0"/>
        <w:adjustRightInd w:val="0"/>
        <w:rPr>
          <w:rFonts w:asciiTheme="minorHAnsi" w:eastAsiaTheme="minorHAnsi" w:hAnsiTheme="minorHAnsi" w:cs="Garamond-Light"/>
          <w:sz w:val="20"/>
          <w:szCs w:val="20"/>
          <w:lang w:val="en-US"/>
        </w:rPr>
      </w:pPr>
    </w:p>
    <w:p w:rsidR="007C395E" w:rsidRDefault="007C395E" w:rsidP="007C395E">
      <w:pPr>
        <w:autoSpaceDE w:val="0"/>
        <w:autoSpaceDN w:val="0"/>
        <w:adjustRightInd w:val="0"/>
        <w:rPr>
          <w:rFonts w:asciiTheme="minorHAnsi" w:eastAsiaTheme="minorHAnsi" w:hAnsiTheme="minorHAnsi" w:cs="Garamond-Light"/>
          <w:sz w:val="20"/>
          <w:szCs w:val="20"/>
          <w:lang w:val="en-US"/>
        </w:rPr>
      </w:pPr>
      <w:r>
        <w:rPr>
          <w:rFonts w:asciiTheme="minorHAnsi" w:eastAsiaTheme="minorHAnsi" w:hAnsiTheme="minorHAnsi" w:cs="Garamond-Light"/>
          <w:sz w:val="20"/>
          <w:szCs w:val="20"/>
          <w:lang w:val="en-US"/>
        </w:rPr>
        <w:t>• External moderation of students’ learning achievements by appropriately qualified personnel. Moderators are appointed in terms of clear criteria and procedures and conduct their responsibilities in terms of clear guidelines.</w:t>
      </w:r>
    </w:p>
    <w:p w:rsidR="00CF50EE" w:rsidRDefault="00CF50EE" w:rsidP="007C395E">
      <w:pPr>
        <w:autoSpaceDE w:val="0"/>
        <w:autoSpaceDN w:val="0"/>
        <w:adjustRightInd w:val="0"/>
        <w:rPr>
          <w:rFonts w:asciiTheme="minorHAnsi" w:eastAsiaTheme="minorHAnsi" w:hAnsiTheme="minorHAnsi" w:cs="Garamond-Light"/>
          <w:sz w:val="20"/>
          <w:szCs w:val="20"/>
          <w:lang w:val="en-US"/>
        </w:rPr>
      </w:pPr>
    </w:p>
    <w:p w:rsidR="00936FA1" w:rsidRPr="000452AE" w:rsidRDefault="00F518AE" w:rsidP="00975DB2">
      <w:pPr>
        <w:autoSpaceDE w:val="0"/>
        <w:autoSpaceDN w:val="0"/>
        <w:adjustRightInd w:val="0"/>
        <w:ind w:left="709"/>
        <w:rPr>
          <w:rFonts w:asciiTheme="minorHAnsi" w:eastAsiaTheme="minorHAnsi" w:hAnsiTheme="minorHAnsi" w:cs="Garamond-Light"/>
          <w:sz w:val="20"/>
          <w:szCs w:val="20"/>
          <w:lang w:val="en-US"/>
        </w:rPr>
      </w:pPr>
      <w:r w:rsidRPr="000452AE">
        <w:rPr>
          <w:rFonts w:asciiTheme="minorHAnsi" w:eastAsiaTheme="minorHAnsi" w:hAnsiTheme="minorHAnsi" w:cs="Garamond-Light"/>
          <w:sz w:val="20"/>
          <w:szCs w:val="20"/>
          <w:lang w:val="en-US"/>
        </w:rPr>
        <w:t>E</w:t>
      </w:r>
      <w:r w:rsidR="00936FA1" w:rsidRPr="000452AE">
        <w:rPr>
          <w:rFonts w:asciiTheme="minorHAnsi" w:eastAsiaTheme="minorHAnsi" w:hAnsiTheme="minorHAnsi" w:cs="Garamond-Light"/>
          <w:sz w:val="20"/>
          <w:szCs w:val="20"/>
          <w:lang w:val="en-US"/>
        </w:rPr>
        <w:t xml:space="preserve">xamination </w:t>
      </w:r>
      <w:r w:rsidRPr="000452AE">
        <w:rPr>
          <w:rFonts w:asciiTheme="minorHAnsi" w:eastAsiaTheme="minorHAnsi" w:hAnsiTheme="minorHAnsi" w:cs="Garamond-Light"/>
          <w:sz w:val="20"/>
          <w:szCs w:val="20"/>
          <w:lang w:val="en-US"/>
        </w:rPr>
        <w:t xml:space="preserve">of the completed dissertation is done </w:t>
      </w:r>
      <w:r w:rsidR="00936FA1" w:rsidRPr="000452AE">
        <w:rPr>
          <w:rFonts w:asciiTheme="minorHAnsi" w:eastAsiaTheme="minorHAnsi" w:hAnsiTheme="minorHAnsi" w:cs="Garamond-Light"/>
          <w:sz w:val="20"/>
          <w:szCs w:val="20"/>
          <w:lang w:val="en-US"/>
        </w:rPr>
        <w:t>by two</w:t>
      </w:r>
      <w:r w:rsidRPr="000452AE">
        <w:rPr>
          <w:rFonts w:asciiTheme="minorHAnsi" w:eastAsiaTheme="minorHAnsi" w:hAnsiTheme="minorHAnsi" w:cs="Garamond-Light"/>
          <w:sz w:val="20"/>
          <w:szCs w:val="20"/>
          <w:lang w:val="en-US"/>
        </w:rPr>
        <w:t xml:space="preserve"> </w:t>
      </w:r>
      <w:proofErr w:type="gramStart"/>
      <w:r w:rsidRPr="000452AE">
        <w:rPr>
          <w:rFonts w:asciiTheme="minorHAnsi" w:eastAsiaTheme="minorHAnsi" w:hAnsiTheme="minorHAnsi" w:cs="Garamond-Light"/>
          <w:sz w:val="20"/>
          <w:szCs w:val="20"/>
          <w:lang w:val="en-US"/>
        </w:rPr>
        <w:t xml:space="preserve">external </w:t>
      </w:r>
      <w:r w:rsidR="00CF50EE" w:rsidRPr="000452AE">
        <w:rPr>
          <w:rFonts w:asciiTheme="minorHAnsi" w:eastAsiaTheme="minorHAnsi" w:hAnsiTheme="minorHAnsi" w:cs="Garamond-Light"/>
          <w:sz w:val="20"/>
          <w:szCs w:val="20"/>
          <w:lang w:val="en-US"/>
        </w:rPr>
        <w:t xml:space="preserve"> </w:t>
      </w:r>
      <w:r w:rsidR="00975DB2" w:rsidRPr="000452AE">
        <w:rPr>
          <w:rFonts w:asciiTheme="minorHAnsi" w:eastAsiaTheme="minorHAnsi" w:hAnsiTheme="minorHAnsi" w:cs="Garamond-Light"/>
          <w:sz w:val="20"/>
          <w:szCs w:val="20"/>
          <w:lang w:val="en-US"/>
        </w:rPr>
        <w:t>examiners</w:t>
      </w:r>
      <w:proofErr w:type="gramEnd"/>
      <w:r w:rsidR="00CF50EE" w:rsidRPr="000452AE">
        <w:rPr>
          <w:rFonts w:asciiTheme="minorHAnsi" w:eastAsiaTheme="minorHAnsi" w:hAnsiTheme="minorHAnsi" w:cs="Garamond-Light"/>
          <w:sz w:val="20"/>
          <w:szCs w:val="20"/>
          <w:lang w:val="en-US"/>
        </w:rPr>
        <w:t xml:space="preserve">. </w:t>
      </w:r>
      <w:r w:rsidR="00936FA1" w:rsidRPr="000452AE">
        <w:rPr>
          <w:rFonts w:asciiTheme="minorHAnsi" w:eastAsiaTheme="minorHAnsi" w:hAnsiTheme="minorHAnsi" w:cs="Garamond-Light"/>
          <w:sz w:val="20"/>
          <w:szCs w:val="20"/>
          <w:lang w:val="en-US"/>
        </w:rPr>
        <w:t>The appointment of examiners is based on criteria determined by Senate. Examiners must be experienced in their field of study.  Proof of supervi</w:t>
      </w:r>
      <w:r w:rsidR="00975DB2" w:rsidRPr="000452AE">
        <w:rPr>
          <w:rFonts w:asciiTheme="minorHAnsi" w:eastAsiaTheme="minorHAnsi" w:hAnsiTheme="minorHAnsi" w:cs="Garamond-Light"/>
          <w:sz w:val="20"/>
          <w:szCs w:val="20"/>
          <w:lang w:val="en-US"/>
        </w:rPr>
        <w:t xml:space="preserve">sion experience </w:t>
      </w:r>
      <w:r w:rsidRPr="000452AE">
        <w:rPr>
          <w:rFonts w:asciiTheme="minorHAnsi" w:eastAsiaTheme="minorHAnsi" w:hAnsiTheme="minorHAnsi" w:cs="Garamond-Light"/>
          <w:sz w:val="20"/>
          <w:szCs w:val="20"/>
          <w:lang w:val="en-US"/>
        </w:rPr>
        <w:t xml:space="preserve">and publication </w:t>
      </w:r>
      <w:r w:rsidR="00975DB2" w:rsidRPr="000452AE">
        <w:rPr>
          <w:rFonts w:asciiTheme="minorHAnsi" w:eastAsiaTheme="minorHAnsi" w:hAnsiTheme="minorHAnsi" w:cs="Garamond-Light"/>
          <w:sz w:val="20"/>
          <w:szCs w:val="20"/>
          <w:lang w:val="en-US"/>
        </w:rPr>
        <w:t>must be provided</w:t>
      </w:r>
      <w:r w:rsidR="00936FA1" w:rsidRPr="000452AE">
        <w:rPr>
          <w:rFonts w:asciiTheme="minorHAnsi" w:eastAsiaTheme="minorHAnsi" w:hAnsiTheme="minorHAnsi" w:cs="Garamond-Light"/>
          <w:sz w:val="20"/>
          <w:szCs w:val="20"/>
          <w:lang w:val="en-US"/>
        </w:rPr>
        <w:t xml:space="preserve">.  Examiners are guided by rules communicated to them by </w:t>
      </w:r>
      <w:r w:rsidR="000452AE" w:rsidRPr="000452AE">
        <w:rPr>
          <w:rFonts w:asciiTheme="minorHAnsi" w:eastAsiaTheme="minorHAnsi" w:hAnsiTheme="minorHAnsi" w:cs="Garamond-Light"/>
          <w:sz w:val="20"/>
          <w:szCs w:val="20"/>
          <w:lang w:val="en-US"/>
        </w:rPr>
        <w:t xml:space="preserve">the </w:t>
      </w:r>
      <w:r w:rsidR="00936FA1" w:rsidRPr="000452AE">
        <w:rPr>
          <w:rFonts w:asciiTheme="minorHAnsi" w:eastAsiaTheme="minorHAnsi" w:hAnsiTheme="minorHAnsi" w:cs="Garamond-Light"/>
          <w:sz w:val="20"/>
          <w:szCs w:val="20"/>
          <w:lang w:val="en-US"/>
        </w:rPr>
        <w:t>UFH Examination Section.</w:t>
      </w:r>
    </w:p>
    <w:p w:rsidR="00CF50EE" w:rsidRPr="00CF50EE" w:rsidRDefault="00CF50EE" w:rsidP="007C395E">
      <w:pPr>
        <w:autoSpaceDE w:val="0"/>
        <w:autoSpaceDN w:val="0"/>
        <w:adjustRightInd w:val="0"/>
        <w:rPr>
          <w:rFonts w:asciiTheme="minorHAnsi" w:eastAsiaTheme="minorHAnsi" w:hAnsiTheme="minorHAnsi" w:cs="Garamond-Light"/>
          <w:b/>
          <w:sz w:val="20"/>
          <w:szCs w:val="20"/>
          <w:lang w:val="en-US"/>
        </w:rPr>
      </w:pPr>
      <w:r>
        <w:rPr>
          <w:rFonts w:asciiTheme="minorHAnsi" w:eastAsiaTheme="minorHAnsi" w:hAnsiTheme="minorHAnsi" w:cs="Garamond-Light"/>
          <w:b/>
          <w:sz w:val="20"/>
          <w:szCs w:val="20"/>
          <w:lang w:val="en-US"/>
        </w:rPr>
        <w:t xml:space="preserve"> </w:t>
      </w:r>
    </w:p>
    <w:p w:rsidR="007C395E" w:rsidRDefault="007C395E" w:rsidP="007C395E">
      <w:pPr>
        <w:autoSpaceDE w:val="0"/>
        <w:autoSpaceDN w:val="0"/>
        <w:adjustRightInd w:val="0"/>
        <w:rPr>
          <w:rFonts w:asciiTheme="minorHAnsi" w:eastAsiaTheme="minorHAnsi" w:hAnsiTheme="minorHAnsi" w:cs="Garamond-Light"/>
          <w:sz w:val="20"/>
          <w:szCs w:val="20"/>
          <w:lang w:val="en-US"/>
        </w:rPr>
      </w:pPr>
      <w:r>
        <w:rPr>
          <w:rFonts w:asciiTheme="minorHAnsi" w:eastAsiaTheme="minorHAnsi" w:hAnsiTheme="minorHAnsi" w:cs="Garamond-Light"/>
          <w:sz w:val="20"/>
          <w:szCs w:val="20"/>
          <w:lang w:val="en-US"/>
        </w:rPr>
        <w:t xml:space="preserve">• Monitoring student progress in the course of the </w:t>
      </w:r>
      <w:proofErr w:type="spellStart"/>
      <w:r>
        <w:rPr>
          <w:rFonts w:asciiTheme="minorHAnsi" w:eastAsiaTheme="minorHAnsi" w:hAnsiTheme="minorHAnsi" w:cs="Garamond-Light"/>
          <w:sz w:val="20"/>
          <w:szCs w:val="20"/>
          <w:lang w:val="en-US"/>
        </w:rPr>
        <w:t>programme</w:t>
      </w:r>
      <w:proofErr w:type="spellEnd"/>
      <w:r>
        <w:rPr>
          <w:rFonts w:asciiTheme="minorHAnsi" w:eastAsiaTheme="minorHAnsi" w:hAnsiTheme="minorHAnsi" w:cs="Garamond-Light"/>
          <w:sz w:val="20"/>
          <w:szCs w:val="20"/>
          <w:lang w:val="en-US"/>
        </w:rPr>
        <w:t xml:space="preserve">. </w:t>
      </w:r>
    </w:p>
    <w:p w:rsidR="00936FA1" w:rsidRDefault="00936FA1" w:rsidP="007C395E">
      <w:pPr>
        <w:autoSpaceDE w:val="0"/>
        <w:autoSpaceDN w:val="0"/>
        <w:adjustRightInd w:val="0"/>
        <w:rPr>
          <w:rFonts w:asciiTheme="minorHAnsi" w:eastAsiaTheme="minorHAnsi" w:hAnsiTheme="minorHAnsi" w:cs="Garamond-Light"/>
          <w:sz w:val="20"/>
          <w:szCs w:val="20"/>
          <w:lang w:val="en-US"/>
        </w:rPr>
      </w:pPr>
    </w:p>
    <w:p w:rsidR="00936FA1" w:rsidRPr="00D3271F" w:rsidRDefault="00936FA1" w:rsidP="00975DB2">
      <w:pPr>
        <w:autoSpaceDE w:val="0"/>
        <w:autoSpaceDN w:val="0"/>
        <w:adjustRightInd w:val="0"/>
        <w:ind w:left="709"/>
        <w:rPr>
          <w:rFonts w:asciiTheme="minorHAnsi" w:eastAsiaTheme="minorHAnsi" w:hAnsiTheme="minorHAnsi" w:cs="Garamond-Light"/>
          <w:sz w:val="20"/>
          <w:szCs w:val="20"/>
          <w:lang w:val="en-US"/>
        </w:rPr>
      </w:pPr>
      <w:r w:rsidRPr="00D3271F">
        <w:rPr>
          <w:rFonts w:asciiTheme="minorHAnsi" w:eastAsiaTheme="minorHAnsi" w:hAnsiTheme="minorHAnsi" w:cs="Garamond-Light"/>
          <w:sz w:val="20"/>
          <w:szCs w:val="20"/>
          <w:lang w:val="en-US"/>
        </w:rPr>
        <w:t xml:space="preserve">Student progress is monitored </w:t>
      </w:r>
      <w:r w:rsidR="009F4F83" w:rsidRPr="00D3271F">
        <w:rPr>
          <w:rFonts w:asciiTheme="minorHAnsi" w:eastAsiaTheme="minorHAnsi" w:hAnsiTheme="minorHAnsi" w:cs="Garamond-Light"/>
          <w:sz w:val="20"/>
          <w:szCs w:val="20"/>
          <w:lang w:val="en-US"/>
        </w:rPr>
        <w:t>at faculty level by regular reports to the Faculty Research and Higher Degrees</w:t>
      </w:r>
      <w:r w:rsidR="0012718A" w:rsidRPr="00D3271F">
        <w:rPr>
          <w:rFonts w:asciiTheme="minorHAnsi" w:eastAsiaTheme="minorHAnsi" w:hAnsiTheme="minorHAnsi" w:cs="Garamond-Light"/>
          <w:sz w:val="20"/>
          <w:szCs w:val="20"/>
          <w:lang w:val="en-US"/>
        </w:rPr>
        <w:t xml:space="preserve"> Committee (FRHDC)</w:t>
      </w:r>
      <w:r w:rsidR="009F4F83" w:rsidRPr="00D3271F">
        <w:rPr>
          <w:rFonts w:asciiTheme="minorHAnsi" w:eastAsiaTheme="minorHAnsi" w:hAnsiTheme="minorHAnsi" w:cs="Garamond-Light"/>
          <w:sz w:val="20"/>
          <w:szCs w:val="20"/>
          <w:lang w:val="en-US"/>
        </w:rPr>
        <w:t>; and at institutional level by the Senate Higher Degrees Committee</w:t>
      </w:r>
      <w:r w:rsidR="0012718A" w:rsidRPr="00D3271F">
        <w:rPr>
          <w:rFonts w:asciiTheme="minorHAnsi" w:eastAsiaTheme="minorHAnsi" w:hAnsiTheme="minorHAnsi" w:cs="Garamond-Light"/>
          <w:sz w:val="20"/>
          <w:szCs w:val="20"/>
          <w:lang w:val="en-US"/>
        </w:rPr>
        <w:t xml:space="preserve"> (SHDC)</w:t>
      </w:r>
      <w:r w:rsidR="009F4F83" w:rsidRPr="00D3271F">
        <w:rPr>
          <w:rFonts w:asciiTheme="minorHAnsi" w:eastAsiaTheme="minorHAnsi" w:hAnsiTheme="minorHAnsi" w:cs="Garamond-Light"/>
          <w:sz w:val="20"/>
          <w:szCs w:val="20"/>
          <w:lang w:val="en-US"/>
        </w:rPr>
        <w:t xml:space="preserve"> in semester 1 and semester 2</w:t>
      </w:r>
      <w:r w:rsidRPr="00D3271F">
        <w:rPr>
          <w:rFonts w:asciiTheme="minorHAnsi" w:eastAsiaTheme="minorHAnsi" w:hAnsiTheme="minorHAnsi" w:cs="Garamond-Light"/>
          <w:sz w:val="20"/>
          <w:szCs w:val="20"/>
          <w:lang w:val="en-US"/>
        </w:rPr>
        <w:t xml:space="preserve">. </w:t>
      </w:r>
    </w:p>
    <w:p w:rsidR="00936FA1" w:rsidRPr="00936FA1" w:rsidRDefault="00936FA1" w:rsidP="007C395E">
      <w:pPr>
        <w:autoSpaceDE w:val="0"/>
        <w:autoSpaceDN w:val="0"/>
        <w:adjustRightInd w:val="0"/>
        <w:rPr>
          <w:rFonts w:asciiTheme="minorHAnsi" w:eastAsiaTheme="minorHAnsi" w:hAnsiTheme="minorHAnsi" w:cs="Garamond-Light"/>
          <w:b/>
          <w:sz w:val="20"/>
          <w:szCs w:val="20"/>
          <w:lang w:val="en-US"/>
        </w:rPr>
      </w:pPr>
    </w:p>
    <w:p w:rsidR="007C395E" w:rsidRDefault="007C395E" w:rsidP="007C395E">
      <w:pPr>
        <w:autoSpaceDE w:val="0"/>
        <w:autoSpaceDN w:val="0"/>
        <w:adjustRightInd w:val="0"/>
        <w:rPr>
          <w:rFonts w:asciiTheme="minorHAnsi" w:eastAsiaTheme="minorHAnsi" w:hAnsiTheme="minorHAnsi" w:cs="Garamond-Light"/>
          <w:sz w:val="20"/>
          <w:szCs w:val="20"/>
          <w:lang w:val="en-US"/>
        </w:rPr>
      </w:pPr>
      <w:r>
        <w:rPr>
          <w:rFonts w:asciiTheme="minorHAnsi" w:eastAsiaTheme="minorHAnsi" w:hAnsiTheme="minorHAnsi" w:cs="Garamond-Light"/>
          <w:sz w:val="20"/>
          <w:szCs w:val="20"/>
          <w:lang w:val="en-US"/>
        </w:rPr>
        <w:t>• Ensuring the validity and reliability of assessment practices.</w:t>
      </w:r>
    </w:p>
    <w:p w:rsidR="00936FA1" w:rsidRDefault="00936FA1" w:rsidP="007C395E">
      <w:pPr>
        <w:autoSpaceDE w:val="0"/>
        <w:autoSpaceDN w:val="0"/>
        <w:adjustRightInd w:val="0"/>
        <w:rPr>
          <w:rFonts w:asciiTheme="minorHAnsi" w:eastAsiaTheme="minorHAnsi" w:hAnsiTheme="minorHAnsi" w:cs="Garamond-Light"/>
          <w:sz w:val="20"/>
          <w:szCs w:val="20"/>
          <w:lang w:val="en-US"/>
        </w:rPr>
      </w:pPr>
    </w:p>
    <w:p w:rsidR="00005F80" w:rsidRPr="0068312F" w:rsidRDefault="00936FA1" w:rsidP="00975DB2">
      <w:pPr>
        <w:autoSpaceDE w:val="0"/>
        <w:autoSpaceDN w:val="0"/>
        <w:adjustRightInd w:val="0"/>
        <w:ind w:left="709"/>
        <w:rPr>
          <w:rFonts w:asciiTheme="minorHAnsi" w:eastAsiaTheme="minorHAnsi" w:hAnsiTheme="minorHAnsi" w:cs="Garamond-Light"/>
          <w:sz w:val="20"/>
          <w:szCs w:val="20"/>
          <w:lang w:val="en-US"/>
        </w:rPr>
      </w:pPr>
      <w:r w:rsidRPr="0068312F">
        <w:rPr>
          <w:rFonts w:asciiTheme="minorHAnsi" w:eastAsiaTheme="minorHAnsi" w:hAnsiTheme="minorHAnsi" w:cs="Garamond-Light"/>
          <w:sz w:val="20"/>
          <w:szCs w:val="20"/>
          <w:lang w:val="en-US"/>
        </w:rPr>
        <w:t xml:space="preserve">Validity and reliability are ensured by </w:t>
      </w:r>
      <w:r w:rsidR="009F4F83" w:rsidRPr="0068312F">
        <w:rPr>
          <w:rFonts w:asciiTheme="minorHAnsi" w:eastAsiaTheme="minorHAnsi" w:hAnsiTheme="minorHAnsi" w:cs="Garamond-Light"/>
          <w:sz w:val="20"/>
          <w:szCs w:val="20"/>
          <w:lang w:val="en-US"/>
        </w:rPr>
        <w:t xml:space="preserve">subjecting assessment reports </w:t>
      </w:r>
      <w:r w:rsidR="0012718A" w:rsidRPr="0068312F">
        <w:rPr>
          <w:rFonts w:asciiTheme="minorHAnsi" w:eastAsiaTheme="minorHAnsi" w:hAnsiTheme="minorHAnsi" w:cs="Garamond-Light"/>
          <w:sz w:val="20"/>
          <w:szCs w:val="20"/>
          <w:lang w:val="en-US"/>
        </w:rPr>
        <w:t>to FRHDC and SHDC; and by</w:t>
      </w:r>
      <w:r w:rsidR="009F4F83" w:rsidRPr="0068312F">
        <w:rPr>
          <w:rFonts w:asciiTheme="minorHAnsi" w:eastAsiaTheme="minorHAnsi" w:hAnsiTheme="minorHAnsi" w:cs="Garamond-Light"/>
          <w:sz w:val="20"/>
          <w:szCs w:val="20"/>
          <w:lang w:val="en-US"/>
        </w:rPr>
        <w:t xml:space="preserve"> </w:t>
      </w:r>
      <w:r w:rsidRPr="0068312F">
        <w:rPr>
          <w:rFonts w:asciiTheme="minorHAnsi" w:eastAsiaTheme="minorHAnsi" w:hAnsiTheme="minorHAnsi" w:cs="Garamond-Light"/>
          <w:sz w:val="20"/>
          <w:szCs w:val="20"/>
          <w:lang w:val="en-US"/>
        </w:rPr>
        <w:t xml:space="preserve">using experienced and </w:t>
      </w:r>
      <w:r w:rsidR="00005F80" w:rsidRPr="0068312F">
        <w:rPr>
          <w:rFonts w:asciiTheme="minorHAnsi" w:eastAsiaTheme="minorHAnsi" w:hAnsiTheme="minorHAnsi" w:cs="Garamond-Light"/>
          <w:sz w:val="20"/>
          <w:szCs w:val="20"/>
          <w:lang w:val="en-US"/>
        </w:rPr>
        <w:t>knowledgeable national</w:t>
      </w:r>
      <w:r w:rsidRPr="0068312F">
        <w:rPr>
          <w:rFonts w:asciiTheme="minorHAnsi" w:eastAsiaTheme="minorHAnsi" w:hAnsiTheme="minorHAnsi" w:cs="Garamond-Light"/>
          <w:sz w:val="20"/>
          <w:szCs w:val="20"/>
          <w:lang w:val="en-US"/>
        </w:rPr>
        <w:t xml:space="preserve"> </w:t>
      </w:r>
      <w:r w:rsidR="00975DB2" w:rsidRPr="0068312F">
        <w:rPr>
          <w:rFonts w:asciiTheme="minorHAnsi" w:eastAsiaTheme="minorHAnsi" w:hAnsiTheme="minorHAnsi" w:cs="Garamond-Light"/>
          <w:sz w:val="20"/>
          <w:szCs w:val="20"/>
          <w:lang w:val="en-US"/>
        </w:rPr>
        <w:t>examiners</w:t>
      </w:r>
      <w:r w:rsidR="00005F80" w:rsidRPr="0068312F">
        <w:rPr>
          <w:rFonts w:asciiTheme="minorHAnsi" w:eastAsiaTheme="minorHAnsi" w:hAnsiTheme="minorHAnsi" w:cs="Garamond-Light"/>
          <w:sz w:val="20"/>
          <w:szCs w:val="20"/>
          <w:lang w:val="en-US"/>
        </w:rPr>
        <w:t>. In the case of a dispute</w:t>
      </w:r>
      <w:r w:rsidR="00975DB2" w:rsidRPr="0068312F">
        <w:rPr>
          <w:rFonts w:asciiTheme="minorHAnsi" w:eastAsiaTheme="minorHAnsi" w:hAnsiTheme="minorHAnsi" w:cs="Garamond-Light"/>
          <w:sz w:val="20"/>
          <w:szCs w:val="20"/>
          <w:lang w:val="en-US"/>
        </w:rPr>
        <w:t xml:space="preserve"> between two examiners</w:t>
      </w:r>
      <w:r w:rsidR="00005F80" w:rsidRPr="0068312F">
        <w:rPr>
          <w:rFonts w:asciiTheme="minorHAnsi" w:eastAsiaTheme="minorHAnsi" w:hAnsiTheme="minorHAnsi" w:cs="Garamond-Light"/>
          <w:sz w:val="20"/>
          <w:szCs w:val="20"/>
          <w:lang w:val="en-US"/>
        </w:rPr>
        <w:t xml:space="preserve"> regarding the outcome of the examination of the dissertation</w:t>
      </w:r>
      <w:r w:rsidR="00975DB2" w:rsidRPr="0068312F">
        <w:rPr>
          <w:rFonts w:asciiTheme="minorHAnsi" w:eastAsiaTheme="minorHAnsi" w:hAnsiTheme="minorHAnsi" w:cs="Garamond-Light"/>
          <w:sz w:val="20"/>
          <w:szCs w:val="20"/>
          <w:lang w:val="en-US"/>
        </w:rPr>
        <w:t>, a third national examiner is appointed as an arbiter.</w:t>
      </w:r>
    </w:p>
    <w:p w:rsidR="00936FA1" w:rsidRPr="00005F80" w:rsidRDefault="00005F80" w:rsidP="007C395E">
      <w:pPr>
        <w:autoSpaceDE w:val="0"/>
        <w:autoSpaceDN w:val="0"/>
        <w:adjustRightInd w:val="0"/>
        <w:rPr>
          <w:rFonts w:asciiTheme="minorHAnsi" w:eastAsiaTheme="minorHAnsi" w:hAnsiTheme="minorHAnsi" w:cs="Garamond-Light"/>
          <w:b/>
          <w:sz w:val="20"/>
          <w:szCs w:val="20"/>
          <w:lang w:val="en-US"/>
        </w:rPr>
      </w:pPr>
      <w:r>
        <w:rPr>
          <w:rFonts w:asciiTheme="minorHAnsi" w:eastAsiaTheme="minorHAnsi" w:hAnsiTheme="minorHAnsi" w:cs="Garamond-Light"/>
          <w:b/>
          <w:sz w:val="20"/>
          <w:szCs w:val="20"/>
          <w:lang w:val="en-US"/>
        </w:rPr>
        <w:t xml:space="preserve"> </w:t>
      </w:r>
    </w:p>
    <w:p w:rsidR="007C395E" w:rsidRDefault="007C395E" w:rsidP="007C395E">
      <w:pPr>
        <w:autoSpaceDE w:val="0"/>
        <w:autoSpaceDN w:val="0"/>
        <w:adjustRightInd w:val="0"/>
        <w:rPr>
          <w:rFonts w:asciiTheme="minorHAnsi" w:eastAsiaTheme="minorHAnsi" w:hAnsiTheme="minorHAnsi" w:cs="Garamond-Light"/>
          <w:sz w:val="20"/>
          <w:szCs w:val="20"/>
          <w:lang w:val="en-US"/>
        </w:rPr>
      </w:pPr>
      <w:r>
        <w:rPr>
          <w:rFonts w:asciiTheme="minorHAnsi" w:eastAsiaTheme="minorHAnsi" w:hAnsiTheme="minorHAnsi" w:cs="Garamond-Light"/>
          <w:sz w:val="20"/>
          <w:szCs w:val="20"/>
          <w:lang w:val="en-US"/>
        </w:rPr>
        <w:t>• Secure and reliable recording of assessment results.</w:t>
      </w:r>
    </w:p>
    <w:p w:rsidR="00005F80" w:rsidRDefault="00005F80" w:rsidP="007C395E">
      <w:pPr>
        <w:autoSpaceDE w:val="0"/>
        <w:autoSpaceDN w:val="0"/>
        <w:adjustRightInd w:val="0"/>
        <w:rPr>
          <w:rFonts w:asciiTheme="minorHAnsi" w:eastAsiaTheme="minorHAnsi" w:hAnsiTheme="minorHAnsi" w:cs="Garamond-Light"/>
          <w:sz w:val="20"/>
          <w:szCs w:val="20"/>
          <w:lang w:val="en-US"/>
        </w:rPr>
      </w:pPr>
    </w:p>
    <w:p w:rsidR="00005F80" w:rsidRPr="003B408E" w:rsidRDefault="00EF375D" w:rsidP="00FC5949">
      <w:pPr>
        <w:autoSpaceDE w:val="0"/>
        <w:autoSpaceDN w:val="0"/>
        <w:adjustRightInd w:val="0"/>
        <w:ind w:left="851"/>
        <w:rPr>
          <w:rFonts w:asciiTheme="minorHAnsi" w:eastAsiaTheme="minorHAnsi" w:hAnsiTheme="minorHAnsi" w:cs="Garamond-Light"/>
          <w:sz w:val="20"/>
          <w:szCs w:val="20"/>
          <w:lang w:val="en-US"/>
        </w:rPr>
      </w:pPr>
      <w:r>
        <w:rPr>
          <w:rFonts w:asciiTheme="minorHAnsi" w:eastAsiaTheme="minorHAnsi" w:hAnsiTheme="minorHAnsi" w:cs="Garamond-Light"/>
          <w:sz w:val="20"/>
          <w:szCs w:val="20"/>
          <w:lang w:val="en-US"/>
        </w:rPr>
        <w:t xml:space="preserve">All examination reports are received and distributed by the Examination Department.  The supervisor and the candidate review all examiners’ reports and recommendations, and where appropriate makes corrections designed to improve the final dissertation.  Evidence of corrections are consolidated and presented at the Senate Higher Degrees for approval.  </w:t>
      </w:r>
    </w:p>
    <w:p w:rsidR="00005F80" w:rsidRPr="00005F80" w:rsidRDefault="00005F80" w:rsidP="007C395E">
      <w:pPr>
        <w:autoSpaceDE w:val="0"/>
        <w:autoSpaceDN w:val="0"/>
        <w:adjustRightInd w:val="0"/>
        <w:rPr>
          <w:rFonts w:asciiTheme="minorHAnsi" w:eastAsiaTheme="minorHAnsi" w:hAnsiTheme="minorHAnsi" w:cs="Garamond-Light"/>
          <w:b/>
          <w:sz w:val="20"/>
          <w:szCs w:val="20"/>
          <w:lang w:val="en-US"/>
        </w:rPr>
      </w:pPr>
    </w:p>
    <w:p w:rsidR="007C395E" w:rsidRDefault="007C395E" w:rsidP="007C395E">
      <w:pPr>
        <w:autoSpaceDE w:val="0"/>
        <w:autoSpaceDN w:val="0"/>
        <w:adjustRightInd w:val="0"/>
        <w:rPr>
          <w:rFonts w:asciiTheme="minorHAnsi" w:eastAsiaTheme="minorHAnsi" w:hAnsiTheme="minorHAnsi" w:cs="Garamond-Light"/>
          <w:sz w:val="20"/>
          <w:szCs w:val="20"/>
          <w:lang w:val="en-US"/>
        </w:rPr>
      </w:pPr>
      <w:r>
        <w:rPr>
          <w:rFonts w:asciiTheme="minorHAnsi" w:eastAsiaTheme="minorHAnsi" w:hAnsiTheme="minorHAnsi" w:cs="Garamond-Light"/>
          <w:sz w:val="20"/>
          <w:szCs w:val="20"/>
          <w:lang w:val="en-US"/>
        </w:rPr>
        <w:lastRenderedPageBreak/>
        <w:t>• Settling of student disputes regarding assessment results.</w:t>
      </w:r>
    </w:p>
    <w:p w:rsidR="00005F80" w:rsidRDefault="00005F80" w:rsidP="007C395E">
      <w:pPr>
        <w:autoSpaceDE w:val="0"/>
        <w:autoSpaceDN w:val="0"/>
        <w:adjustRightInd w:val="0"/>
        <w:rPr>
          <w:rFonts w:asciiTheme="minorHAnsi" w:eastAsiaTheme="minorHAnsi" w:hAnsiTheme="minorHAnsi" w:cs="Garamond-Light"/>
          <w:sz w:val="20"/>
          <w:szCs w:val="20"/>
          <w:lang w:val="en-US"/>
        </w:rPr>
      </w:pPr>
    </w:p>
    <w:p w:rsidR="00005F80" w:rsidRPr="00B516EE" w:rsidRDefault="00005F80" w:rsidP="00B516EE">
      <w:pPr>
        <w:autoSpaceDE w:val="0"/>
        <w:autoSpaceDN w:val="0"/>
        <w:adjustRightInd w:val="0"/>
        <w:ind w:left="720"/>
        <w:rPr>
          <w:rFonts w:asciiTheme="minorHAnsi" w:eastAsiaTheme="minorHAnsi" w:hAnsiTheme="minorHAnsi" w:cs="Garamond-Light"/>
          <w:sz w:val="20"/>
          <w:szCs w:val="20"/>
          <w:lang w:val="en-US"/>
        </w:rPr>
      </w:pPr>
      <w:r w:rsidRPr="00B516EE">
        <w:rPr>
          <w:rFonts w:asciiTheme="minorHAnsi" w:eastAsiaTheme="minorHAnsi" w:hAnsiTheme="minorHAnsi" w:cs="Garamond-Light"/>
          <w:sz w:val="20"/>
          <w:szCs w:val="20"/>
          <w:lang w:val="en-US"/>
        </w:rPr>
        <w:t>Rules of re-assessment guide disputes regarding assessment results.</w:t>
      </w:r>
      <w:r w:rsidR="00B516EE">
        <w:rPr>
          <w:rFonts w:asciiTheme="minorHAnsi" w:eastAsiaTheme="minorHAnsi" w:hAnsiTheme="minorHAnsi" w:cs="Garamond-Light"/>
          <w:sz w:val="20"/>
          <w:szCs w:val="20"/>
          <w:lang w:val="en-US"/>
        </w:rPr>
        <w:t xml:space="preserve">  In the case of </w:t>
      </w:r>
      <w:r w:rsidR="00420E04">
        <w:rPr>
          <w:rFonts w:asciiTheme="minorHAnsi" w:eastAsiaTheme="minorHAnsi" w:hAnsiTheme="minorHAnsi" w:cs="Garamond-Light"/>
          <w:sz w:val="20"/>
          <w:szCs w:val="20"/>
          <w:lang w:val="en-US"/>
        </w:rPr>
        <w:t>dispute between</w:t>
      </w:r>
      <w:r w:rsidR="00B516EE">
        <w:rPr>
          <w:rFonts w:asciiTheme="minorHAnsi" w:eastAsiaTheme="minorHAnsi" w:hAnsiTheme="minorHAnsi" w:cs="Garamond-Light"/>
          <w:sz w:val="20"/>
          <w:szCs w:val="20"/>
          <w:lang w:val="en-US"/>
        </w:rPr>
        <w:t xml:space="preserve"> external examiners, a third exam</w:t>
      </w:r>
      <w:r w:rsidR="007C089C">
        <w:rPr>
          <w:rFonts w:asciiTheme="minorHAnsi" w:eastAsiaTheme="minorHAnsi" w:hAnsiTheme="minorHAnsi" w:cs="Garamond-Light"/>
          <w:sz w:val="20"/>
          <w:szCs w:val="20"/>
          <w:lang w:val="en-US"/>
        </w:rPr>
        <w:t>iner is appointed as an arbiter.</w:t>
      </w:r>
    </w:p>
    <w:p w:rsidR="00005F80" w:rsidRDefault="00005F80" w:rsidP="007C395E">
      <w:pPr>
        <w:autoSpaceDE w:val="0"/>
        <w:autoSpaceDN w:val="0"/>
        <w:adjustRightInd w:val="0"/>
        <w:rPr>
          <w:rFonts w:asciiTheme="minorHAnsi" w:eastAsiaTheme="minorHAnsi" w:hAnsiTheme="minorHAnsi" w:cs="Garamond-Light"/>
          <w:sz w:val="20"/>
          <w:szCs w:val="20"/>
          <w:lang w:val="en-US"/>
        </w:rPr>
      </w:pPr>
    </w:p>
    <w:p w:rsidR="007C395E" w:rsidRDefault="007C395E" w:rsidP="007C395E">
      <w:pPr>
        <w:autoSpaceDE w:val="0"/>
        <w:autoSpaceDN w:val="0"/>
        <w:adjustRightInd w:val="0"/>
        <w:rPr>
          <w:rFonts w:asciiTheme="minorHAnsi" w:eastAsiaTheme="minorHAnsi" w:hAnsiTheme="minorHAnsi" w:cs="Garamond-Light"/>
          <w:sz w:val="20"/>
          <w:szCs w:val="20"/>
          <w:lang w:val="en-US"/>
        </w:rPr>
      </w:pPr>
      <w:r>
        <w:rPr>
          <w:rFonts w:asciiTheme="minorHAnsi" w:eastAsiaTheme="minorHAnsi" w:hAnsiTheme="minorHAnsi" w:cs="Garamond-Light"/>
          <w:sz w:val="20"/>
          <w:szCs w:val="20"/>
          <w:lang w:val="en-US"/>
        </w:rPr>
        <w:t xml:space="preserve">• Ensuring security of the assessment system, especially with regard to plagiarism &amp; other </w:t>
      </w:r>
      <w:proofErr w:type="spellStart"/>
      <w:r>
        <w:rPr>
          <w:rFonts w:asciiTheme="minorHAnsi" w:eastAsiaTheme="minorHAnsi" w:hAnsiTheme="minorHAnsi" w:cs="Garamond-Light"/>
          <w:sz w:val="20"/>
          <w:szCs w:val="20"/>
          <w:lang w:val="en-US"/>
        </w:rPr>
        <w:t>misdemeanours</w:t>
      </w:r>
      <w:proofErr w:type="spellEnd"/>
      <w:r>
        <w:rPr>
          <w:rFonts w:asciiTheme="minorHAnsi" w:eastAsiaTheme="minorHAnsi" w:hAnsiTheme="minorHAnsi" w:cs="Garamond-Light"/>
          <w:sz w:val="20"/>
          <w:szCs w:val="20"/>
          <w:lang w:val="en-US"/>
        </w:rPr>
        <w:t>.</w:t>
      </w:r>
    </w:p>
    <w:p w:rsidR="00005F80" w:rsidRDefault="00005F80" w:rsidP="007C395E">
      <w:pPr>
        <w:autoSpaceDE w:val="0"/>
        <w:autoSpaceDN w:val="0"/>
        <w:adjustRightInd w:val="0"/>
        <w:rPr>
          <w:rFonts w:asciiTheme="minorHAnsi" w:eastAsiaTheme="minorHAnsi" w:hAnsiTheme="minorHAnsi" w:cs="Garamond-Light"/>
          <w:sz w:val="20"/>
          <w:szCs w:val="20"/>
          <w:lang w:val="en-US"/>
        </w:rPr>
      </w:pPr>
    </w:p>
    <w:p w:rsidR="00005F80" w:rsidRPr="007C089C" w:rsidRDefault="007C089C" w:rsidP="00FC5949">
      <w:pPr>
        <w:autoSpaceDE w:val="0"/>
        <w:autoSpaceDN w:val="0"/>
        <w:adjustRightInd w:val="0"/>
        <w:ind w:left="851"/>
        <w:rPr>
          <w:rFonts w:asciiTheme="minorHAnsi" w:eastAsiaTheme="minorHAnsi" w:hAnsiTheme="minorHAnsi" w:cs="Garamond-Light"/>
          <w:sz w:val="20"/>
          <w:szCs w:val="20"/>
          <w:lang w:val="en-US"/>
        </w:rPr>
      </w:pPr>
      <w:r w:rsidRPr="007C089C">
        <w:rPr>
          <w:rFonts w:asciiTheme="minorHAnsi" w:eastAsiaTheme="minorHAnsi" w:hAnsiTheme="minorHAnsi" w:cs="Garamond-Light"/>
          <w:sz w:val="20"/>
          <w:szCs w:val="20"/>
          <w:lang w:val="en-US"/>
        </w:rPr>
        <w:t xml:space="preserve">The </w:t>
      </w:r>
      <w:r w:rsidR="00005F80" w:rsidRPr="007C089C">
        <w:rPr>
          <w:rFonts w:asciiTheme="minorHAnsi" w:eastAsiaTheme="minorHAnsi" w:hAnsiTheme="minorHAnsi" w:cs="Garamond-Light"/>
          <w:sz w:val="20"/>
          <w:szCs w:val="20"/>
          <w:lang w:val="en-US"/>
        </w:rPr>
        <w:t xml:space="preserve">University </w:t>
      </w:r>
      <w:proofErr w:type="gramStart"/>
      <w:r w:rsidR="00005F80" w:rsidRPr="007C089C">
        <w:rPr>
          <w:rFonts w:asciiTheme="minorHAnsi" w:eastAsiaTheme="minorHAnsi" w:hAnsiTheme="minorHAnsi" w:cs="Garamond-Light"/>
          <w:sz w:val="20"/>
          <w:szCs w:val="20"/>
          <w:lang w:val="en-US"/>
        </w:rPr>
        <w:t>of</w:t>
      </w:r>
      <w:proofErr w:type="gramEnd"/>
      <w:r w:rsidR="00005F80" w:rsidRPr="007C089C">
        <w:rPr>
          <w:rFonts w:asciiTheme="minorHAnsi" w:eastAsiaTheme="minorHAnsi" w:hAnsiTheme="minorHAnsi" w:cs="Garamond-Light"/>
          <w:sz w:val="20"/>
          <w:szCs w:val="20"/>
          <w:lang w:val="en-US"/>
        </w:rPr>
        <w:t xml:space="preserve"> Fort Hare </w:t>
      </w:r>
      <w:r w:rsidRPr="007C089C">
        <w:rPr>
          <w:rFonts w:asciiTheme="minorHAnsi" w:eastAsiaTheme="minorHAnsi" w:hAnsiTheme="minorHAnsi" w:cs="Garamond-Light"/>
          <w:sz w:val="20"/>
          <w:szCs w:val="20"/>
          <w:lang w:val="en-US"/>
        </w:rPr>
        <w:t xml:space="preserve">recently acquitted </w:t>
      </w:r>
      <w:proofErr w:type="spellStart"/>
      <w:r w:rsidRPr="007C089C">
        <w:rPr>
          <w:rFonts w:asciiTheme="minorHAnsi" w:eastAsiaTheme="minorHAnsi" w:hAnsiTheme="minorHAnsi" w:cs="Garamond-Light"/>
          <w:sz w:val="20"/>
          <w:szCs w:val="20"/>
          <w:lang w:val="en-US"/>
        </w:rPr>
        <w:t>Turnitin</w:t>
      </w:r>
      <w:proofErr w:type="spellEnd"/>
      <w:r w:rsidRPr="007C089C">
        <w:rPr>
          <w:rFonts w:asciiTheme="minorHAnsi" w:eastAsiaTheme="minorHAnsi" w:hAnsiTheme="minorHAnsi" w:cs="Garamond-Light"/>
          <w:sz w:val="20"/>
          <w:szCs w:val="20"/>
          <w:lang w:val="en-US"/>
        </w:rPr>
        <w:t xml:space="preserve"> software to assist in plagiarism cases.</w:t>
      </w:r>
    </w:p>
    <w:p w:rsidR="00005F80" w:rsidRPr="00005F80" w:rsidRDefault="00005F80" w:rsidP="007C395E">
      <w:pPr>
        <w:autoSpaceDE w:val="0"/>
        <w:autoSpaceDN w:val="0"/>
        <w:adjustRightInd w:val="0"/>
        <w:rPr>
          <w:rFonts w:asciiTheme="minorHAnsi" w:eastAsiaTheme="minorHAnsi" w:hAnsiTheme="minorHAnsi" w:cs="Garamond-Light"/>
          <w:b/>
          <w:sz w:val="20"/>
          <w:szCs w:val="20"/>
          <w:lang w:val="en-US"/>
        </w:rPr>
      </w:pPr>
    </w:p>
    <w:p w:rsidR="007C395E" w:rsidRDefault="007C395E" w:rsidP="007C395E">
      <w:pPr>
        <w:rPr>
          <w:rFonts w:asciiTheme="minorHAnsi" w:eastAsiaTheme="minorHAnsi" w:hAnsiTheme="minorHAnsi" w:cs="Garamond-Light"/>
          <w:sz w:val="20"/>
          <w:szCs w:val="20"/>
          <w:lang w:val="en-US"/>
        </w:rPr>
      </w:pPr>
      <w:r>
        <w:rPr>
          <w:rFonts w:asciiTheme="minorHAnsi" w:eastAsiaTheme="minorHAnsi" w:hAnsiTheme="minorHAnsi" w:cs="Garamond-Light"/>
          <w:sz w:val="20"/>
          <w:szCs w:val="20"/>
          <w:lang w:val="en-US"/>
        </w:rPr>
        <w:t>• Development of staff competence</w:t>
      </w:r>
    </w:p>
    <w:p w:rsidR="00005F80" w:rsidRDefault="00005F80" w:rsidP="007C395E">
      <w:pPr>
        <w:rPr>
          <w:rFonts w:asciiTheme="minorHAnsi" w:eastAsiaTheme="minorHAnsi" w:hAnsiTheme="minorHAnsi" w:cs="Garamond-Light"/>
          <w:sz w:val="20"/>
          <w:szCs w:val="20"/>
          <w:lang w:val="en-US"/>
        </w:rPr>
      </w:pPr>
    </w:p>
    <w:p w:rsidR="00005F80" w:rsidRPr="004D1B11" w:rsidRDefault="00005F80" w:rsidP="0012718A">
      <w:pPr>
        <w:ind w:left="851"/>
        <w:rPr>
          <w:rFonts w:asciiTheme="minorHAnsi" w:eastAsiaTheme="minorHAnsi" w:hAnsiTheme="minorHAnsi" w:cs="Garamond-Light"/>
          <w:sz w:val="20"/>
          <w:szCs w:val="20"/>
          <w:lang w:val="en-US"/>
        </w:rPr>
      </w:pPr>
      <w:r w:rsidRPr="004D1B11">
        <w:rPr>
          <w:rFonts w:asciiTheme="minorHAnsi" w:eastAsiaTheme="minorHAnsi" w:hAnsiTheme="minorHAnsi" w:cs="Garamond-Light"/>
          <w:sz w:val="20"/>
          <w:szCs w:val="20"/>
          <w:lang w:val="en-US"/>
        </w:rPr>
        <w:t>Staff competence in research is developed through on-going staff workshops.</w:t>
      </w:r>
      <w:r w:rsidR="0012718A" w:rsidRPr="004D1B11">
        <w:rPr>
          <w:rFonts w:asciiTheme="minorHAnsi" w:eastAsiaTheme="minorHAnsi" w:hAnsiTheme="minorHAnsi" w:cs="Garamond-Light"/>
          <w:sz w:val="20"/>
          <w:szCs w:val="20"/>
          <w:lang w:val="en-US"/>
        </w:rPr>
        <w:t xml:space="preserve"> These workshops are run within the faculty and at institutional level by the Dean of Research.</w:t>
      </w:r>
    </w:p>
    <w:p w:rsidR="00005F80" w:rsidRPr="00005F80" w:rsidRDefault="00005F80" w:rsidP="007C395E">
      <w:pPr>
        <w:rPr>
          <w:rFonts w:asciiTheme="minorHAnsi" w:hAnsiTheme="minorHAnsi" w:cstheme="minorHAnsi"/>
          <w:b/>
          <w:sz w:val="20"/>
          <w:szCs w:val="20"/>
        </w:rPr>
      </w:pPr>
    </w:p>
    <w:p w:rsidR="007C395E" w:rsidRDefault="007C395E" w:rsidP="007C395E">
      <w:pPr>
        <w:autoSpaceDE w:val="0"/>
        <w:autoSpaceDN w:val="0"/>
        <w:adjustRightInd w:val="0"/>
        <w:rPr>
          <w:rFonts w:asciiTheme="minorHAnsi" w:eastAsiaTheme="minorHAnsi" w:hAnsiTheme="minorHAnsi" w:cs="Garamond-Light"/>
          <w:sz w:val="20"/>
          <w:szCs w:val="20"/>
          <w:lang w:val="en-US"/>
        </w:rPr>
      </w:pPr>
      <w:proofErr w:type="gramStart"/>
      <w:r>
        <w:rPr>
          <w:rFonts w:asciiTheme="minorHAnsi" w:eastAsiaTheme="minorHAnsi" w:hAnsiTheme="minorHAnsi" w:cs="Garamond-Light"/>
          <w:sz w:val="20"/>
          <w:szCs w:val="20"/>
          <w:lang w:val="en-US"/>
        </w:rPr>
        <w:t>Criterion 13.</w:t>
      </w:r>
      <w:proofErr w:type="gramEnd"/>
      <w:r>
        <w:rPr>
          <w:rFonts w:asciiTheme="minorHAnsi" w:eastAsiaTheme="minorHAnsi" w:hAnsiTheme="minorHAnsi" w:cs="Garamond-Light"/>
          <w:sz w:val="20"/>
          <w:szCs w:val="20"/>
          <w:lang w:val="en-US"/>
        </w:rPr>
        <w:t xml:space="preserve"> (</w:t>
      </w:r>
      <w:proofErr w:type="spellStart"/>
      <w:proofErr w:type="gramStart"/>
      <w:r>
        <w:rPr>
          <w:rFonts w:asciiTheme="minorHAnsi" w:eastAsiaTheme="minorHAnsi" w:hAnsiTheme="minorHAnsi" w:cs="Garamond-Light"/>
          <w:sz w:val="20"/>
          <w:szCs w:val="20"/>
          <w:lang w:val="en-US"/>
        </w:rPr>
        <w:t>i</w:t>
      </w:r>
      <w:proofErr w:type="spellEnd"/>
      <w:proofErr w:type="gramEnd"/>
      <w:r>
        <w:rPr>
          <w:rFonts w:asciiTheme="minorHAnsi" w:eastAsiaTheme="minorHAnsi" w:hAnsiTheme="minorHAnsi" w:cs="Garamond-Light"/>
          <w:sz w:val="20"/>
          <w:szCs w:val="20"/>
          <w:lang w:val="en-US"/>
        </w:rPr>
        <w:t>)Assessment is an integral part of the teaching and learning process and is systematically and purposefully used to generate data for grading, ranking, selecting and predicting, and for providing timely feedback to inform teaching and learning and to improve the curriculum.</w:t>
      </w:r>
    </w:p>
    <w:p w:rsidR="00975DB2" w:rsidRDefault="00975DB2" w:rsidP="007C395E">
      <w:pPr>
        <w:autoSpaceDE w:val="0"/>
        <w:autoSpaceDN w:val="0"/>
        <w:adjustRightInd w:val="0"/>
        <w:rPr>
          <w:rFonts w:asciiTheme="minorHAnsi" w:eastAsiaTheme="minorHAnsi" w:hAnsiTheme="minorHAnsi" w:cs="Garamond-Light"/>
          <w:sz w:val="20"/>
          <w:szCs w:val="20"/>
          <w:lang w:val="en-US"/>
        </w:rPr>
      </w:pPr>
    </w:p>
    <w:p w:rsidR="00975DB2" w:rsidRPr="004D1B11" w:rsidRDefault="0012718A" w:rsidP="0012718A">
      <w:pPr>
        <w:autoSpaceDE w:val="0"/>
        <w:autoSpaceDN w:val="0"/>
        <w:adjustRightInd w:val="0"/>
        <w:ind w:left="720" w:firstLine="30"/>
        <w:rPr>
          <w:rFonts w:asciiTheme="minorHAnsi" w:eastAsiaTheme="minorHAnsi" w:hAnsiTheme="minorHAnsi" w:cs="Garamond-Light"/>
          <w:sz w:val="20"/>
          <w:szCs w:val="20"/>
          <w:lang w:val="en-US"/>
        </w:rPr>
      </w:pPr>
      <w:r w:rsidRPr="004D1B11">
        <w:rPr>
          <w:rFonts w:asciiTheme="minorHAnsi" w:eastAsiaTheme="minorHAnsi" w:hAnsiTheme="minorHAnsi" w:cs="Garamond-Light"/>
          <w:sz w:val="20"/>
          <w:szCs w:val="20"/>
          <w:lang w:val="en-US"/>
        </w:rPr>
        <w:t>Each student is allocated a supervisor who reviews student’s drafts as and when they are ready, offering guidance to improve the draft.  This process is done until the student submits a final exam</w:t>
      </w:r>
      <w:r w:rsidR="004D1B11" w:rsidRPr="004D1B11">
        <w:rPr>
          <w:rFonts w:asciiTheme="minorHAnsi" w:eastAsiaTheme="minorHAnsi" w:hAnsiTheme="minorHAnsi" w:cs="Garamond-Light"/>
          <w:sz w:val="20"/>
          <w:szCs w:val="20"/>
          <w:lang w:val="en-US"/>
        </w:rPr>
        <w:t>ined dissertation is produced</w:t>
      </w:r>
      <w:r w:rsidRPr="004D1B11">
        <w:rPr>
          <w:rFonts w:asciiTheme="minorHAnsi" w:eastAsiaTheme="minorHAnsi" w:hAnsiTheme="minorHAnsi" w:cs="Garamond-Light"/>
          <w:sz w:val="20"/>
          <w:szCs w:val="20"/>
          <w:lang w:val="en-US"/>
        </w:rPr>
        <w:t xml:space="preserve">. </w:t>
      </w:r>
    </w:p>
    <w:p w:rsidR="0012718A" w:rsidRDefault="0012718A" w:rsidP="007C395E">
      <w:pPr>
        <w:autoSpaceDE w:val="0"/>
        <w:autoSpaceDN w:val="0"/>
        <w:adjustRightInd w:val="0"/>
        <w:rPr>
          <w:rFonts w:asciiTheme="minorHAnsi" w:eastAsiaTheme="minorHAnsi" w:hAnsiTheme="minorHAnsi" w:cs="Garamond-Light"/>
          <w:b/>
          <w:sz w:val="20"/>
          <w:szCs w:val="20"/>
          <w:lang w:val="en-US"/>
        </w:rPr>
      </w:pPr>
    </w:p>
    <w:p w:rsidR="0012718A" w:rsidRDefault="0012718A" w:rsidP="007C395E">
      <w:pPr>
        <w:autoSpaceDE w:val="0"/>
        <w:autoSpaceDN w:val="0"/>
        <w:adjustRightInd w:val="0"/>
        <w:rPr>
          <w:rFonts w:asciiTheme="minorHAnsi" w:eastAsiaTheme="minorHAnsi" w:hAnsiTheme="minorHAnsi" w:cs="Garamond-Light"/>
          <w:b/>
          <w:sz w:val="20"/>
          <w:szCs w:val="20"/>
          <w:lang w:val="en-US"/>
        </w:rPr>
      </w:pPr>
    </w:p>
    <w:p w:rsidR="0012718A" w:rsidRDefault="0012718A" w:rsidP="007C395E">
      <w:pPr>
        <w:autoSpaceDE w:val="0"/>
        <w:autoSpaceDN w:val="0"/>
        <w:adjustRightInd w:val="0"/>
        <w:rPr>
          <w:rFonts w:asciiTheme="minorHAnsi" w:eastAsiaTheme="minorHAnsi" w:hAnsiTheme="minorHAnsi" w:cs="Garamond-Light"/>
          <w:b/>
          <w:sz w:val="20"/>
          <w:szCs w:val="20"/>
          <w:lang w:val="en-US"/>
        </w:rPr>
      </w:pPr>
    </w:p>
    <w:p w:rsidR="0012718A" w:rsidRPr="00975DB2" w:rsidRDefault="0012718A" w:rsidP="007C395E">
      <w:pPr>
        <w:autoSpaceDE w:val="0"/>
        <w:autoSpaceDN w:val="0"/>
        <w:adjustRightInd w:val="0"/>
        <w:rPr>
          <w:rFonts w:asciiTheme="minorHAnsi" w:eastAsiaTheme="minorHAnsi" w:hAnsiTheme="minorHAnsi" w:cs="Garamond-Light"/>
          <w:b/>
          <w:sz w:val="20"/>
          <w:szCs w:val="20"/>
          <w:lang w:val="en-US"/>
        </w:rPr>
      </w:pPr>
    </w:p>
    <w:p w:rsidR="007C395E" w:rsidRDefault="007C395E" w:rsidP="007C395E">
      <w:pPr>
        <w:ind w:left="284"/>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3080"/>
        <w:gridCol w:w="3081"/>
        <w:gridCol w:w="3081"/>
      </w:tblGrid>
      <w:tr w:rsidR="007C395E" w:rsidTr="007C395E">
        <w:tc>
          <w:tcPr>
            <w:tcW w:w="9242"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C395E" w:rsidRDefault="007C395E">
            <w:pPr>
              <w:rPr>
                <w:rFonts w:asciiTheme="minorHAnsi" w:hAnsiTheme="minorHAnsi"/>
                <w:b/>
                <w:sz w:val="20"/>
                <w:szCs w:val="20"/>
              </w:rPr>
            </w:pPr>
            <w:r>
              <w:rPr>
                <w:rFonts w:asciiTheme="minorHAnsi" w:hAnsiTheme="minorHAnsi"/>
                <w:b/>
                <w:sz w:val="20"/>
                <w:szCs w:val="20"/>
              </w:rPr>
              <w:t>Programme assessment approach (e.g. case-based assessment approach)</w:t>
            </w:r>
          </w:p>
        </w:tc>
      </w:tr>
      <w:tr w:rsidR="007C395E" w:rsidTr="007C395E">
        <w:tc>
          <w:tcPr>
            <w:tcW w:w="9242" w:type="dxa"/>
            <w:gridSpan w:val="3"/>
            <w:tcBorders>
              <w:top w:val="single" w:sz="4" w:space="0" w:color="auto"/>
              <w:left w:val="single" w:sz="4" w:space="0" w:color="auto"/>
              <w:bottom w:val="single" w:sz="4" w:space="0" w:color="auto"/>
              <w:right w:val="single" w:sz="4" w:space="0" w:color="auto"/>
            </w:tcBorders>
          </w:tcPr>
          <w:p w:rsidR="007C395E" w:rsidRDefault="00CB510E">
            <w:pPr>
              <w:rPr>
                <w:rFonts w:asciiTheme="minorHAnsi" w:hAnsiTheme="minorHAnsi"/>
                <w:sz w:val="20"/>
                <w:szCs w:val="20"/>
              </w:rPr>
            </w:pPr>
            <w:r>
              <w:rPr>
                <w:rFonts w:asciiTheme="minorHAnsi" w:hAnsiTheme="minorHAnsi"/>
                <w:sz w:val="20"/>
                <w:szCs w:val="20"/>
              </w:rPr>
              <w:t>By dissertation</w:t>
            </w:r>
          </w:p>
        </w:tc>
      </w:tr>
      <w:tr w:rsidR="007C395E" w:rsidTr="007C395E">
        <w:tc>
          <w:tcPr>
            <w:tcW w:w="9242"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C395E" w:rsidRDefault="007C395E">
            <w:pPr>
              <w:rPr>
                <w:rFonts w:asciiTheme="minorHAnsi" w:hAnsiTheme="minorHAnsi"/>
                <w:b/>
                <w:sz w:val="20"/>
                <w:szCs w:val="20"/>
              </w:rPr>
            </w:pPr>
            <w:r>
              <w:rPr>
                <w:rFonts w:asciiTheme="minorHAnsi" w:hAnsiTheme="minorHAnsi"/>
                <w:b/>
                <w:sz w:val="20"/>
                <w:szCs w:val="20"/>
              </w:rPr>
              <w:t>Exit level outcomes</w:t>
            </w:r>
          </w:p>
        </w:tc>
      </w:tr>
      <w:tr w:rsidR="007C395E" w:rsidTr="007C395E">
        <w:tc>
          <w:tcPr>
            <w:tcW w:w="9242" w:type="dxa"/>
            <w:gridSpan w:val="3"/>
            <w:tcBorders>
              <w:top w:val="single" w:sz="4" w:space="0" w:color="auto"/>
              <w:left w:val="single" w:sz="4" w:space="0" w:color="auto"/>
              <w:bottom w:val="single" w:sz="4" w:space="0" w:color="auto"/>
              <w:right w:val="single" w:sz="4" w:space="0" w:color="auto"/>
            </w:tcBorders>
          </w:tcPr>
          <w:p w:rsidR="007C395E" w:rsidRDefault="00CB510E">
            <w:pPr>
              <w:rPr>
                <w:rFonts w:asciiTheme="minorHAnsi" w:hAnsiTheme="minorHAnsi"/>
                <w:sz w:val="20"/>
                <w:szCs w:val="20"/>
              </w:rPr>
            </w:pPr>
            <w:r>
              <w:rPr>
                <w:rFonts w:asciiTheme="minorHAnsi" w:hAnsiTheme="minorHAnsi"/>
                <w:sz w:val="20"/>
                <w:szCs w:val="20"/>
              </w:rPr>
              <w:t>Level 9:</w:t>
            </w:r>
          </w:p>
          <w:p w:rsidR="00CB510E" w:rsidRDefault="00CB510E" w:rsidP="00CB510E">
            <w:pPr>
              <w:pStyle w:val="ListParagraph"/>
              <w:numPr>
                <w:ilvl w:val="0"/>
                <w:numId w:val="11"/>
              </w:numPr>
              <w:rPr>
                <w:rFonts w:asciiTheme="minorHAnsi" w:hAnsiTheme="minorHAnsi"/>
                <w:sz w:val="20"/>
                <w:szCs w:val="20"/>
              </w:rPr>
            </w:pPr>
            <w:r>
              <w:rPr>
                <w:rFonts w:asciiTheme="minorHAnsi" w:hAnsiTheme="minorHAnsi"/>
                <w:sz w:val="20"/>
                <w:szCs w:val="20"/>
              </w:rPr>
              <w:t>Contributes to the development of knowledge at an advanced level</w:t>
            </w:r>
          </w:p>
          <w:p w:rsidR="00CB510E" w:rsidRDefault="00CB510E" w:rsidP="00CB510E">
            <w:pPr>
              <w:pStyle w:val="ListParagraph"/>
              <w:numPr>
                <w:ilvl w:val="0"/>
                <w:numId w:val="11"/>
              </w:numPr>
              <w:rPr>
                <w:rFonts w:asciiTheme="minorHAnsi" w:hAnsiTheme="minorHAnsi"/>
                <w:sz w:val="20"/>
                <w:szCs w:val="20"/>
              </w:rPr>
            </w:pPr>
            <w:r>
              <w:rPr>
                <w:rFonts w:asciiTheme="minorHAnsi" w:hAnsiTheme="minorHAnsi"/>
                <w:sz w:val="20"/>
                <w:szCs w:val="20"/>
              </w:rPr>
              <w:t>Prepares students for advanced and specialised professional employment</w:t>
            </w:r>
          </w:p>
          <w:p w:rsidR="00CB510E" w:rsidRDefault="00CB510E" w:rsidP="00CB510E">
            <w:pPr>
              <w:pStyle w:val="ListParagraph"/>
              <w:numPr>
                <w:ilvl w:val="0"/>
                <w:numId w:val="11"/>
              </w:numPr>
              <w:rPr>
                <w:rFonts w:asciiTheme="minorHAnsi" w:hAnsiTheme="minorHAnsi"/>
                <w:sz w:val="20"/>
                <w:szCs w:val="20"/>
              </w:rPr>
            </w:pPr>
            <w:r>
              <w:rPr>
                <w:rFonts w:asciiTheme="minorHAnsi" w:hAnsiTheme="minorHAnsi"/>
                <w:sz w:val="20"/>
                <w:szCs w:val="20"/>
              </w:rPr>
              <w:t>Involves a high level of theoretical engagement and intellectual independence</w:t>
            </w:r>
          </w:p>
          <w:p w:rsidR="00CB510E" w:rsidRDefault="00CB510E" w:rsidP="00CB510E">
            <w:pPr>
              <w:pStyle w:val="ListParagraph"/>
              <w:numPr>
                <w:ilvl w:val="0"/>
                <w:numId w:val="11"/>
              </w:numPr>
              <w:rPr>
                <w:rFonts w:asciiTheme="minorHAnsi" w:hAnsiTheme="minorHAnsi"/>
                <w:sz w:val="20"/>
                <w:szCs w:val="20"/>
              </w:rPr>
            </w:pPr>
            <w:r>
              <w:rPr>
                <w:rFonts w:asciiTheme="minorHAnsi" w:hAnsiTheme="minorHAnsi"/>
                <w:sz w:val="20"/>
                <w:szCs w:val="20"/>
              </w:rPr>
              <w:t>Dealing with complex issues</w:t>
            </w:r>
            <w:r w:rsidR="00BA2DDC">
              <w:rPr>
                <w:rFonts w:asciiTheme="minorHAnsi" w:hAnsiTheme="minorHAnsi"/>
                <w:sz w:val="20"/>
                <w:szCs w:val="20"/>
              </w:rPr>
              <w:t>, both systematically and creatively, making sound judgments, using data and information</w:t>
            </w:r>
          </w:p>
          <w:p w:rsidR="00BA2DDC" w:rsidRDefault="00BA2DDC" w:rsidP="00CB510E">
            <w:pPr>
              <w:pStyle w:val="ListParagraph"/>
              <w:numPr>
                <w:ilvl w:val="0"/>
                <w:numId w:val="11"/>
              </w:numPr>
              <w:rPr>
                <w:rFonts w:asciiTheme="minorHAnsi" w:hAnsiTheme="minorHAnsi"/>
                <w:sz w:val="20"/>
                <w:szCs w:val="20"/>
              </w:rPr>
            </w:pPr>
            <w:r>
              <w:rPr>
                <w:rFonts w:asciiTheme="minorHAnsi" w:hAnsiTheme="minorHAnsi"/>
                <w:sz w:val="20"/>
                <w:szCs w:val="20"/>
              </w:rPr>
              <w:t>Communicate research outcomes clearly to specialists and non-specialists in the area of specialisation or discipline</w:t>
            </w:r>
          </w:p>
          <w:p w:rsidR="00BA2DDC" w:rsidRDefault="00BA2DDC" w:rsidP="00CB510E">
            <w:pPr>
              <w:pStyle w:val="ListParagraph"/>
              <w:numPr>
                <w:ilvl w:val="0"/>
                <w:numId w:val="11"/>
              </w:numPr>
              <w:rPr>
                <w:rFonts w:asciiTheme="minorHAnsi" w:hAnsiTheme="minorHAnsi"/>
                <w:sz w:val="20"/>
                <w:szCs w:val="20"/>
              </w:rPr>
            </w:pPr>
            <w:r>
              <w:rPr>
                <w:rFonts w:asciiTheme="minorHAnsi" w:hAnsiTheme="minorHAnsi"/>
                <w:sz w:val="20"/>
                <w:szCs w:val="20"/>
              </w:rPr>
              <w:t>Demonstrates self-directed; and originality in problem-solving</w:t>
            </w:r>
          </w:p>
          <w:p w:rsidR="00BA2DDC" w:rsidRDefault="00BA2DDC" w:rsidP="00CB510E">
            <w:pPr>
              <w:pStyle w:val="ListParagraph"/>
              <w:numPr>
                <w:ilvl w:val="0"/>
                <w:numId w:val="11"/>
              </w:numPr>
              <w:rPr>
                <w:rFonts w:asciiTheme="minorHAnsi" w:hAnsiTheme="minorHAnsi"/>
                <w:sz w:val="20"/>
                <w:szCs w:val="20"/>
              </w:rPr>
            </w:pPr>
            <w:r>
              <w:rPr>
                <w:rFonts w:asciiTheme="minorHAnsi" w:hAnsiTheme="minorHAnsi"/>
                <w:sz w:val="20"/>
                <w:szCs w:val="20"/>
              </w:rPr>
              <w:t xml:space="preserve">Acts autonomously in planning and implementing tasks </w:t>
            </w:r>
            <w:r w:rsidR="00885058">
              <w:rPr>
                <w:rFonts w:asciiTheme="minorHAnsi" w:hAnsiTheme="minorHAnsi"/>
                <w:sz w:val="20"/>
                <w:szCs w:val="20"/>
              </w:rPr>
              <w:t>at a professional level</w:t>
            </w:r>
          </w:p>
          <w:p w:rsidR="00885058" w:rsidRPr="00CB510E" w:rsidRDefault="00885058" w:rsidP="00CB510E">
            <w:pPr>
              <w:pStyle w:val="ListParagraph"/>
              <w:numPr>
                <w:ilvl w:val="0"/>
                <w:numId w:val="11"/>
              </w:numPr>
              <w:rPr>
                <w:rFonts w:asciiTheme="minorHAnsi" w:hAnsiTheme="minorHAnsi"/>
                <w:sz w:val="20"/>
                <w:szCs w:val="20"/>
              </w:rPr>
            </w:pPr>
            <w:r>
              <w:rPr>
                <w:rFonts w:asciiTheme="minorHAnsi" w:hAnsiTheme="minorHAnsi"/>
                <w:sz w:val="20"/>
                <w:szCs w:val="20"/>
              </w:rPr>
              <w:t>Continues to advance knowledge, understanding and skills</w:t>
            </w:r>
          </w:p>
        </w:tc>
      </w:tr>
      <w:tr w:rsidR="007C395E" w:rsidTr="007C395E">
        <w:tc>
          <w:tcPr>
            <w:tcW w:w="3080" w:type="dxa"/>
            <w:tcBorders>
              <w:top w:val="single" w:sz="4" w:space="0" w:color="auto"/>
              <w:left w:val="single" w:sz="4" w:space="0" w:color="auto"/>
              <w:bottom w:val="single" w:sz="4" w:space="0" w:color="auto"/>
              <w:right w:val="single" w:sz="4" w:space="0" w:color="auto"/>
            </w:tcBorders>
            <w:hideMark/>
          </w:tcPr>
          <w:p w:rsidR="007C395E" w:rsidRDefault="007C395E">
            <w:pPr>
              <w:rPr>
                <w:rFonts w:asciiTheme="minorHAnsi" w:hAnsiTheme="minorHAnsi"/>
                <w:b/>
                <w:sz w:val="20"/>
                <w:szCs w:val="20"/>
              </w:rPr>
            </w:pPr>
            <w:r>
              <w:rPr>
                <w:rFonts w:asciiTheme="minorHAnsi" w:hAnsiTheme="minorHAnsi"/>
                <w:b/>
                <w:sz w:val="20"/>
                <w:szCs w:val="20"/>
              </w:rPr>
              <w:t>Year level</w:t>
            </w:r>
          </w:p>
        </w:tc>
        <w:tc>
          <w:tcPr>
            <w:tcW w:w="3081" w:type="dxa"/>
            <w:tcBorders>
              <w:top w:val="single" w:sz="4" w:space="0" w:color="auto"/>
              <w:left w:val="single" w:sz="4" w:space="0" w:color="auto"/>
              <w:bottom w:val="single" w:sz="4" w:space="0" w:color="auto"/>
              <w:right w:val="single" w:sz="4" w:space="0" w:color="auto"/>
            </w:tcBorders>
            <w:hideMark/>
          </w:tcPr>
          <w:p w:rsidR="007C395E" w:rsidRDefault="007C395E">
            <w:pPr>
              <w:rPr>
                <w:rFonts w:asciiTheme="minorHAnsi" w:hAnsiTheme="minorHAnsi"/>
                <w:b/>
                <w:sz w:val="20"/>
                <w:szCs w:val="20"/>
              </w:rPr>
            </w:pPr>
            <w:r>
              <w:rPr>
                <w:rFonts w:asciiTheme="minorHAnsi" w:hAnsiTheme="minorHAnsi"/>
                <w:b/>
                <w:sz w:val="20"/>
                <w:szCs w:val="20"/>
              </w:rPr>
              <w:t>Assessment purpose</w:t>
            </w:r>
          </w:p>
        </w:tc>
        <w:tc>
          <w:tcPr>
            <w:tcW w:w="3081" w:type="dxa"/>
            <w:tcBorders>
              <w:top w:val="single" w:sz="4" w:space="0" w:color="auto"/>
              <w:left w:val="single" w:sz="4" w:space="0" w:color="auto"/>
              <w:bottom w:val="single" w:sz="4" w:space="0" w:color="auto"/>
              <w:right w:val="single" w:sz="4" w:space="0" w:color="auto"/>
            </w:tcBorders>
            <w:hideMark/>
          </w:tcPr>
          <w:p w:rsidR="007C395E" w:rsidRDefault="007C395E">
            <w:pPr>
              <w:rPr>
                <w:rFonts w:asciiTheme="minorHAnsi" w:hAnsiTheme="minorHAnsi"/>
                <w:b/>
                <w:sz w:val="20"/>
                <w:szCs w:val="20"/>
              </w:rPr>
            </w:pPr>
            <w:r>
              <w:rPr>
                <w:rFonts w:asciiTheme="minorHAnsi" w:hAnsiTheme="minorHAnsi"/>
                <w:b/>
                <w:sz w:val="20"/>
                <w:szCs w:val="20"/>
              </w:rPr>
              <w:t>Assessment methods</w:t>
            </w:r>
          </w:p>
        </w:tc>
      </w:tr>
      <w:tr w:rsidR="007C395E" w:rsidTr="007C395E">
        <w:tc>
          <w:tcPr>
            <w:tcW w:w="3080" w:type="dxa"/>
            <w:tcBorders>
              <w:top w:val="single" w:sz="4" w:space="0" w:color="auto"/>
              <w:left w:val="single" w:sz="4" w:space="0" w:color="auto"/>
              <w:bottom w:val="single" w:sz="4" w:space="0" w:color="auto"/>
              <w:right w:val="single" w:sz="4" w:space="0" w:color="auto"/>
            </w:tcBorders>
          </w:tcPr>
          <w:p w:rsidR="007C395E" w:rsidRDefault="00CB510E">
            <w:pPr>
              <w:rPr>
                <w:rFonts w:asciiTheme="minorHAnsi" w:hAnsiTheme="minorHAnsi"/>
                <w:sz w:val="20"/>
                <w:szCs w:val="20"/>
              </w:rPr>
            </w:pPr>
            <w:r>
              <w:rPr>
                <w:rFonts w:asciiTheme="minorHAnsi" w:hAnsiTheme="minorHAnsi"/>
                <w:sz w:val="20"/>
                <w:szCs w:val="20"/>
              </w:rPr>
              <w:t>Two years full time</w:t>
            </w:r>
          </w:p>
          <w:p w:rsidR="00CB510E" w:rsidRDefault="00CB510E">
            <w:pPr>
              <w:rPr>
                <w:rFonts w:asciiTheme="minorHAnsi" w:hAnsiTheme="minorHAnsi"/>
                <w:sz w:val="20"/>
                <w:szCs w:val="20"/>
              </w:rPr>
            </w:pPr>
            <w:r>
              <w:rPr>
                <w:rFonts w:asciiTheme="minorHAnsi" w:hAnsiTheme="minorHAnsi"/>
                <w:sz w:val="20"/>
                <w:szCs w:val="20"/>
              </w:rPr>
              <w:t>Four years part time</w:t>
            </w:r>
          </w:p>
        </w:tc>
        <w:tc>
          <w:tcPr>
            <w:tcW w:w="3081" w:type="dxa"/>
            <w:tcBorders>
              <w:top w:val="single" w:sz="4" w:space="0" w:color="auto"/>
              <w:left w:val="single" w:sz="4" w:space="0" w:color="auto"/>
              <w:bottom w:val="single" w:sz="4" w:space="0" w:color="auto"/>
              <w:right w:val="single" w:sz="4" w:space="0" w:color="auto"/>
            </w:tcBorders>
          </w:tcPr>
          <w:p w:rsidR="007C395E" w:rsidRDefault="00FA392E">
            <w:pPr>
              <w:rPr>
                <w:rFonts w:asciiTheme="minorHAnsi" w:hAnsiTheme="minorHAnsi"/>
                <w:sz w:val="20"/>
                <w:szCs w:val="20"/>
              </w:rPr>
            </w:pPr>
            <w:r>
              <w:rPr>
                <w:rFonts w:asciiTheme="minorHAnsi" w:hAnsiTheme="minorHAnsi"/>
                <w:sz w:val="20"/>
                <w:szCs w:val="20"/>
              </w:rPr>
              <w:t xml:space="preserve">To </w:t>
            </w:r>
            <w:r w:rsidR="00CB510E">
              <w:rPr>
                <w:rFonts w:asciiTheme="minorHAnsi" w:hAnsiTheme="minorHAnsi"/>
                <w:sz w:val="20"/>
                <w:szCs w:val="20"/>
              </w:rPr>
              <w:t>meet exit level outcomes</w:t>
            </w:r>
          </w:p>
        </w:tc>
        <w:tc>
          <w:tcPr>
            <w:tcW w:w="3081" w:type="dxa"/>
            <w:tcBorders>
              <w:top w:val="single" w:sz="4" w:space="0" w:color="auto"/>
              <w:left w:val="single" w:sz="4" w:space="0" w:color="auto"/>
              <w:bottom w:val="single" w:sz="4" w:space="0" w:color="auto"/>
              <w:right w:val="single" w:sz="4" w:space="0" w:color="auto"/>
            </w:tcBorders>
          </w:tcPr>
          <w:p w:rsidR="007C395E" w:rsidRDefault="00CB510E">
            <w:pPr>
              <w:rPr>
                <w:rFonts w:asciiTheme="minorHAnsi" w:hAnsiTheme="minorHAnsi"/>
                <w:sz w:val="20"/>
                <w:szCs w:val="20"/>
              </w:rPr>
            </w:pPr>
            <w:r>
              <w:rPr>
                <w:rFonts w:asciiTheme="minorHAnsi" w:hAnsiTheme="minorHAnsi"/>
                <w:sz w:val="20"/>
                <w:szCs w:val="20"/>
              </w:rPr>
              <w:t>X 2 National Examiners for dissertation</w:t>
            </w:r>
          </w:p>
        </w:tc>
      </w:tr>
    </w:tbl>
    <w:p w:rsidR="007C395E" w:rsidRDefault="007C395E" w:rsidP="007C395E">
      <w:pPr>
        <w:ind w:left="284"/>
        <w:rPr>
          <w:rFonts w:asciiTheme="minorHAnsi" w:hAnsiTheme="minorHAnsi" w:cstheme="minorHAnsi"/>
          <w:sz w:val="20"/>
          <w:szCs w:val="20"/>
        </w:rPr>
      </w:pPr>
    </w:p>
    <w:p w:rsidR="007C395E" w:rsidRDefault="007C395E" w:rsidP="007C395E">
      <w:pPr>
        <w:rPr>
          <w:rFonts w:asciiTheme="minorHAnsi" w:hAnsiTheme="minorHAnsi" w:cstheme="minorHAnsi"/>
          <w:sz w:val="20"/>
          <w:szCs w:val="20"/>
        </w:rPr>
      </w:pPr>
      <w:r>
        <w:rPr>
          <w:rFonts w:asciiTheme="minorHAnsi" w:hAnsiTheme="minorHAnsi" w:cstheme="minorHAnsi"/>
          <w:sz w:val="20"/>
          <w:szCs w:val="20"/>
        </w:rPr>
        <w:t xml:space="preserve">5. </w:t>
      </w:r>
      <w:r>
        <w:rPr>
          <w:rFonts w:asciiTheme="minorHAnsi" w:hAnsiTheme="minorHAnsi" w:cstheme="minorHAnsi"/>
          <w:b/>
          <w:sz w:val="20"/>
          <w:szCs w:val="20"/>
        </w:rPr>
        <w:t>In the table below, indicate the types of learning activities of the amended programme design, and number of hours a student is expected to devote to each type. (</w:t>
      </w:r>
      <w:proofErr w:type="gramStart"/>
      <w:r>
        <w:rPr>
          <w:rFonts w:asciiTheme="minorHAnsi" w:hAnsiTheme="minorHAnsi" w:cstheme="minorHAnsi"/>
          <w:b/>
          <w:sz w:val="20"/>
          <w:szCs w:val="20"/>
        </w:rPr>
        <w:t>should</w:t>
      </w:r>
      <w:proofErr w:type="gramEnd"/>
      <w:r>
        <w:rPr>
          <w:rFonts w:asciiTheme="minorHAnsi" w:hAnsiTheme="minorHAnsi" w:cstheme="minorHAnsi"/>
          <w:b/>
          <w:sz w:val="20"/>
          <w:szCs w:val="20"/>
        </w:rPr>
        <w:t xml:space="preserve"> refer to the table above)</w:t>
      </w:r>
      <w:r>
        <w:rPr>
          <w:rFonts w:asciiTheme="minorHAnsi" w:hAnsiTheme="minorHAnsi" w:cstheme="minorHAnsi"/>
          <w:sz w:val="20"/>
          <w:szCs w:val="20"/>
        </w:rPr>
        <w:t xml:space="preserve"> </w:t>
      </w:r>
    </w:p>
    <w:p w:rsidR="007C395E" w:rsidRDefault="007C395E" w:rsidP="007C395E">
      <w:pPr>
        <w:rPr>
          <w:rFonts w:asciiTheme="minorHAnsi" w:eastAsiaTheme="minorHAnsi" w:hAnsiTheme="minorHAnsi" w:cs="Garamond-Light"/>
          <w:sz w:val="20"/>
          <w:szCs w:val="20"/>
          <w:lang w:val="en-US"/>
        </w:rPr>
      </w:pPr>
      <w:r>
        <w:rPr>
          <w:rFonts w:asciiTheme="minorHAnsi" w:hAnsiTheme="minorHAnsi" w:cstheme="minorHAnsi"/>
          <w:sz w:val="20"/>
          <w:szCs w:val="20"/>
        </w:rPr>
        <w:t xml:space="preserve">Criterion 1 </w:t>
      </w:r>
      <w:r>
        <w:rPr>
          <w:rFonts w:asciiTheme="minorHAnsi" w:eastAsiaTheme="minorHAnsi" w:hAnsiTheme="minorHAnsi" w:cs="Garamond-Light"/>
          <w:sz w:val="20"/>
          <w:szCs w:val="20"/>
          <w:lang w:val="en-US"/>
        </w:rPr>
        <w:t xml:space="preserve">(vi) Modules and/or courses in the </w:t>
      </w:r>
      <w:proofErr w:type="spellStart"/>
      <w:r>
        <w:rPr>
          <w:rFonts w:asciiTheme="minorHAnsi" w:eastAsiaTheme="minorHAnsi" w:hAnsiTheme="minorHAnsi" w:cs="Garamond-Light"/>
          <w:sz w:val="20"/>
          <w:szCs w:val="20"/>
          <w:lang w:val="en-US"/>
        </w:rPr>
        <w:t>programme</w:t>
      </w:r>
      <w:proofErr w:type="spellEnd"/>
      <w:r>
        <w:rPr>
          <w:rFonts w:asciiTheme="minorHAnsi" w:eastAsiaTheme="minorHAnsi" w:hAnsiTheme="minorHAnsi" w:cs="Garamond-Light"/>
          <w:sz w:val="20"/>
          <w:szCs w:val="20"/>
          <w:lang w:val="en-US"/>
        </w:rPr>
        <w:t xml:space="preserve"> are coherently planned with regard to content, level, credits, purpose, outcomes, rules of combination, relative weight and delivery.</w:t>
      </w:r>
    </w:p>
    <w:p w:rsidR="007C395E" w:rsidRDefault="007C395E" w:rsidP="007C395E">
      <w:pPr>
        <w:autoSpaceDE w:val="0"/>
        <w:autoSpaceDN w:val="0"/>
        <w:adjustRightInd w:val="0"/>
        <w:ind w:left="284"/>
        <w:rPr>
          <w:rFonts w:asciiTheme="minorHAnsi" w:hAnsiTheme="minorHAnsi" w:cstheme="minorHAns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7"/>
        <w:gridCol w:w="5325"/>
        <w:gridCol w:w="758"/>
        <w:gridCol w:w="1002"/>
      </w:tblGrid>
      <w:tr w:rsidR="007C395E" w:rsidTr="007C395E">
        <w:trPr>
          <w:cantSplit/>
          <w:trHeight w:val="332"/>
        </w:trPr>
        <w:tc>
          <w:tcPr>
            <w:tcW w:w="7482" w:type="dxa"/>
            <w:gridSpan w:val="2"/>
            <w:tcBorders>
              <w:top w:val="single" w:sz="4" w:space="0" w:color="auto"/>
              <w:left w:val="single" w:sz="4" w:space="0" w:color="auto"/>
              <w:bottom w:val="single" w:sz="4" w:space="0" w:color="auto"/>
              <w:right w:val="single" w:sz="4" w:space="0" w:color="auto"/>
            </w:tcBorders>
            <w:shd w:val="clear" w:color="auto" w:fill="C0C0C0"/>
            <w:hideMark/>
          </w:tcPr>
          <w:p w:rsidR="007C395E" w:rsidRDefault="007C395E">
            <w:pPr>
              <w:spacing w:line="276" w:lineRule="auto"/>
              <w:jc w:val="center"/>
              <w:rPr>
                <w:rFonts w:asciiTheme="minorHAnsi" w:hAnsiTheme="minorHAnsi" w:cs="Calibri"/>
                <w:b/>
                <w:color w:val="000000"/>
                <w:sz w:val="20"/>
                <w:szCs w:val="20"/>
              </w:rPr>
            </w:pPr>
            <w:r>
              <w:rPr>
                <w:rFonts w:asciiTheme="minorHAnsi" w:hAnsiTheme="minorHAnsi" w:cs="Calibri"/>
                <w:b/>
                <w:color w:val="000000"/>
                <w:sz w:val="20"/>
                <w:szCs w:val="20"/>
              </w:rPr>
              <w:t>Types of learning activities</w:t>
            </w:r>
          </w:p>
        </w:tc>
        <w:tc>
          <w:tcPr>
            <w:tcW w:w="758" w:type="dxa"/>
            <w:tcBorders>
              <w:top w:val="single" w:sz="4" w:space="0" w:color="auto"/>
              <w:left w:val="single" w:sz="4" w:space="0" w:color="auto"/>
              <w:bottom w:val="single" w:sz="4" w:space="0" w:color="auto"/>
              <w:right w:val="single" w:sz="4" w:space="0" w:color="auto"/>
            </w:tcBorders>
            <w:shd w:val="clear" w:color="auto" w:fill="C0C0C0"/>
            <w:hideMark/>
          </w:tcPr>
          <w:p w:rsidR="007C395E" w:rsidRDefault="007C395E">
            <w:pPr>
              <w:spacing w:line="276" w:lineRule="auto"/>
              <w:jc w:val="center"/>
              <w:rPr>
                <w:rFonts w:asciiTheme="minorHAnsi" w:hAnsiTheme="minorHAnsi" w:cs="Calibri"/>
                <w:b/>
                <w:color w:val="000000"/>
                <w:sz w:val="20"/>
                <w:szCs w:val="20"/>
              </w:rPr>
            </w:pPr>
            <w:r>
              <w:rPr>
                <w:rFonts w:asciiTheme="minorHAnsi" w:hAnsiTheme="minorHAnsi" w:cs="Calibri"/>
                <w:b/>
                <w:color w:val="000000"/>
                <w:sz w:val="20"/>
                <w:szCs w:val="20"/>
              </w:rPr>
              <w:t>Hours</w:t>
            </w:r>
          </w:p>
        </w:tc>
        <w:tc>
          <w:tcPr>
            <w:tcW w:w="1002" w:type="dxa"/>
            <w:tcBorders>
              <w:top w:val="single" w:sz="4" w:space="0" w:color="auto"/>
              <w:left w:val="single" w:sz="4" w:space="0" w:color="auto"/>
              <w:bottom w:val="single" w:sz="4" w:space="0" w:color="auto"/>
              <w:right w:val="single" w:sz="4" w:space="0" w:color="auto"/>
            </w:tcBorders>
            <w:shd w:val="clear" w:color="auto" w:fill="C0C0C0"/>
            <w:hideMark/>
          </w:tcPr>
          <w:p w:rsidR="007C395E" w:rsidRDefault="007C395E">
            <w:pPr>
              <w:spacing w:line="276" w:lineRule="auto"/>
              <w:jc w:val="center"/>
              <w:rPr>
                <w:rFonts w:asciiTheme="minorHAnsi" w:hAnsiTheme="minorHAnsi" w:cs="Calibri"/>
                <w:b/>
                <w:color w:val="000000"/>
                <w:sz w:val="20"/>
                <w:szCs w:val="20"/>
              </w:rPr>
            </w:pPr>
            <w:r>
              <w:rPr>
                <w:rFonts w:asciiTheme="minorHAnsi" w:hAnsiTheme="minorHAnsi" w:cs="Calibri"/>
                <w:b/>
                <w:color w:val="000000"/>
                <w:sz w:val="20"/>
                <w:szCs w:val="20"/>
              </w:rPr>
              <w:t>% time</w:t>
            </w:r>
          </w:p>
        </w:tc>
      </w:tr>
      <w:tr w:rsidR="007C395E" w:rsidTr="007C395E">
        <w:trPr>
          <w:trHeight w:hRule="exact" w:val="496"/>
        </w:trPr>
        <w:tc>
          <w:tcPr>
            <w:tcW w:w="7482" w:type="dxa"/>
            <w:gridSpan w:val="2"/>
            <w:tcBorders>
              <w:top w:val="single" w:sz="4" w:space="0" w:color="auto"/>
              <w:left w:val="single" w:sz="4" w:space="0" w:color="auto"/>
              <w:bottom w:val="single" w:sz="4" w:space="0" w:color="auto"/>
              <w:right w:val="single" w:sz="4" w:space="0" w:color="auto"/>
            </w:tcBorders>
            <w:hideMark/>
          </w:tcPr>
          <w:p w:rsidR="007C395E" w:rsidRDefault="007C395E">
            <w:pPr>
              <w:spacing w:after="240" w:line="276" w:lineRule="auto"/>
              <w:rPr>
                <w:rFonts w:asciiTheme="minorHAnsi" w:hAnsiTheme="minorHAnsi" w:cs="Arial"/>
                <w:color w:val="000000"/>
                <w:sz w:val="20"/>
                <w:szCs w:val="20"/>
              </w:rPr>
            </w:pPr>
            <w:r>
              <w:rPr>
                <w:rFonts w:asciiTheme="minorHAnsi" w:hAnsiTheme="minorHAnsi" w:cs="Arial"/>
                <w:color w:val="000000"/>
                <w:sz w:val="20"/>
                <w:szCs w:val="20"/>
              </w:rPr>
              <w:t>Direct contact time (Lectures, face to face, limited interaction or technology-assisted, tutorials, Syndicate groups)</w:t>
            </w:r>
          </w:p>
        </w:tc>
        <w:tc>
          <w:tcPr>
            <w:tcW w:w="758" w:type="dxa"/>
            <w:tcBorders>
              <w:top w:val="single" w:sz="4" w:space="0" w:color="auto"/>
              <w:left w:val="single" w:sz="4" w:space="0" w:color="auto"/>
              <w:bottom w:val="single" w:sz="4" w:space="0" w:color="auto"/>
              <w:right w:val="single" w:sz="4" w:space="0" w:color="auto"/>
            </w:tcBorders>
          </w:tcPr>
          <w:p w:rsidR="007C395E" w:rsidRDefault="0043576E">
            <w:pPr>
              <w:spacing w:after="240" w:line="276" w:lineRule="auto"/>
              <w:rPr>
                <w:rFonts w:asciiTheme="minorHAnsi" w:hAnsiTheme="minorHAnsi" w:cs="Arial"/>
                <w:color w:val="000000"/>
                <w:sz w:val="20"/>
                <w:szCs w:val="20"/>
              </w:rPr>
            </w:pPr>
            <w:r>
              <w:rPr>
                <w:rFonts w:asciiTheme="minorHAnsi" w:hAnsiTheme="minorHAnsi" w:cs="Arial"/>
                <w:color w:val="000000"/>
                <w:sz w:val="20"/>
                <w:szCs w:val="20"/>
              </w:rPr>
              <w:t>40</w:t>
            </w:r>
          </w:p>
        </w:tc>
        <w:tc>
          <w:tcPr>
            <w:tcW w:w="1002" w:type="dxa"/>
            <w:tcBorders>
              <w:top w:val="single" w:sz="4" w:space="0" w:color="auto"/>
              <w:left w:val="single" w:sz="4" w:space="0" w:color="auto"/>
              <w:bottom w:val="single" w:sz="4" w:space="0" w:color="auto"/>
              <w:right w:val="single" w:sz="4" w:space="0" w:color="auto"/>
            </w:tcBorders>
          </w:tcPr>
          <w:p w:rsidR="007C395E" w:rsidRDefault="001B0707">
            <w:pPr>
              <w:spacing w:after="240" w:line="276" w:lineRule="auto"/>
              <w:rPr>
                <w:rFonts w:asciiTheme="minorHAnsi" w:hAnsiTheme="minorHAnsi" w:cs="Arial"/>
                <w:color w:val="000000"/>
                <w:sz w:val="20"/>
                <w:szCs w:val="20"/>
              </w:rPr>
            </w:pPr>
            <w:r>
              <w:rPr>
                <w:rFonts w:asciiTheme="minorHAnsi" w:hAnsiTheme="minorHAnsi" w:cs="Arial"/>
                <w:color w:val="000000"/>
                <w:sz w:val="20"/>
                <w:szCs w:val="20"/>
              </w:rPr>
              <w:t>2</w:t>
            </w:r>
            <w:r w:rsidR="00352834">
              <w:rPr>
                <w:rFonts w:asciiTheme="minorHAnsi" w:hAnsiTheme="minorHAnsi" w:cs="Arial"/>
                <w:color w:val="000000"/>
                <w:sz w:val="20"/>
                <w:szCs w:val="20"/>
              </w:rPr>
              <w:t>%</w:t>
            </w:r>
          </w:p>
        </w:tc>
      </w:tr>
      <w:tr w:rsidR="007C395E" w:rsidTr="007C395E">
        <w:trPr>
          <w:trHeight w:hRule="exact" w:val="514"/>
        </w:trPr>
        <w:tc>
          <w:tcPr>
            <w:tcW w:w="7482" w:type="dxa"/>
            <w:gridSpan w:val="2"/>
            <w:tcBorders>
              <w:top w:val="single" w:sz="4" w:space="0" w:color="auto"/>
              <w:left w:val="single" w:sz="4" w:space="0" w:color="auto"/>
              <w:bottom w:val="single" w:sz="4" w:space="0" w:color="auto"/>
              <w:right w:val="single" w:sz="4" w:space="0" w:color="auto"/>
            </w:tcBorders>
            <w:hideMark/>
          </w:tcPr>
          <w:p w:rsidR="007C395E" w:rsidRDefault="007C395E">
            <w:pPr>
              <w:spacing w:after="240" w:line="276" w:lineRule="auto"/>
              <w:rPr>
                <w:rFonts w:asciiTheme="minorHAnsi" w:hAnsiTheme="minorHAnsi" w:cs="Arial"/>
                <w:color w:val="000000"/>
                <w:sz w:val="20"/>
                <w:szCs w:val="20"/>
              </w:rPr>
            </w:pPr>
            <w:r>
              <w:rPr>
                <w:rFonts w:asciiTheme="minorHAnsi" w:hAnsiTheme="minorHAnsi" w:cs="Arial"/>
                <w:color w:val="000000"/>
                <w:sz w:val="20"/>
                <w:szCs w:val="20"/>
              </w:rPr>
              <w:t xml:space="preserve">IL (Practical experiential learning, simulated learning, laboratory work , </w:t>
            </w:r>
            <w:proofErr w:type="spellStart"/>
            <w:r>
              <w:rPr>
                <w:rFonts w:asciiTheme="minorHAnsi" w:hAnsiTheme="minorHAnsi" w:cs="Arial"/>
                <w:color w:val="000000"/>
                <w:sz w:val="20"/>
                <w:szCs w:val="20"/>
              </w:rPr>
              <w:t>practicals</w:t>
            </w:r>
            <w:proofErr w:type="spellEnd"/>
            <w:r>
              <w:rPr>
                <w:rFonts w:asciiTheme="minorHAnsi" w:hAnsiTheme="minorHAnsi" w:cs="Arial"/>
                <w:color w:val="000000"/>
                <w:sz w:val="20"/>
                <w:szCs w:val="20"/>
              </w:rPr>
              <w:t xml:space="preserve"> </w:t>
            </w:r>
            <w:proofErr w:type="spellStart"/>
            <w:r>
              <w:rPr>
                <w:rFonts w:asciiTheme="minorHAnsi" w:hAnsiTheme="minorHAnsi" w:cs="Arial"/>
                <w:color w:val="000000"/>
                <w:sz w:val="20"/>
                <w:szCs w:val="20"/>
              </w:rPr>
              <w:t>etc</w:t>
            </w:r>
            <w:proofErr w:type="spellEnd"/>
            <w:r>
              <w:rPr>
                <w:rFonts w:asciiTheme="minorHAnsi" w:hAnsiTheme="minorHAnsi" w:cs="Arial"/>
                <w:color w:val="000000"/>
                <w:sz w:val="20"/>
                <w:szCs w:val="20"/>
              </w:rPr>
              <w:t xml:space="preserve"> excluding workplace-based learning)</w:t>
            </w:r>
          </w:p>
        </w:tc>
        <w:tc>
          <w:tcPr>
            <w:tcW w:w="758" w:type="dxa"/>
            <w:tcBorders>
              <w:top w:val="single" w:sz="4" w:space="0" w:color="auto"/>
              <w:left w:val="single" w:sz="4" w:space="0" w:color="auto"/>
              <w:bottom w:val="single" w:sz="4" w:space="0" w:color="auto"/>
              <w:right w:val="single" w:sz="4" w:space="0" w:color="auto"/>
            </w:tcBorders>
          </w:tcPr>
          <w:p w:rsidR="007C395E" w:rsidRDefault="00352834">
            <w:pPr>
              <w:spacing w:after="240" w:line="276" w:lineRule="auto"/>
              <w:rPr>
                <w:rFonts w:asciiTheme="minorHAnsi" w:hAnsiTheme="minorHAnsi" w:cs="Arial"/>
                <w:color w:val="000000"/>
                <w:sz w:val="20"/>
                <w:szCs w:val="20"/>
              </w:rPr>
            </w:pPr>
            <w:r>
              <w:rPr>
                <w:rFonts w:asciiTheme="minorHAnsi" w:hAnsiTheme="minorHAnsi" w:cs="Arial"/>
                <w:color w:val="000000"/>
                <w:sz w:val="20"/>
                <w:szCs w:val="20"/>
              </w:rPr>
              <w:t>N/A</w:t>
            </w:r>
          </w:p>
        </w:tc>
        <w:tc>
          <w:tcPr>
            <w:tcW w:w="1002" w:type="dxa"/>
            <w:tcBorders>
              <w:top w:val="single" w:sz="4" w:space="0" w:color="auto"/>
              <w:left w:val="single" w:sz="4" w:space="0" w:color="auto"/>
              <w:bottom w:val="single" w:sz="4" w:space="0" w:color="auto"/>
              <w:right w:val="single" w:sz="4" w:space="0" w:color="auto"/>
            </w:tcBorders>
          </w:tcPr>
          <w:p w:rsidR="007C395E" w:rsidRDefault="007C395E">
            <w:pPr>
              <w:spacing w:after="240" w:line="276" w:lineRule="auto"/>
              <w:rPr>
                <w:rFonts w:asciiTheme="minorHAnsi" w:hAnsiTheme="minorHAnsi" w:cs="Arial"/>
                <w:color w:val="000000"/>
                <w:sz w:val="20"/>
                <w:szCs w:val="20"/>
              </w:rPr>
            </w:pPr>
          </w:p>
        </w:tc>
      </w:tr>
      <w:tr w:rsidR="007C395E" w:rsidTr="007C395E">
        <w:trPr>
          <w:trHeight w:hRule="exact" w:val="298"/>
        </w:trPr>
        <w:tc>
          <w:tcPr>
            <w:tcW w:w="7482" w:type="dxa"/>
            <w:gridSpan w:val="2"/>
            <w:tcBorders>
              <w:top w:val="single" w:sz="4" w:space="0" w:color="auto"/>
              <w:left w:val="single" w:sz="4" w:space="0" w:color="auto"/>
              <w:bottom w:val="single" w:sz="4" w:space="0" w:color="auto"/>
              <w:right w:val="single" w:sz="4" w:space="0" w:color="auto"/>
            </w:tcBorders>
            <w:hideMark/>
          </w:tcPr>
          <w:p w:rsidR="007C395E" w:rsidRDefault="007C395E">
            <w:pPr>
              <w:spacing w:after="240" w:line="276" w:lineRule="auto"/>
              <w:rPr>
                <w:rFonts w:asciiTheme="minorHAnsi" w:hAnsiTheme="minorHAnsi" w:cs="Arial"/>
                <w:color w:val="000000"/>
                <w:sz w:val="20"/>
                <w:szCs w:val="20"/>
              </w:rPr>
            </w:pPr>
            <w:r>
              <w:rPr>
                <w:rFonts w:asciiTheme="minorHAnsi" w:hAnsiTheme="minorHAnsi" w:cs="Arial"/>
                <w:color w:val="000000"/>
                <w:sz w:val="20"/>
                <w:szCs w:val="20"/>
              </w:rPr>
              <w:t xml:space="preserve">WIL (Workplace-based learning only) </w:t>
            </w:r>
            <w:r>
              <w:rPr>
                <w:rFonts w:asciiTheme="minorHAnsi" w:hAnsiTheme="minorHAnsi" w:cs="Arial"/>
                <w:b/>
                <w:color w:val="000000"/>
                <w:sz w:val="20"/>
                <w:szCs w:val="20"/>
              </w:rPr>
              <w:t>*</w:t>
            </w:r>
          </w:p>
        </w:tc>
        <w:tc>
          <w:tcPr>
            <w:tcW w:w="758" w:type="dxa"/>
            <w:tcBorders>
              <w:top w:val="single" w:sz="4" w:space="0" w:color="auto"/>
              <w:left w:val="single" w:sz="4" w:space="0" w:color="auto"/>
              <w:bottom w:val="single" w:sz="4" w:space="0" w:color="auto"/>
              <w:right w:val="single" w:sz="4" w:space="0" w:color="auto"/>
            </w:tcBorders>
          </w:tcPr>
          <w:p w:rsidR="007C395E" w:rsidRDefault="00352834">
            <w:pPr>
              <w:spacing w:after="240" w:line="276" w:lineRule="auto"/>
              <w:rPr>
                <w:rFonts w:asciiTheme="minorHAnsi" w:hAnsiTheme="minorHAnsi" w:cs="Arial"/>
                <w:color w:val="000000"/>
                <w:sz w:val="20"/>
                <w:szCs w:val="20"/>
              </w:rPr>
            </w:pPr>
            <w:r>
              <w:rPr>
                <w:rFonts w:asciiTheme="minorHAnsi" w:hAnsiTheme="minorHAnsi" w:cs="Arial"/>
                <w:color w:val="000000"/>
                <w:sz w:val="20"/>
                <w:szCs w:val="20"/>
              </w:rPr>
              <w:t>N/A</w:t>
            </w:r>
          </w:p>
        </w:tc>
        <w:tc>
          <w:tcPr>
            <w:tcW w:w="1002" w:type="dxa"/>
            <w:tcBorders>
              <w:top w:val="single" w:sz="4" w:space="0" w:color="auto"/>
              <w:left w:val="single" w:sz="4" w:space="0" w:color="auto"/>
              <w:bottom w:val="single" w:sz="4" w:space="0" w:color="auto"/>
              <w:right w:val="single" w:sz="4" w:space="0" w:color="auto"/>
            </w:tcBorders>
          </w:tcPr>
          <w:p w:rsidR="007C395E" w:rsidRDefault="007C395E">
            <w:pPr>
              <w:spacing w:after="240" w:line="276" w:lineRule="auto"/>
              <w:rPr>
                <w:rFonts w:asciiTheme="minorHAnsi" w:hAnsiTheme="minorHAnsi" w:cs="Arial"/>
                <w:color w:val="000000"/>
                <w:sz w:val="20"/>
                <w:szCs w:val="20"/>
              </w:rPr>
            </w:pPr>
          </w:p>
        </w:tc>
      </w:tr>
      <w:tr w:rsidR="007C395E" w:rsidTr="007C395E">
        <w:trPr>
          <w:trHeight w:hRule="exact" w:val="532"/>
        </w:trPr>
        <w:tc>
          <w:tcPr>
            <w:tcW w:w="7482" w:type="dxa"/>
            <w:gridSpan w:val="2"/>
            <w:tcBorders>
              <w:top w:val="single" w:sz="4" w:space="0" w:color="auto"/>
              <w:left w:val="single" w:sz="4" w:space="0" w:color="auto"/>
              <w:bottom w:val="single" w:sz="4" w:space="0" w:color="auto"/>
              <w:right w:val="single" w:sz="4" w:space="0" w:color="auto"/>
            </w:tcBorders>
            <w:hideMark/>
          </w:tcPr>
          <w:p w:rsidR="007C395E" w:rsidRDefault="007C395E">
            <w:pPr>
              <w:spacing w:after="240" w:line="276" w:lineRule="auto"/>
              <w:rPr>
                <w:rFonts w:asciiTheme="minorHAnsi" w:hAnsiTheme="minorHAnsi" w:cs="Arial"/>
                <w:color w:val="000000"/>
                <w:sz w:val="20"/>
                <w:szCs w:val="20"/>
              </w:rPr>
            </w:pPr>
            <w:r>
              <w:rPr>
                <w:rFonts w:asciiTheme="minorHAnsi" w:hAnsiTheme="minorHAnsi" w:cs="Arial"/>
                <w:color w:val="000000"/>
                <w:sz w:val="20"/>
                <w:szCs w:val="20"/>
              </w:rPr>
              <w:lastRenderedPageBreak/>
              <w:t>Independent self-study of standard texts and references and specially prepared materials (study guides, books, journal articles, case studies, multi-media)</w:t>
            </w:r>
          </w:p>
        </w:tc>
        <w:tc>
          <w:tcPr>
            <w:tcW w:w="758" w:type="dxa"/>
            <w:tcBorders>
              <w:top w:val="single" w:sz="4" w:space="0" w:color="auto"/>
              <w:left w:val="single" w:sz="4" w:space="0" w:color="auto"/>
              <w:bottom w:val="single" w:sz="4" w:space="0" w:color="auto"/>
              <w:right w:val="single" w:sz="4" w:space="0" w:color="auto"/>
            </w:tcBorders>
          </w:tcPr>
          <w:p w:rsidR="007C395E" w:rsidRDefault="0043576E">
            <w:pPr>
              <w:spacing w:after="240" w:line="276" w:lineRule="auto"/>
              <w:rPr>
                <w:rFonts w:asciiTheme="minorHAnsi" w:hAnsiTheme="minorHAnsi" w:cs="Arial"/>
                <w:color w:val="000000"/>
                <w:sz w:val="20"/>
                <w:szCs w:val="20"/>
              </w:rPr>
            </w:pPr>
            <w:r>
              <w:rPr>
                <w:rFonts w:asciiTheme="minorHAnsi" w:hAnsiTheme="minorHAnsi" w:cs="Arial"/>
                <w:color w:val="000000"/>
                <w:sz w:val="20"/>
                <w:szCs w:val="20"/>
              </w:rPr>
              <w:t>175</w:t>
            </w:r>
            <w:r w:rsidR="001B0707">
              <w:rPr>
                <w:rFonts w:asciiTheme="minorHAnsi" w:hAnsiTheme="minorHAnsi" w:cs="Arial"/>
                <w:color w:val="000000"/>
                <w:sz w:val="20"/>
                <w:szCs w:val="20"/>
              </w:rPr>
              <w:t>0</w:t>
            </w:r>
          </w:p>
        </w:tc>
        <w:tc>
          <w:tcPr>
            <w:tcW w:w="1002" w:type="dxa"/>
            <w:tcBorders>
              <w:top w:val="single" w:sz="4" w:space="0" w:color="auto"/>
              <w:left w:val="single" w:sz="4" w:space="0" w:color="auto"/>
              <w:bottom w:val="single" w:sz="4" w:space="0" w:color="auto"/>
              <w:right w:val="single" w:sz="4" w:space="0" w:color="auto"/>
            </w:tcBorders>
          </w:tcPr>
          <w:p w:rsidR="007C395E" w:rsidRDefault="001B0707">
            <w:pPr>
              <w:spacing w:after="240" w:line="276" w:lineRule="auto"/>
              <w:rPr>
                <w:rFonts w:asciiTheme="minorHAnsi" w:hAnsiTheme="minorHAnsi" w:cs="Arial"/>
                <w:color w:val="000000"/>
                <w:sz w:val="20"/>
                <w:szCs w:val="20"/>
              </w:rPr>
            </w:pPr>
            <w:r>
              <w:rPr>
                <w:rFonts w:asciiTheme="minorHAnsi" w:hAnsiTheme="minorHAnsi" w:cs="Arial"/>
                <w:color w:val="000000"/>
                <w:sz w:val="20"/>
                <w:szCs w:val="20"/>
              </w:rPr>
              <w:t>9</w:t>
            </w:r>
            <w:r w:rsidR="00352834">
              <w:rPr>
                <w:rFonts w:asciiTheme="minorHAnsi" w:hAnsiTheme="minorHAnsi" w:cs="Arial"/>
                <w:color w:val="000000"/>
                <w:sz w:val="20"/>
                <w:szCs w:val="20"/>
              </w:rPr>
              <w:t>7%</w:t>
            </w:r>
          </w:p>
        </w:tc>
      </w:tr>
      <w:tr w:rsidR="007C395E" w:rsidTr="007C395E">
        <w:trPr>
          <w:trHeight w:hRule="exact" w:val="352"/>
        </w:trPr>
        <w:tc>
          <w:tcPr>
            <w:tcW w:w="7482" w:type="dxa"/>
            <w:gridSpan w:val="2"/>
            <w:tcBorders>
              <w:top w:val="single" w:sz="4" w:space="0" w:color="auto"/>
              <w:left w:val="single" w:sz="4" w:space="0" w:color="auto"/>
              <w:bottom w:val="single" w:sz="4" w:space="0" w:color="auto"/>
              <w:right w:val="single" w:sz="4" w:space="0" w:color="auto"/>
            </w:tcBorders>
            <w:hideMark/>
          </w:tcPr>
          <w:p w:rsidR="007C395E" w:rsidRDefault="007C395E">
            <w:pPr>
              <w:spacing w:after="240" w:line="276" w:lineRule="auto"/>
              <w:rPr>
                <w:rFonts w:asciiTheme="minorHAnsi" w:hAnsiTheme="minorHAnsi" w:cs="Arial"/>
                <w:color w:val="000000"/>
                <w:sz w:val="20"/>
                <w:szCs w:val="20"/>
              </w:rPr>
            </w:pPr>
            <w:r>
              <w:rPr>
                <w:rFonts w:asciiTheme="minorHAnsi" w:hAnsiTheme="minorHAnsi" w:cs="Arial"/>
                <w:color w:val="000000"/>
                <w:sz w:val="20"/>
                <w:szCs w:val="20"/>
              </w:rPr>
              <w:t>Assessment</w:t>
            </w:r>
          </w:p>
        </w:tc>
        <w:tc>
          <w:tcPr>
            <w:tcW w:w="758" w:type="dxa"/>
            <w:tcBorders>
              <w:top w:val="single" w:sz="4" w:space="0" w:color="auto"/>
              <w:left w:val="single" w:sz="4" w:space="0" w:color="auto"/>
              <w:bottom w:val="single" w:sz="4" w:space="0" w:color="auto"/>
              <w:right w:val="single" w:sz="4" w:space="0" w:color="auto"/>
            </w:tcBorders>
          </w:tcPr>
          <w:p w:rsidR="007C395E" w:rsidRDefault="00352834">
            <w:pPr>
              <w:spacing w:after="240" w:line="276" w:lineRule="auto"/>
              <w:rPr>
                <w:rFonts w:asciiTheme="minorHAnsi" w:hAnsiTheme="minorHAnsi" w:cs="Arial"/>
                <w:color w:val="000000"/>
                <w:sz w:val="20"/>
                <w:szCs w:val="20"/>
              </w:rPr>
            </w:pPr>
            <w:r>
              <w:rPr>
                <w:rFonts w:asciiTheme="minorHAnsi" w:hAnsiTheme="minorHAnsi" w:cs="Arial"/>
                <w:color w:val="000000"/>
                <w:sz w:val="20"/>
                <w:szCs w:val="20"/>
              </w:rPr>
              <w:t>10</w:t>
            </w:r>
          </w:p>
        </w:tc>
        <w:tc>
          <w:tcPr>
            <w:tcW w:w="1002" w:type="dxa"/>
            <w:tcBorders>
              <w:top w:val="single" w:sz="4" w:space="0" w:color="auto"/>
              <w:left w:val="single" w:sz="4" w:space="0" w:color="auto"/>
              <w:bottom w:val="single" w:sz="4" w:space="0" w:color="auto"/>
              <w:right w:val="single" w:sz="4" w:space="0" w:color="auto"/>
            </w:tcBorders>
          </w:tcPr>
          <w:p w:rsidR="007C395E" w:rsidRDefault="001B0707">
            <w:pPr>
              <w:spacing w:after="240" w:line="276" w:lineRule="auto"/>
              <w:rPr>
                <w:rFonts w:asciiTheme="minorHAnsi" w:hAnsiTheme="minorHAnsi" w:cs="Arial"/>
                <w:color w:val="000000"/>
                <w:sz w:val="20"/>
                <w:szCs w:val="20"/>
              </w:rPr>
            </w:pPr>
            <w:r>
              <w:rPr>
                <w:rFonts w:asciiTheme="minorHAnsi" w:hAnsiTheme="minorHAnsi" w:cs="Arial"/>
                <w:color w:val="000000"/>
                <w:sz w:val="20"/>
                <w:szCs w:val="20"/>
              </w:rPr>
              <w:t>1%</w:t>
            </w:r>
          </w:p>
        </w:tc>
      </w:tr>
      <w:tr w:rsidR="007C395E" w:rsidTr="007C395E">
        <w:trPr>
          <w:trHeight w:hRule="exact" w:val="361"/>
        </w:trPr>
        <w:tc>
          <w:tcPr>
            <w:tcW w:w="7482" w:type="dxa"/>
            <w:gridSpan w:val="2"/>
            <w:tcBorders>
              <w:top w:val="single" w:sz="4" w:space="0" w:color="auto"/>
              <w:left w:val="single" w:sz="4" w:space="0" w:color="auto"/>
              <w:bottom w:val="single" w:sz="4" w:space="0" w:color="auto"/>
              <w:right w:val="single" w:sz="4" w:space="0" w:color="auto"/>
            </w:tcBorders>
            <w:hideMark/>
          </w:tcPr>
          <w:p w:rsidR="007C395E" w:rsidRDefault="007C395E">
            <w:pPr>
              <w:spacing w:after="240" w:line="276" w:lineRule="auto"/>
              <w:rPr>
                <w:rFonts w:asciiTheme="minorHAnsi" w:hAnsiTheme="minorHAnsi" w:cs="Arial"/>
                <w:color w:val="000000"/>
                <w:sz w:val="20"/>
                <w:szCs w:val="20"/>
              </w:rPr>
            </w:pPr>
            <w:r>
              <w:rPr>
                <w:rFonts w:asciiTheme="minorHAnsi" w:hAnsiTheme="minorHAnsi" w:cs="Arial"/>
                <w:color w:val="000000"/>
                <w:sz w:val="20"/>
                <w:szCs w:val="20"/>
              </w:rPr>
              <w:t>Other (specify)</w:t>
            </w:r>
          </w:p>
        </w:tc>
        <w:tc>
          <w:tcPr>
            <w:tcW w:w="758" w:type="dxa"/>
            <w:tcBorders>
              <w:top w:val="single" w:sz="4" w:space="0" w:color="auto"/>
              <w:left w:val="single" w:sz="4" w:space="0" w:color="auto"/>
              <w:bottom w:val="single" w:sz="4" w:space="0" w:color="auto"/>
              <w:right w:val="single" w:sz="4" w:space="0" w:color="auto"/>
            </w:tcBorders>
          </w:tcPr>
          <w:p w:rsidR="007C395E" w:rsidRDefault="007C395E">
            <w:pPr>
              <w:spacing w:after="240" w:line="276" w:lineRule="auto"/>
              <w:rPr>
                <w:rFonts w:asciiTheme="minorHAnsi" w:hAnsiTheme="minorHAnsi" w:cs="Arial"/>
                <w:color w:val="000000"/>
                <w:sz w:val="20"/>
                <w:szCs w:val="20"/>
              </w:rPr>
            </w:pPr>
          </w:p>
        </w:tc>
        <w:tc>
          <w:tcPr>
            <w:tcW w:w="1002" w:type="dxa"/>
            <w:tcBorders>
              <w:top w:val="single" w:sz="4" w:space="0" w:color="auto"/>
              <w:left w:val="single" w:sz="4" w:space="0" w:color="auto"/>
              <w:bottom w:val="single" w:sz="4" w:space="0" w:color="auto"/>
              <w:right w:val="single" w:sz="4" w:space="0" w:color="auto"/>
            </w:tcBorders>
          </w:tcPr>
          <w:p w:rsidR="007C395E" w:rsidRDefault="007C395E">
            <w:pPr>
              <w:spacing w:after="240" w:line="276" w:lineRule="auto"/>
              <w:rPr>
                <w:rFonts w:asciiTheme="minorHAnsi" w:hAnsiTheme="minorHAnsi" w:cs="Arial"/>
                <w:color w:val="000000"/>
                <w:sz w:val="20"/>
                <w:szCs w:val="20"/>
              </w:rPr>
            </w:pPr>
          </w:p>
        </w:tc>
      </w:tr>
      <w:tr w:rsidR="007C395E" w:rsidTr="007C395E">
        <w:trPr>
          <w:trHeight w:hRule="exact" w:val="432"/>
        </w:trPr>
        <w:tc>
          <w:tcPr>
            <w:tcW w:w="7482" w:type="dxa"/>
            <w:gridSpan w:val="2"/>
            <w:tcBorders>
              <w:top w:val="single" w:sz="4" w:space="0" w:color="auto"/>
              <w:left w:val="single" w:sz="4" w:space="0" w:color="auto"/>
              <w:bottom w:val="single" w:sz="4" w:space="0" w:color="auto"/>
              <w:right w:val="single" w:sz="4" w:space="0" w:color="auto"/>
            </w:tcBorders>
            <w:hideMark/>
          </w:tcPr>
          <w:p w:rsidR="007C395E" w:rsidRDefault="007C395E">
            <w:pPr>
              <w:spacing w:after="240" w:line="276" w:lineRule="auto"/>
              <w:rPr>
                <w:rFonts w:asciiTheme="minorHAnsi" w:hAnsiTheme="minorHAnsi" w:cs="Arial"/>
                <w:b/>
                <w:color w:val="000000"/>
                <w:sz w:val="20"/>
                <w:szCs w:val="20"/>
              </w:rPr>
            </w:pPr>
            <w:r>
              <w:rPr>
                <w:rFonts w:asciiTheme="minorHAnsi" w:hAnsiTheme="minorHAnsi" w:cs="Arial"/>
                <w:b/>
                <w:color w:val="000000"/>
                <w:sz w:val="20"/>
                <w:szCs w:val="20"/>
              </w:rPr>
              <w:t>Total</w:t>
            </w:r>
          </w:p>
        </w:tc>
        <w:tc>
          <w:tcPr>
            <w:tcW w:w="758" w:type="dxa"/>
            <w:tcBorders>
              <w:top w:val="single" w:sz="4" w:space="0" w:color="auto"/>
              <w:left w:val="single" w:sz="4" w:space="0" w:color="auto"/>
              <w:bottom w:val="single" w:sz="4" w:space="0" w:color="auto"/>
              <w:right w:val="single" w:sz="4" w:space="0" w:color="auto"/>
            </w:tcBorders>
          </w:tcPr>
          <w:p w:rsidR="007C395E" w:rsidRDefault="00885058">
            <w:pPr>
              <w:spacing w:after="240" w:line="276" w:lineRule="auto"/>
              <w:rPr>
                <w:rFonts w:asciiTheme="minorHAnsi" w:hAnsiTheme="minorHAnsi" w:cs="Arial"/>
                <w:color w:val="000000"/>
                <w:sz w:val="20"/>
                <w:szCs w:val="20"/>
              </w:rPr>
            </w:pPr>
            <w:r>
              <w:rPr>
                <w:rFonts w:asciiTheme="minorHAnsi" w:hAnsiTheme="minorHAnsi" w:cs="Arial"/>
                <w:color w:val="000000"/>
                <w:sz w:val="20"/>
                <w:szCs w:val="20"/>
              </w:rPr>
              <w:t>180</w:t>
            </w:r>
            <w:r w:rsidR="001B0707">
              <w:rPr>
                <w:rFonts w:asciiTheme="minorHAnsi" w:hAnsiTheme="minorHAnsi" w:cs="Arial"/>
                <w:color w:val="000000"/>
                <w:sz w:val="20"/>
                <w:szCs w:val="20"/>
              </w:rPr>
              <w:t>0</w:t>
            </w:r>
          </w:p>
        </w:tc>
        <w:tc>
          <w:tcPr>
            <w:tcW w:w="1002" w:type="dxa"/>
            <w:tcBorders>
              <w:top w:val="single" w:sz="4" w:space="0" w:color="auto"/>
              <w:left w:val="single" w:sz="4" w:space="0" w:color="auto"/>
              <w:bottom w:val="single" w:sz="4" w:space="0" w:color="auto"/>
              <w:right w:val="single" w:sz="4" w:space="0" w:color="auto"/>
            </w:tcBorders>
            <w:hideMark/>
          </w:tcPr>
          <w:p w:rsidR="007C395E" w:rsidRDefault="007C395E">
            <w:pPr>
              <w:spacing w:after="240" w:line="276" w:lineRule="auto"/>
              <w:rPr>
                <w:rFonts w:asciiTheme="minorHAnsi" w:hAnsiTheme="minorHAnsi" w:cs="Arial"/>
                <w:color w:val="000000"/>
                <w:sz w:val="20"/>
                <w:szCs w:val="20"/>
              </w:rPr>
            </w:pPr>
            <w:r>
              <w:rPr>
                <w:rFonts w:asciiTheme="minorHAnsi" w:hAnsiTheme="minorHAnsi" w:cs="Arial"/>
                <w:color w:val="000000"/>
                <w:sz w:val="20"/>
                <w:szCs w:val="20"/>
              </w:rPr>
              <w:t>100%</w:t>
            </w:r>
          </w:p>
        </w:tc>
      </w:tr>
      <w:tr w:rsidR="007C395E" w:rsidTr="007C395E">
        <w:trPr>
          <w:trHeight w:hRule="exact" w:val="505"/>
        </w:trPr>
        <w:tc>
          <w:tcPr>
            <w:tcW w:w="2157" w:type="dxa"/>
            <w:tcBorders>
              <w:top w:val="single" w:sz="4" w:space="0" w:color="auto"/>
              <w:left w:val="single" w:sz="4" w:space="0" w:color="auto"/>
              <w:bottom w:val="single" w:sz="4" w:space="0" w:color="auto"/>
              <w:right w:val="single" w:sz="4" w:space="0" w:color="auto"/>
            </w:tcBorders>
          </w:tcPr>
          <w:p w:rsidR="007C395E" w:rsidRDefault="007C395E">
            <w:pPr>
              <w:spacing w:line="276" w:lineRule="auto"/>
              <w:rPr>
                <w:rFonts w:asciiTheme="minorHAnsi" w:hAnsiTheme="minorHAnsi"/>
                <w:b/>
                <w:sz w:val="20"/>
                <w:szCs w:val="20"/>
              </w:rPr>
            </w:pPr>
          </w:p>
        </w:tc>
        <w:tc>
          <w:tcPr>
            <w:tcW w:w="7085" w:type="dxa"/>
            <w:gridSpan w:val="3"/>
            <w:tcBorders>
              <w:top w:val="single" w:sz="4" w:space="0" w:color="auto"/>
              <w:left w:val="single" w:sz="4" w:space="0" w:color="auto"/>
              <w:bottom w:val="single" w:sz="4" w:space="0" w:color="auto"/>
              <w:right w:val="single" w:sz="4" w:space="0" w:color="auto"/>
            </w:tcBorders>
          </w:tcPr>
          <w:p w:rsidR="007C395E" w:rsidRDefault="007C395E">
            <w:pPr>
              <w:spacing w:line="276" w:lineRule="auto"/>
              <w:rPr>
                <w:rFonts w:asciiTheme="minorHAnsi" w:hAnsiTheme="minorHAnsi"/>
                <w:sz w:val="20"/>
                <w:szCs w:val="20"/>
              </w:rPr>
            </w:pPr>
            <w:r>
              <w:rPr>
                <w:rFonts w:asciiTheme="minorHAnsi" w:hAnsiTheme="minorHAnsi"/>
                <w:sz w:val="20"/>
                <w:szCs w:val="20"/>
              </w:rPr>
              <w:t xml:space="preserve">If you selected "Other" as a </w:t>
            </w:r>
            <w:r>
              <w:rPr>
                <w:rFonts w:asciiTheme="minorHAnsi" w:hAnsiTheme="minorHAnsi"/>
                <w:sz w:val="20"/>
                <w:szCs w:val="20"/>
                <w:u w:val="single"/>
              </w:rPr>
              <w:t>type of learning activity</w:t>
            </w:r>
            <w:r>
              <w:rPr>
                <w:rFonts w:asciiTheme="minorHAnsi" w:hAnsiTheme="minorHAnsi"/>
                <w:sz w:val="20"/>
                <w:szCs w:val="20"/>
              </w:rPr>
              <w:t xml:space="preserve"> please give a detailed explanation below: </w:t>
            </w:r>
          </w:p>
          <w:p w:rsidR="007C395E" w:rsidRDefault="007C395E">
            <w:pPr>
              <w:spacing w:line="276" w:lineRule="auto"/>
              <w:rPr>
                <w:rFonts w:asciiTheme="minorHAnsi" w:hAnsiTheme="minorHAnsi"/>
                <w:b/>
                <w:sz w:val="20"/>
                <w:szCs w:val="20"/>
              </w:rPr>
            </w:pPr>
          </w:p>
        </w:tc>
      </w:tr>
    </w:tbl>
    <w:p w:rsidR="007C395E" w:rsidRDefault="007C395E" w:rsidP="007C395E">
      <w:pPr>
        <w:rPr>
          <w:rFonts w:asciiTheme="minorHAnsi" w:hAnsiTheme="minorHAnsi"/>
          <w:b/>
          <w:sz w:val="20"/>
          <w:szCs w:val="20"/>
        </w:rPr>
      </w:pPr>
    </w:p>
    <w:p w:rsidR="007C395E" w:rsidRDefault="007C395E" w:rsidP="007C395E">
      <w:pPr>
        <w:rPr>
          <w:rFonts w:asciiTheme="minorHAnsi" w:hAnsiTheme="minorHAnsi"/>
          <w:b/>
          <w:sz w:val="20"/>
          <w:szCs w:val="20"/>
        </w:rPr>
      </w:pPr>
    </w:p>
    <w:p w:rsidR="00FA392E" w:rsidRDefault="00713B8D" w:rsidP="007C395E">
      <w:pPr>
        <w:rPr>
          <w:rFonts w:asciiTheme="minorHAnsi" w:hAnsiTheme="minorHAnsi"/>
          <w:b/>
          <w:sz w:val="20"/>
          <w:szCs w:val="20"/>
        </w:rPr>
      </w:pPr>
      <w:r>
        <w:rPr>
          <w:rFonts w:asciiTheme="minorHAnsi" w:hAnsiTheme="minorHAnsi"/>
          <w:b/>
          <w:sz w:val="20"/>
          <w:szCs w:val="20"/>
        </w:rPr>
        <w:t xml:space="preserve"> </w:t>
      </w:r>
    </w:p>
    <w:p w:rsidR="00FA392E" w:rsidRDefault="00FA392E" w:rsidP="007C395E">
      <w:pPr>
        <w:rPr>
          <w:rFonts w:asciiTheme="minorHAnsi" w:hAnsiTheme="minorHAnsi"/>
          <w:b/>
          <w:sz w:val="20"/>
          <w:szCs w:val="20"/>
        </w:rPr>
      </w:pPr>
    </w:p>
    <w:p w:rsidR="007C395E" w:rsidRDefault="007C395E" w:rsidP="007C395E">
      <w:pPr>
        <w:rPr>
          <w:rFonts w:asciiTheme="minorHAnsi" w:hAnsiTheme="minorHAnsi"/>
          <w:b/>
          <w:sz w:val="20"/>
          <w:szCs w:val="20"/>
        </w:rPr>
      </w:pPr>
      <w:r>
        <w:rPr>
          <w:rFonts w:asciiTheme="minorHAnsi" w:hAnsiTheme="minorHAnsi"/>
          <w:b/>
          <w:sz w:val="20"/>
          <w:szCs w:val="20"/>
        </w:rPr>
        <w:t>ONLY ANSWER IF APPLICABLE:</w:t>
      </w:r>
    </w:p>
    <w:p w:rsidR="007C395E" w:rsidRDefault="007C395E" w:rsidP="007C395E">
      <w:pPr>
        <w:rPr>
          <w:rFonts w:asciiTheme="minorHAnsi" w:hAnsiTheme="minorHAnsi"/>
          <w:b/>
          <w:sz w:val="20"/>
          <w:szCs w:val="20"/>
        </w:rPr>
      </w:pPr>
    </w:p>
    <w:p w:rsidR="007C395E" w:rsidRDefault="007C395E" w:rsidP="007C395E">
      <w:pPr>
        <w:rPr>
          <w:rFonts w:asciiTheme="minorHAnsi" w:hAnsiTheme="minorHAnsi" w:cstheme="minorHAnsi"/>
          <w:sz w:val="20"/>
          <w:szCs w:val="20"/>
        </w:rPr>
      </w:pPr>
      <w:r>
        <w:rPr>
          <w:rFonts w:asciiTheme="minorHAnsi" w:hAnsiTheme="minorHAnsi" w:cstheme="minorHAnsi"/>
          <w:sz w:val="20"/>
          <w:szCs w:val="20"/>
        </w:rPr>
        <w:t xml:space="preserve">6. </w:t>
      </w:r>
      <w:r>
        <w:rPr>
          <w:rFonts w:asciiTheme="minorHAnsi" w:hAnsiTheme="minorHAnsi" w:cstheme="minorHAnsi"/>
          <w:b/>
          <w:sz w:val="20"/>
          <w:szCs w:val="20"/>
        </w:rPr>
        <w:t xml:space="preserve">Indicate the name of the </w:t>
      </w:r>
      <w:r>
        <w:rPr>
          <w:rFonts w:asciiTheme="minorHAnsi" w:hAnsiTheme="minorHAnsi"/>
          <w:b/>
          <w:sz w:val="20"/>
          <w:szCs w:val="20"/>
        </w:rPr>
        <w:t>statutory and non-statutory</w:t>
      </w:r>
      <w:r>
        <w:rPr>
          <w:rFonts w:asciiTheme="minorHAnsi" w:hAnsiTheme="minorHAnsi" w:cstheme="minorHAnsi"/>
          <w:b/>
          <w:sz w:val="20"/>
          <w:szCs w:val="20"/>
        </w:rPr>
        <w:t xml:space="preserve"> Professional Body that has a role in this programme and indicate </w:t>
      </w:r>
      <w:r>
        <w:rPr>
          <w:rFonts w:asciiTheme="minorHAnsi" w:hAnsiTheme="minorHAnsi"/>
          <w:b/>
          <w:sz w:val="20"/>
          <w:szCs w:val="20"/>
        </w:rPr>
        <w:t xml:space="preserve">whether the </w:t>
      </w:r>
      <w:r>
        <w:rPr>
          <w:rFonts w:asciiTheme="minorHAnsi" w:hAnsiTheme="minorHAnsi" w:cstheme="minorHAnsi"/>
          <w:b/>
          <w:sz w:val="20"/>
          <w:szCs w:val="20"/>
        </w:rPr>
        <w:t xml:space="preserve">amendments to the </w:t>
      </w:r>
      <w:r>
        <w:rPr>
          <w:rFonts w:asciiTheme="minorHAnsi" w:hAnsiTheme="minorHAnsi"/>
          <w:b/>
          <w:sz w:val="20"/>
          <w:szCs w:val="20"/>
        </w:rPr>
        <w:t xml:space="preserve">programme design </w:t>
      </w:r>
      <w:r>
        <w:rPr>
          <w:rFonts w:asciiTheme="minorHAnsi" w:hAnsiTheme="minorHAnsi" w:cstheme="minorHAnsi"/>
          <w:b/>
          <w:sz w:val="20"/>
          <w:szCs w:val="20"/>
        </w:rPr>
        <w:t xml:space="preserve">comply with the </w:t>
      </w:r>
      <w:r>
        <w:rPr>
          <w:rFonts w:asciiTheme="minorHAnsi" w:hAnsiTheme="minorHAnsi"/>
          <w:b/>
          <w:sz w:val="20"/>
          <w:szCs w:val="20"/>
        </w:rPr>
        <w:t xml:space="preserve">requirements of </w:t>
      </w:r>
      <w:r>
        <w:rPr>
          <w:rFonts w:asciiTheme="minorHAnsi" w:hAnsiTheme="minorHAnsi" w:cstheme="minorHAnsi"/>
          <w:b/>
          <w:sz w:val="20"/>
          <w:szCs w:val="20"/>
        </w:rPr>
        <w:t>this</w:t>
      </w:r>
      <w:r>
        <w:rPr>
          <w:rFonts w:asciiTheme="minorHAnsi" w:hAnsiTheme="minorHAnsi"/>
          <w:b/>
          <w:sz w:val="20"/>
          <w:szCs w:val="20"/>
        </w:rPr>
        <w:t xml:space="preserve"> statutory and non-statutory Professional Body</w:t>
      </w:r>
      <w:r>
        <w:rPr>
          <w:rFonts w:asciiTheme="minorHAnsi" w:hAnsiTheme="minorHAnsi"/>
          <w:sz w:val="20"/>
          <w:szCs w:val="20"/>
        </w:rPr>
        <w:t xml:space="preserve"> </w:t>
      </w:r>
    </w:p>
    <w:p w:rsidR="007C395E" w:rsidRDefault="007C395E" w:rsidP="0012718A">
      <w:pPr>
        <w:rPr>
          <w:rFonts w:asciiTheme="minorHAnsi" w:eastAsiaTheme="minorHAnsi" w:hAnsiTheme="minorHAnsi" w:cs="Garamond-Light"/>
          <w:sz w:val="20"/>
          <w:szCs w:val="20"/>
          <w:lang w:val="en-US"/>
        </w:rPr>
      </w:pPr>
      <w:proofErr w:type="gramStart"/>
      <w:r>
        <w:rPr>
          <w:rFonts w:asciiTheme="minorHAnsi" w:hAnsiTheme="minorHAnsi" w:cstheme="minorHAnsi"/>
          <w:sz w:val="20"/>
          <w:szCs w:val="20"/>
        </w:rPr>
        <w:t>Criterion 1 (viii)</w:t>
      </w:r>
      <w:r>
        <w:rPr>
          <w:rFonts w:asciiTheme="minorHAnsi" w:eastAsiaTheme="minorHAnsi" w:hAnsiTheme="minorHAnsi" w:cs="Garamond-Light"/>
          <w:sz w:val="20"/>
          <w:szCs w:val="20"/>
          <w:lang w:val="en-US"/>
        </w:rPr>
        <w:t xml:space="preserve"> </w:t>
      </w:r>
      <w:proofErr w:type="spellStart"/>
      <w:r>
        <w:rPr>
          <w:rFonts w:asciiTheme="minorHAnsi" w:eastAsiaTheme="minorHAnsi" w:hAnsiTheme="minorHAnsi" w:cs="Garamond-Light"/>
          <w:sz w:val="20"/>
          <w:szCs w:val="20"/>
          <w:lang w:val="en-US"/>
        </w:rPr>
        <w:t>Programme</w:t>
      </w:r>
      <w:proofErr w:type="spellEnd"/>
      <w:r>
        <w:rPr>
          <w:rFonts w:asciiTheme="minorHAnsi" w:eastAsiaTheme="minorHAnsi" w:hAnsiTheme="minorHAnsi" w:cs="Garamond-Light"/>
          <w:sz w:val="20"/>
          <w:szCs w:val="20"/>
          <w:lang w:val="en-US"/>
        </w:rPr>
        <w:t xml:space="preserve"> outcomes meet national/regional </w:t>
      </w:r>
      <w:proofErr w:type="spellStart"/>
      <w:r>
        <w:rPr>
          <w:rFonts w:asciiTheme="minorHAnsi" w:eastAsiaTheme="minorHAnsi" w:hAnsiTheme="minorHAnsi" w:cs="Garamond-Light"/>
          <w:sz w:val="20"/>
          <w:szCs w:val="20"/>
          <w:lang w:val="en-US"/>
        </w:rPr>
        <w:t>labour</w:t>
      </w:r>
      <w:proofErr w:type="spellEnd"/>
      <w:r>
        <w:rPr>
          <w:rFonts w:asciiTheme="minorHAnsi" w:eastAsiaTheme="minorHAnsi" w:hAnsiTheme="minorHAnsi" w:cs="Garamond-Light"/>
          <w:sz w:val="20"/>
          <w:szCs w:val="20"/>
          <w:lang w:val="en-US"/>
        </w:rPr>
        <w:t xml:space="preserve"> market, knowledge or other socio-cultural needs.</w:t>
      </w:r>
      <w:proofErr w:type="gramEnd"/>
      <w:r>
        <w:rPr>
          <w:rFonts w:asciiTheme="minorHAnsi" w:eastAsiaTheme="minorHAnsi" w:hAnsiTheme="minorHAnsi" w:cs="Garamond-Light"/>
          <w:sz w:val="20"/>
          <w:szCs w:val="20"/>
          <w:lang w:val="en-US"/>
        </w:rPr>
        <w:t xml:space="preserve"> The requirements of professional bodies are taken into consideration, where applicable. Relevant stakeholders, including academic peers from outside the institution, and employers and professional bodies where applicable, are involved in the development of the </w:t>
      </w:r>
      <w:proofErr w:type="spellStart"/>
      <w:r>
        <w:rPr>
          <w:rFonts w:asciiTheme="minorHAnsi" w:eastAsiaTheme="minorHAnsi" w:hAnsiTheme="minorHAnsi" w:cs="Garamond-Light"/>
          <w:sz w:val="20"/>
          <w:szCs w:val="20"/>
          <w:lang w:val="en-US"/>
        </w:rPr>
        <w:t>programme</w:t>
      </w:r>
      <w:proofErr w:type="spellEnd"/>
      <w:r>
        <w:rPr>
          <w:rFonts w:asciiTheme="minorHAnsi" w:eastAsiaTheme="minorHAnsi" w:hAnsiTheme="minorHAnsi" w:cs="Garamond-Light"/>
          <w:sz w:val="20"/>
          <w:szCs w:val="20"/>
          <w:lang w:val="en-US"/>
        </w:rPr>
        <w:t>.</w:t>
      </w:r>
    </w:p>
    <w:p w:rsidR="00D042BA" w:rsidRDefault="00D042BA" w:rsidP="0012718A">
      <w:pPr>
        <w:rPr>
          <w:rFonts w:asciiTheme="minorHAnsi" w:eastAsiaTheme="minorHAnsi" w:hAnsiTheme="minorHAnsi" w:cs="Garamond-Light"/>
          <w:sz w:val="20"/>
          <w:szCs w:val="20"/>
          <w:lang w:val="en-US"/>
        </w:rPr>
      </w:pPr>
    </w:p>
    <w:p w:rsidR="00D042BA" w:rsidRDefault="00D042BA" w:rsidP="0012718A">
      <w:pPr>
        <w:rPr>
          <w:rFonts w:asciiTheme="minorHAnsi" w:hAnsiTheme="minorHAnsi"/>
          <w:sz w:val="20"/>
          <w:szCs w:val="20"/>
        </w:rPr>
      </w:pPr>
      <w:r>
        <w:rPr>
          <w:rFonts w:asciiTheme="minorHAnsi" w:eastAsiaTheme="minorHAnsi" w:hAnsiTheme="minorHAnsi" w:cs="Garamond-Light"/>
          <w:sz w:val="20"/>
          <w:szCs w:val="20"/>
          <w:lang w:val="en-US"/>
        </w:rPr>
        <w:tab/>
        <w:t>N/A</w:t>
      </w:r>
    </w:p>
    <w:p w:rsidR="007C395E" w:rsidRDefault="007C395E" w:rsidP="007C395E">
      <w:pPr>
        <w:rPr>
          <w:rFonts w:asciiTheme="minorHAnsi" w:hAnsiTheme="minorHAnsi"/>
          <w:sz w:val="20"/>
          <w:szCs w:val="20"/>
        </w:rPr>
      </w:pPr>
    </w:p>
    <w:p w:rsidR="007C395E" w:rsidRDefault="007C395E" w:rsidP="007C395E">
      <w:pPr>
        <w:rPr>
          <w:rFonts w:asciiTheme="minorHAnsi" w:hAnsiTheme="minorHAnsi"/>
          <w:sz w:val="20"/>
          <w:szCs w:val="20"/>
        </w:rPr>
      </w:pPr>
      <w:r>
        <w:rPr>
          <w:rFonts w:asciiTheme="minorHAnsi" w:hAnsiTheme="minorHAnsi"/>
          <w:b/>
          <w:sz w:val="20"/>
          <w:szCs w:val="20"/>
        </w:rPr>
        <w:t xml:space="preserve">7. Provide details </w:t>
      </w:r>
      <w:r>
        <w:rPr>
          <w:rFonts w:asciiTheme="minorHAnsi" w:hAnsiTheme="minorHAnsi" w:cs="Calibri"/>
          <w:b/>
          <w:bCs/>
          <w:sz w:val="20"/>
          <w:szCs w:val="20"/>
        </w:rPr>
        <w:t xml:space="preserve">of </w:t>
      </w:r>
      <w:r>
        <w:rPr>
          <w:rFonts w:asciiTheme="minorHAnsi" w:hAnsiTheme="minorHAnsi"/>
          <w:b/>
          <w:sz w:val="20"/>
          <w:szCs w:val="20"/>
        </w:rPr>
        <w:t>how Recognition of Prior Learning (RPL) will be applied to this programme</w:t>
      </w:r>
      <w:r>
        <w:rPr>
          <w:rFonts w:asciiTheme="minorHAnsi" w:hAnsiTheme="minorHAnsi"/>
          <w:sz w:val="20"/>
          <w:szCs w:val="20"/>
        </w:rPr>
        <w:t xml:space="preserve"> </w:t>
      </w:r>
    </w:p>
    <w:p w:rsidR="007C395E" w:rsidRDefault="007C395E" w:rsidP="007C395E">
      <w:pPr>
        <w:rPr>
          <w:rFonts w:asciiTheme="minorHAnsi" w:hAnsiTheme="minorHAnsi"/>
          <w:sz w:val="20"/>
          <w:szCs w:val="20"/>
        </w:rPr>
      </w:pPr>
      <w:proofErr w:type="gramStart"/>
      <w:r>
        <w:rPr>
          <w:rFonts w:asciiTheme="minorHAnsi" w:hAnsiTheme="minorHAnsi" w:cstheme="minorHAnsi"/>
          <w:sz w:val="20"/>
          <w:szCs w:val="20"/>
        </w:rPr>
        <w:t xml:space="preserve">Criteria 6 </w:t>
      </w:r>
      <w:proofErr w:type="spellStart"/>
      <w:r>
        <w:rPr>
          <w:rFonts w:asciiTheme="minorHAnsi" w:hAnsiTheme="minorHAnsi" w:cstheme="minorHAnsi"/>
          <w:sz w:val="20"/>
          <w:szCs w:val="20"/>
        </w:rPr>
        <w:t>i</w:t>
      </w:r>
      <w:proofErr w:type="spellEnd"/>
      <w:r>
        <w:rPr>
          <w:rFonts w:asciiTheme="minorHAnsi" w:hAnsiTheme="minorHAnsi" w:cstheme="minorHAnsi"/>
          <w:sz w:val="20"/>
          <w:szCs w:val="20"/>
        </w:rPr>
        <w:t>, 13 v</w:t>
      </w:r>
      <w:r>
        <w:rPr>
          <w:rFonts w:asciiTheme="minorHAnsi" w:hAnsiTheme="minorHAnsi" w:cstheme="minorHAnsi"/>
          <w:bCs/>
          <w:sz w:val="20"/>
          <w:szCs w:val="20"/>
        </w:rPr>
        <w:t>.</w:t>
      </w:r>
      <w:proofErr w:type="gramEnd"/>
    </w:p>
    <w:p w:rsidR="007C395E" w:rsidRDefault="007C395E" w:rsidP="00D042BA">
      <w:pPr>
        <w:ind w:left="720"/>
        <w:rPr>
          <w:rFonts w:asciiTheme="minorHAnsi" w:eastAsiaTheme="minorHAnsi" w:hAnsiTheme="minorHAnsi" w:cs="Garamond-Light"/>
          <w:sz w:val="20"/>
          <w:szCs w:val="20"/>
          <w:lang w:val="en-US"/>
        </w:rPr>
      </w:pPr>
      <w:r>
        <w:rPr>
          <w:rFonts w:asciiTheme="minorHAnsi" w:eastAsiaTheme="minorHAnsi" w:hAnsiTheme="minorHAnsi" w:cs="Garamond-Light"/>
          <w:sz w:val="20"/>
          <w:szCs w:val="20"/>
          <w:lang w:val="en-US"/>
        </w:rPr>
        <w:t>13 (v)</w:t>
      </w:r>
      <w:r w:rsidR="00D042BA" w:rsidRPr="00D042BA">
        <w:rPr>
          <w:rFonts w:asciiTheme="minorHAnsi" w:eastAsiaTheme="minorHAnsi" w:hAnsiTheme="minorHAnsi" w:cs="Garamond-Light"/>
          <w:sz w:val="20"/>
          <w:szCs w:val="20"/>
          <w:lang w:val="en-US"/>
        </w:rPr>
        <w:t xml:space="preserve"> </w:t>
      </w:r>
      <w:r>
        <w:rPr>
          <w:rFonts w:asciiTheme="minorHAnsi" w:eastAsiaTheme="minorHAnsi" w:hAnsiTheme="minorHAnsi" w:cs="Garamond-Light"/>
          <w:sz w:val="20"/>
          <w:szCs w:val="20"/>
          <w:lang w:val="en-US"/>
        </w:rPr>
        <w:t>RPL is done in an effective, reliable and consistent manner.</w:t>
      </w:r>
    </w:p>
    <w:p w:rsidR="00403017" w:rsidRDefault="00403017" w:rsidP="00D042BA">
      <w:pPr>
        <w:ind w:left="720"/>
        <w:rPr>
          <w:rFonts w:asciiTheme="minorHAnsi" w:hAnsiTheme="minorHAnsi"/>
          <w:sz w:val="20"/>
          <w:szCs w:val="20"/>
        </w:rPr>
      </w:pPr>
      <w:r>
        <w:rPr>
          <w:rFonts w:asciiTheme="minorHAnsi" w:eastAsiaTheme="minorHAnsi" w:hAnsiTheme="minorHAnsi" w:cs="Garamond-Light"/>
          <w:sz w:val="20"/>
          <w:szCs w:val="20"/>
          <w:lang w:val="en-US"/>
        </w:rPr>
        <w:t xml:space="preserve">The University has an RPL policy which recognizes previous experience in research.  </w:t>
      </w:r>
    </w:p>
    <w:p w:rsidR="007C395E" w:rsidRDefault="007C395E" w:rsidP="007C395E">
      <w:pPr>
        <w:rPr>
          <w:rFonts w:asciiTheme="minorHAnsi" w:hAnsiTheme="minorHAnsi"/>
          <w:sz w:val="20"/>
          <w:szCs w:val="20"/>
        </w:rPr>
      </w:pPr>
    </w:p>
    <w:p w:rsidR="007C395E" w:rsidRDefault="007C395E" w:rsidP="007C395E">
      <w:pPr>
        <w:rPr>
          <w:rFonts w:asciiTheme="minorHAnsi" w:hAnsiTheme="minorHAnsi" w:cstheme="minorHAnsi"/>
          <w:sz w:val="20"/>
          <w:szCs w:val="20"/>
        </w:rPr>
      </w:pPr>
      <w:r>
        <w:rPr>
          <w:rFonts w:asciiTheme="minorHAnsi" w:hAnsiTheme="minorHAnsi" w:cstheme="minorHAnsi"/>
          <w:b/>
          <w:sz w:val="20"/>
          <w:szCs w:val="20"/>
        </w:rPr>
        <w:t xml:space="preserve">8. *Where a workplace-based learning component is included, provide details as to how </w:t>
      </w:r>
      <w:r>
        <w:rPr>
          <w:rFonts w:asciiTheme="minorHAnsi" w:eastAsiaTheme="minorHAnsi" w:hAnsiTheme="minorHAnsi" w:cs="Arial"/>
          <w:b/>
          <w:sz w:val="20"/>
          <w:szCs w:val="20"/>
          <w:lang w:val="en-ZA"/>
        </w:rPr>
        <w:t>students will be placed into WIL programmes, how the WIL programme is appropriately structured, and how the WIL programme will be supervised and assessed.</w:t>
      </w:r>
      <w:r>
        <w:rPr>
          <w:rFonts w:asciiTheme="minorHAnsi" w:hAnsiTheme="minorHAnsi" w:cstheme="minorHAnsi"/>
          <w:sz w:val="20"/>
          <w:szCs w:val="20"/>
        </w:rPr>
        <w:t xml:space="preserve"> </w:t>
      </w:r>
    </w:p>
    <w:p w:rsidR="007C395E" w:rsidRDefault="007C395E" w:rsidP="007C395E">
      <w:pPr>
        <w:rPr>
          <w:rFonts w:asciiTheme="minorHAnsi" w:hAnsiTheme="minorHAnsi" w:cstheme="minorHAnsi"/>
          <w:sz w:val="20"/>
          <w:szCs w:val="20"/>
        </w:rPr>
      </w:pPr>
      <w:r>
        <w:rPr>
          <w:rFonts w:asciiTheme="minorHAnsi" w:hAnsiTheme="minorHAnsi" w:cstheme="minorHAnsi"/>
          <w:sz w:val="20"/>
          <w:szCs w:val="20"/>
        </w:rPr>
        <w:t>Criteria 1 (ix), 15 (</w:t>
      </w:r>
      <w:proofErr w:type="spellStart"/>
      <w:r>
        <w:rPr>
          <w:rFonts w:asciiTheme="minorHAnsi" w:hAnsiTheme="minorHAnsi" w:cstheme="minorHAnsi"/>
          <w:sz w:val="20"/>
          <w:szCs w:val="20"/>
        </w:rPr>
        <w:t>i</w:t>
      </w:r>
      <w:proofErr w:type="spellEnd"/>
      <w:r>
        <w:rPr>
          <w:rFonts w:asciiTheme="minorHAnsi" w:hAnsiTheme="minorHAnsi" w:cstheme="minorHAnsi"/>
          <w:sz w:val="20"/>
          <w:szCs w:val="20"/>
        </w:rPr>
        <w:t>-iv)</w:t>
      </w:r>
    </w:p>
    <w:p w:rsidR="007C395E" w:rsidRDefault="007C395E" w:rsidP="007C395E">
      <w:pPr>
        <w:autoSpaceDE w:val="0"/>
        <w:autoSpaceDN w:val="0"/>
        <w:adjustRightInd w:val="0"/>
        <w:rPr>
          <w:rFonts w:asciiTheme="minorHAnsi" w:eastAsiaTheme="minorHAnsi" w:hAnsiTheme="minorHAnsi" w:cs="Garamond-Light"/>
          <w:sz w:val="20"/>
          <w:szCs w:val="20"/>
          <w:lang w:val="en-US"/>
        </w:rPr>
      </w:pPr>
      <w:r>
        <w:rPr>
          <w:rFonts w:asciiTheme="minorHAnsi" w:eastAsiaTheme="minorHAnsi" w:hAnsiTheme="minorHAnsi" w:cs="Garamond-Light"/>
          <w:sz w:val="20"/>
          <w:szCs w:val="20"/>
          <w:lang w:val="en-US"/>
        </w:rPr>
        <w:t xml:space="preserve">1 (ix) </w:t>
      </w:r>
      <w:proofErr w:type="gramStart"/>
      <w:r>
        <w:rPr>
          <w:rFonts w:asciiTheme="minorHAnsi" w:eastAsiaTheme="minorHAnsi" w:hAnsiTheme="minorHAnsi" w:cs="Garamond-Light"/>
          <w:sz w:val="20"/>
          <w:szCs w:val="20"/>
          <w:lang w:val="en-US"/>
        </w:rPr>
        <w:t>The</w:t>
      </w:r>
      <w:proofErr w:type="gramEnd"/>
      <w:r>
        <w:rPr>
          <w:rFonts w:asciiTheme="minorHAnsi" w:eastAsiaTheme="minorHAnsi" w:hAnsiTheme="minorHAnsi" w:cs="Garamond-Light"/>
          <w:sz w:val="20"/>
          <w:szCs w:val="20"/>
          <w:lang w:val="en-US"/>
        </w:rPr>
        <w:t xml:space="preserve"> characteristics and needs of professional and vocational education are catered for in the design of the </w:t>
      </w:r>
      <w:proofErr w:type="spellStart"/>
      <w:r>
        <w:rPr>
          <w:rFonts w:asciiTheme="minorHAnsi" w:eastAsiaTheme="minorHAnsi" w:hAnsiTheme="minorHAnsi" w:cs="Garamond-Light"/>
          <w:sz w:val="20"/>
          <w:szCs w:val="20"/>
          <w:lang w:val="en-US"/>
        </w:rPr>
        <w:t>programme</w:t>
      </w:r>
      <w:proofErr w:type="spellEnd"/>
      <w:r>
        <w:rPr>
          <w:rFonts w:asciiTheme="minorHAnsi" w:eastAsiaTheme="minorHAnsi" w:hAnsiTheme="minorHAnsi" w:cs="Garamond-Light"/>
          <w:sz w:val="20"/>
          <w:szCs w:val="20"/>
          <w:lang w:val="en-US"/>
        </w:rPr>
        <w:t>, where applicable. This includes the following, in addition to (</w:t>
      </w:r>
      <w:proofErr w:type="spellStart"/>
      <w:r>
        <w:rPr>
          <w:rFonts w:asciiTheme="minorHAnsi" w:eastAsiaTheme="minorHAnsi" w:hAnsiTheme="minorHAnsi" w:cs="Garamond-Light"/>
          <w:sz w:val="20"/>
          <w:szCs w:val="20"/>
          <w:lang w:val="en-US"/>
        </w:rPr>
        <w:t>i</w:t>
      </w:r>
      <w:proofErr w:type="spellEnd"/>
      <w:r>
        <w:rPr>
          <w:rFonts w:asciiTheme="minorHAnsi" w:eastAsiaTheme="minorHAnsi" w:hAnsiTheme="minorHAnsi" w:cs="Garamond-Light"/>
          <w:sz w:val="20"/>
          <w:szCs w:val="20"/>
          <w:lang w:val="en-US"/>
        </w:rPr>
        <w:t>) – (vii) above:</w:t>
      </w:r>
    </w:p>
    <w:p w:rsidR="007C395E" w:rsidRDefault="007C395E" w:rsidP="007C395E">
      <w:pPr>
        <w:autoSpaceDE w:val="0"/>
        <w:autoSpaceDN w:val="0"/>
        <w:adjustRightInd w:val="0"/>
        <w:rPr>
          <w:rFonts w:asciiTheme="minorHAnsi" w:eastAsiaTheme="minorHAnsi" w:hAnsiTheme="minorHAnsi" w:cs="Garamond-Light"/>
          <w:sz w:val="20"/>
          <w:szCs w:val="20"/>
          <w:lang w:val="en-US"/>
        </w:rPr>
      </w:pPr>
      <w:r>
        <w:rPr>
          <w:rFonts w:asciiTheme="minorHAnsi" w:eastAsiaTheme="minorHAnsi" w:hAnsiTheme="minorHAnsi" w:cs="Garamond-Light"/>
          <w:sz w:val="20"/>
          <w:szCs w:val="20"/>
          <w:lang w:val="en-US"/>
        </w:rPr>
        <w:t xml:space="preserve">• The </w:t>
      </w:r>
      <w:proofErr w:type="spellStart"/>
      <w:r>
        <w:rPr>
          <w:rFonts w:asciiTheme="minorHAnsi" w:eastAsiaTheme="minorHAnsi" w:hAnsiTheme="minorHAnsi" w:cs="Garamond-Light"/>
          <w:sz w:val="20"/>
          <w:szCs w:val="20"/>
          <w:lang w:val="en-US"/>
        </w:rPr>
        <w:t>programme</w:t>
      </w:r>
      <w:proofErr w:type="spellEnd"/>
      <w:r>
        <w:rPr>
          <w:rFonts w:asciiTheme="minorHAnsi" w:eastAsiaTheme="minorHAnsi" w:hAnsiTheme="minorHAnsi" w:cs="Garamond-Light"/>
          <w:sz w:val="20"/>
          <w:szCs w:val="20"/>
          <w:lang w:val="en-US"/>
        </w:rPr>
        <w:t xml:space="preserve"> promotes the students’ understanding of the occupation for which they are being trained.</w:t>
      </w:r>
    </w:p>
    <w:p w:rsidR="007C395E" w:rsidRDefault="007C395E" w:rsidP="007C395E">
      <w:pPr>
        <w:autoSpaceDE w:val="0"/>
        <w:autoSpaceDN w:val="0"/>
        <w:adjustRightInd w:val="0"/>
        <w:rPr>
          <w:rFonts w:asciiTheme="minorHAnsi" w:eastAsiaTheme="minorHAnsi" w:hAnsiTheme="minorHAnsi" w:cs="Garamond-Light"/>
          <w:sz w:val="20"/>
          <w:szCs w:val="20"/>
          <w:lang w:val="en-US"/>
        </w:rPr>
      </w:pPr>
      <w:r>
        <w:rPr>
          <w:rFonts w:asciiTheme="minorHAnsi" w:eastAsiaTheme="minorHAnsi" w:hAnsiTheme="minorHAnsi" w:cs="Garamond-Light"/>
          <w:sz w:val="20"/>
          <w:szCs w:val="20"/>
          <w:lang w:val="en-US"/>
        </w:rPr>
        <w:t>• Students master techniques and skills required for a specific profession or occupation.</w:t>
      </w:r>
    </w:p>
    <w:p w:rsidR="007C395E" w:rsidRDefault="007C395E" w:rsidP="007C395E">
      <w:pPr>
        <w:autoSpaceDE w:val="0"/>
        <w:autoSpaceDN w:val="0"/>
        <w:adjustRightInd w:val="0"/>
        <w:rPr>
          <w:rFonts w:asciiTheme="minorHAnsi" w:eastAsiaTheme="minorHAnsi" w:hAnsiTheme="minorHAnsi" w:cs="Garamond-Light"/>
          <w:sz w:val="20"/>
          <w:szCs w:val="20"/>
          <w:lang w:val="en-US"/>
        </w:rPr>
      </w:pPr>
      <w:r>
        <w:rPr>
          <w:rFonts w:asciiTheme="minorHAnsi" w:eastAsiaTheme="minorHAnsi" w:hAnsiTheme="minorHAnsi" w:cs="Garamond-Light"/>
          <w:sz w:val="20"/>
          <w:szCs w:val="20"/>
          <w:lang w:val="en-US"/>
        </w:rPr>
        <w:t>• Work-based learning and placement in a work-based environment form an integral part of the curriculum.</w:t>
      </w:r>
    </w:p>
    <w:p w:rsidR="000B6786" w:rsidRDefault="000B6786" w:rsidP="007C395E">
      <w:pPr>
        <w:autoSpaceDE w:val="0"/>
        <w:autoSpaceDN w:val="0"/>
        <w:adjustRightInd w:val="0"/>
        <w:rPr>
          <w:rFonts w:asciiTheme="minorHAnsi" w:eastAsiaTheme="minorHAnsi" w:hAnsiTheme="minorHAnsi" w:cs="Garamond-Light"/>
          <w:sz w:val="20"/>
          <w:szCs w:val="20"/>
          <w:lang w:val="en-US"/>
        </w:rPr>
      </w:pPr>
    </w:p>
    <w:p w:rsidR="000B6786" w:rsidRDefault="000B6786" w:rsidP="007C395E">
      <w:pPr>
        <w:autoSpaceDE w:val="0"/>
        <w:autoSpaceDN w:val="0"/>
        <w:adjustRightInd w:val="0"/>
        <w:rPr>
          <w:rFonts w:asciiTheme="minorHAnsi" w:eastAsiaTheme="minorHAnsi" w:hAnsiTheme="minorHAnsi" w:cs="Garamond-Light"/>
          <w:sz w:val="20"/>
          <w:szCs w:val="20"/>
          <w:lang w:val="en-US"/>
        </w:rPr>
      </w:pPr>
      <w:r>
        <w:rPr>
          <w:rFonts w:asciiTheme="minorHAnsi" w:eastAsiaTheme="minorHAnsi" w:hAnsiTheme="minorHAnsi" w:cs="Garamond-Light"/>
          <w:sz w:val="20"/>
          <w:szCs w:val="20"/>
          <w:lang w:val="en-US"/>
        </w:rPr>
        <w:tab/>
        <w:t>N/A</w:t>
      </w:r>
    </w:p>
    <w:p w:rsidR="007C395E" w:rsidRDefault="007C395E" w:rsidP="007C395E">
      <w:pPr>
        <w:rPr>
          <w:rFonts w:asciiTheme="minorHAnsi" w:hAnsiTheme="minorHAnsi" w:cstheme="minorHAnsi"/>
          <w:sz w:val="20"/>
          <w:szCs w:val="20"/>
        </w:rPr>
      </w:pPr>
    </w:p>
    <w:p w:rsidR="007C395E" w:rsidRDefault="007C395E" w:rsidP="007C395E">
      <w:pPr>
        <w:pStyle w:val="ListParagraph"/>
        <w:ind w:left="0"/>
        <w:rPr>
          <w:rFonts w:asciiTheme="minorHAnsi" w:hAnsiTheme="minorHAnsi"/>
          <w:sz w:val="20"/>
          <w:szCs w:val="20"/>
        </w:rPr>
      </w:pPr>
    </w:p>
    <w:p w:rsidR="00262B52" w:rsidRPr="00262B52" w:rsidRDefault="00262B52" w:rsidP="00084905">
      <w:pPr>
        <w:pStyle w:val="Title"/>
        <w:tabs>
          <w:tab w:val="left" w:pos="7088"/>
        </w:tabs>
        <w:rPr>
          <w:rFonts w:asciiTheme="minorHAnsi" w:hAnsiTheme="minorHAnsi"/>
          <w:b/>
          <w:sz w:val="36"/>
          <w:szCs w:val="36"/>
        </w:rPr>
      </w:pPr>
    </w:p>
    <w:p w:rsidR="00262B52" w:rsidRDefault="00262B52" w:rsidP="00084905">
      <w:pPr>
        <w:pStyle w:val="Title"/>
        <w:tabs>
          <w:tab w:val="left" w:pos="7088"/>
        </w:tabs>
        <w:rPr>
          <w:rFonts w:asciiTheme="minorHAnsi" w:hAnsiTheme="minorHAnsi"/>
          <w:sz w:val="36"/>
          <w:szCs w:val="36"/>
        </w:rPr>
      </w:pPr>
    </w:p>
    <w:p w:rsidR="00262B52" w:rsidRDefault="00262B52" w:rsidP="00084905">
      <w:pPr>
        <w:pStyle w:val="Title"/>
        <w:tabs>
          <w:tab w:val="left" w:pos="7088"/>
        </w:tabs>
        <w:rPr>
          <w:rFonts w:asciiTheme="minorHAnsi" w:hAnsiTheme="minorHAnsi"/>
          <w:sz w:val="36"/>
          <w:szCs w:val="36"/>
        </w:rPr>
      </w:pPr>
    </w:p>
    <w:sectPr w:rsidR="00262B52" w:rsidSect="00282553">
      <w:pgSz w:w="11906" w:h="16838"/>
      <w:pgMar w:top="135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Light">
    <w:panose1 w:val="00000000000000000000"/>
    <w:charset w:val="00"/>
    <w:family w:val="roman"/>
    <w:notTrueType/>
    <w:pitch w:val="default"/>
    <w:sig w:usb0="00000003" w:usb1="00000000" w:usb2="00000000" w:usb3="00000000" w:csb0="00000001" w:csb1="00000000"/>
  </w:font>
  <w:font w:name="MetaPlusBook-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22780"/>
    <w:multiLevelType w:val="hybridMultilevel"/>
    <w:tmpl w:val="6402011A"/>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
    <w:nsid w:val="04C51E0E"/>
    <w:multiLevelType w:val="hybridMultilevel"/>
    <w:tmpl w:val="5532CCAA"/>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
    <w:nsid w:val="1132555C"/>
    <w:multiLevelType w:val="hybridMultilevel"/>
    <w:tmpl w:val="E416D5F4"/>
    <w:lvl w:ilvl="0" w:tplc="CB5037E6">
      <w:start w:val="1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12533C03"/>
    <w:multiLevelType w:val="hybridMultilevel"/>
    <w:tmpl w:val="5532CCAA"/>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
    <w:nsid w:val="3EDA640B"/>
    <w:multiLevelType w:val="hybridMultilevel"/>
    <w:tmpl w:val="0EB80F2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3F304B87"/>
    <w:multiLevelType w:val="hybridMultilevel"/>
    <w:tmpl w:val="693A45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419251C6"/>
    <w:multiLevelType w:val="hybridMultilevel"/>
    <w:tmpl w:val="640481F0"/>
    <w:lvl w:ilvl="0" w:tplc="C69CE262">
      <w:start w:val="3"/>
      <w:numFmt w:val="decimal"/>
      <w:lvlText w:val="(%1)"/>
      <w:lvlJc w:val="left"/>
      <w:pPr>
        <w:ind w:left="644" w:hanging="360"/>
      </w:pPr>
      <w:rPr>
        <w:rFonts w:eastAsia="Times New Roman" w:cs="Times New Roman" w:hint="default"/>
        <w:b/>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nsid w:val="487460C8"/>
    <w:multiLevelType w:val="hybridMultilevel"/>
    <w:tmpl w:val="FD74FEF2"/>
    <w:lvl w:ilvl="0" w:tplc="73B2F54C">
      <w:start w:val="1"/>
      <w:numFmt w:val="lowerRoman"/>
      <w:lvlText w:val="(%1)"/>
      <w:lvlJc w:val="left"/>
      <w:pPr>
        <w:ind w:left="810" w:hanging="720"/>
      </w:pPr>
      <w:rPr>
        <w:rFonts w:hint="default"/>
      </w:rPr>
    </w:lvl>
    <w:lvl w:ilvl="1" w:tplc="1C090019" w:tentative="1">
      <w:start w:val="1"/>
      <w:numFmt w:val="lowerLetter"/>
      <w:lvlText w:val="%2."/>
      <w:lvlJc w:val="left"/>
      <w:pPr>
        <w:ind w:left="1170" w:hanging="360"/>
      </w:pPr>
    </w:lvl>
    <w:lvl w:ilvl="2" w:tplc="1C09001B" w:tentative="1">
      <w:start w:val="1"/>
      <w:numFmt w:val="lowerRoman"/>
      <w:lvlText w:val="%3."/>
      <w:lvlJc w:val="right"/>
      <w:pPr>
        <w:ind w:left="1890" w:hanging="180"/>
      </w:pPr>
    </w:lvl>
    <w:lvl w:ilvl="3" w:tplc="1C09000F" w:tentative="1">
      <w:start w:val="1"/>
      <w:numFmt w:val="decimal"/>
      <w:lvlText w:val="%4."/>
      <w:lvlJc w:val="left"/>
      <w:pPr>
        <w:ind w:left="2610" w:hanging="360"/>
      </w:pPr>
    </w:lvl>
    <w:lvl w:ilvl="4" w:tplc="1C090019" w:tentative="1">
      <w:start w:val="1"/>
      <w:numFmt w:val="lowerLetter"/>
      <w:lvlText w:val="%5."/>
      <w:lvlJc w:val="left"/>
      <w:pPr>
        <w:ind w:left="3330" w:hanging="360"/>
      </w:pPr>
    </w:lvl>
    <w:lvl w:ilvl="5" w:tplc="1C09001B" w:tentative="1">
      <w:start w:val="1"/>
      <w:numFmt w:val="lowerRoman"/>
      <w:lvlText w:val="%6."/>
      <w:lvlJc w:val="right"/>
      <w:pPr>
        <w:ind w:left="4050" w:hanging="180"/>
      </w:pPr>
    </w:lvl>
    <w:lvl w:ilvl="6" w:tplc="1C09000F" w:tentative="1">
      <w:start w:val="1"/>
      <w:numFmt w:val="decimal"/>
      <w:lvlText w:val="%7."/>
      <w:lvlJc w:val="left"/>
      <w:pPr>
        <w:ind w:left="4770" w:hanging="360"/>
      </w:pPr>
    </w:lvl>
    <w:lvl w:ilvl="7" w:tplc="1C090019" w:tentative="1">
      <w:start w:val="1"/>
      <w:numFmt w:val="lowerLetter"/>
      <w:lvlText w:val="%8."/>
      <w:lvlJc w:val="left"/>
      <w:pPr>
        <w:ind w:left="5490" w:hanging="360"/>
      </w:pPr>
    </w:lvl>
    <w:lvl w:ilvl="8" w:tplc="1C09001B" w:tentative="1">
      <w:start w:val="1"/>
      <w:numFmt w:val="lowerRoman"/>
      <w:lvlText w:val="%9."/>
      <w:lvlJc w:val="right"/>
      <w:pPr>
        <w:ind w:left="6210" w:hanging="180"/>
      </w:pPr>
    </w:lvl>
  </w:abstractNum>
  <w:abstractNum w:abstractNumId="8">
    <w:nsid w:val="506E5FA9"/>
    <w:multiLevelType w:val="hybridMultilevel"/>
    <w:tmpl w:val="8D404B9C"/>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9">
    <w:nsid w:val="5A1A6AF7"/>
    <w:multiLevelType w:val="hybridMultilevel"/>
    <w:tmpl w:val="BC48ACE0"/>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0">
    <w:nsid w:val="5D746BFE"/>
    <w:multiLevelType w:val="hybridMultilevel"/>
    <w:tmpl w:val="344A89D0"/>
    <w:lvl w:ilvl="0" w:tplc="20F829C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D348FC"/>
    <w:multiLevelType w:val="hybridMultilevel"/>
    <w:tmpl w:val="5532CCAA"/>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num w:numId="1">
    <w:abstractNumId w:val="11"/>
  </w:num>
  <w:num w:numId="2">
    <w:abstractNumId w:val="11"/>
  </w:num>
  <w:num w:numId="3">
    <w:abstractNumId w:val="9"/>
  </w:num>
  <w:num w:numId="4">
    <w:abstractNumId w:val="0"/>
  </w:num>
  <w:num w:numId="5">
    <w:abstractNumId w:val="8"/>
  </w:num>
  <w:num w:numId="6">
    <w:abstractNumId w:val="1"/>
  </w:num>
  <w:num w:numId="7">
    <w:abstractNumId w:val="3"/>
  </w:num>
  <w:num w:numId="8">
    <w:abstractNumId w:val="2"/>
  </w:num>
  <w:num w:numId="9">
    <w:abstractNumId w:val="10"/>
  </w:num>
  <w:num w:numId="10">
    <w:abstractNumId w:val="6"/>
  </w:num>
  <w:num w:numId="11">
    <w:abstractNumId w:val="4"/>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905"/>
    <w:rsid w:val="00005F80"/>
    <w:rsid w:val="000452AE"/>
    <w:rsid w:val="00084905"/>
    <w:rsid w:val="000B6786"/>
    <w:rsid w:val="000C5523"/>
    <w:rsid w:val="000D71AD"/>
    <w:rsid w:val="001009B9"/>
    <w:rsid w:val="0012718A"/>
    <w:rsid w:val="00136DC6"/>
    <w:rsid w:val="001B0707"/>
    <w:rsid w:val="001D6072"/>
    <w:rsid w:val="00223105"/>
    <w:rsid w:val="0025297A"/>
    <w:rsid w:val="00262B52"/>
    <w:rsid w:val="00282553"/>
    <w:rsid w:val="002B5208"/>
    <w:rsid w:val="00300CF1"/>
    <w:rsid w:val="003041F7"/>
    <w:rsid w:val="00312A2A"/>
    <w:rsid w:val="00323C00"/>
    <w:rsid w:val="0034015A"/>
    <w:rsid w:val="00352834"/>
    <w:rsid w:val="00353835"/>
    <w:rsid w:val="003B408E"/>
    <w:rsid w:val="003D4EF0"/>
    <w:rsid w:val="003E0861"/>
    <w:rsid w:val="00403017"/>
    <w:rsid w:val="00420E04"/>
    <w:rsid w:val="00422D15"/>
    <w:rsid w:val="00426D5C"/>
    <w:rsid w:val="0043576E"/>
    <w:rsid w:val="00460DFF"/>
    <w:rsid w:val="004D1B11"/>
    <w:rsid w:val="00504AFF"/>
    <w:rsid w:val="005443A6"/>
    <w:rsid w:val="00546517"/>
    <w:rsid w:val="005602C2"/>
    <w:rsid w:val="00564979"/>
    <w:rsid w:val="005C0F4D"/>
    <w:rsid w:val="006425A8"/>
    <w:rsid w:val="00667F4D"/>
    <w:rsid w:val="00672205"/>
    <w:rsid w:val="00672651"/>
    <w:rsid w:val="0068312F"/>
    <w:rsid w:val="006A1591"/>
    <w:rsid w:val="006D06FC"/>
    <w:rsid w:val="00703DEB"/>
    <w:rsid w:val="00713B8D"/>
    <w:rsid w:val="007405C2"/>
    <w:rsid w:val="00743E63"/>
    <w:rsid w:val="00775D4F"/>
    <w:rsid w:val="00785990"/>
    <w:rsid w:val="007A4912"/>
    <w:rsid w:val="007C089C"/>
    <w:rsid w:val="007C395E"/>
    <w:rsid w:val="0080200E"/>
    <w:rsid w:val="00836482"/>
    <w:rsid w:val="008369B1"/>
    <w:rsid w:val="00863288"/>
    <w:rsid w:val="00873314"/>
    <w:rsid w:val="00885058"/>
    <w:rsid w:val="00892D19"/>
    <w:rsid w:val="008E638A"/>
    <w:rsid w:val="00901303"/>
    <w:rsid w:val="00933AC6"/>
    <w:rsid w:val="00936FA1"/>
    <w:rsid w:val="00973162"/>
    <w:rsid w:val="00975DB2"/>
    <w:rsid w:val="009813F6"/>
    <w:rsid w:val="009E115B"/>
    <w:rsid w:val="009E5E12"/>
    <w:rsid w:val="009F4F83"/>
    <w:rsid w:val="00A1514F"/>
    <w:rsid w:val="00A264DF"/>
    <w:rsid w:val="00A3288B"/>
    <w:rsid w:val="00A4792F"/>
    <w:rsid w:val="00AB43F9"/>
    <w:rsid w:val="00AE0A27"/>
    <w:rsid w:val="00B0580F"/>
    <w:rsid w:val="00B516EE"/>
    <w:rsid w:val="00B57403"/>
    <w:rsid w:val="00B60B9F"/>
    <w:rsid w:val="00B66508"/>
    <w:rsid w:val="00BA0B0D"/>
    <w:rsid w:val="00BA2DDC"/>
    <w:rsid w:val="00BD6544"/>
    <w:rsid w:val="00C009C9"/>
    <w:rsid w:val="00C51B09"/>
    <w:rsid w:val="00C63AA9"/>
    <w:rsid w:val="00C87BBC"/>
    <w:rsid w:val="00CA4A50"/>
    <w:rsid w:val="00CB510E"/>
    <w:rsid w:val="00CF50EE"/>
    <w:rsid w:val="00CF5E5E"/>
    <w:rsid w:val="00D042BA"/>
    <w:rsid w:val="00D309B9"/>
    <w:rsid w:val="00D3271F"/>
    <w:rsid w:val="00D502A6"/>
    <w:rsid w:val="00DE44E1"/>
    <w:rsid w:val="00DF3582"/>
    <w:rsid w:val="00DF6A8E"/>
    <w:rsid w:val="00E42F85"/>
    <w:rsid w:val="00E6014F"/>
    <w:rsid w:val="00E83066"/>
    <w:rsid w:val="00EC5AE3"/>
    <w:rsid w:val="00EF375D"/>
    <w:rsid w:val="00F40A08"/>
    <w:rsid w:val="00F518AE"/>
    <w:rsid w:val="00F54499"/>
    <w:rsid w:val="00FA392E"/>
    <w:rsid w:val="00FC594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905"/>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490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4905"/>
    <w:rPr>
      <w:rFonts w:asciiTheme="majorHAnsi" w:eastAsiaTheme="majorEastAsia" w:hAnsiTheme="majorHAnsi" w:cstheme="majorBidi"/>
      <w:color w:val="17365D" w:themeColor="text2" w:themeShade="BF"/>
      <w:spacing w:val="5"/>
      <w:kern w:val="28"/>
      <w:sz w:val="52"/>
      <w:szCs w:val="52"/>
      <w:lang w:val="en-GB"/>
    </w:rPr>
  </w:style>
  <w:style w:type="paragraph" w:styleId="ListParagraph">
    <w:name w:val="List Paragraph"/>
    <w:basedOn w:val="Normal"/>
    <w:uiPriority w:val="34"/>
    <w:qFormat/>
    <w:rsid w:val="00084905"/>
    <w:pPr>
      <w:ind w:left="720"/>
      <w:contextualSpacing/>
    </w:pPr>
  </w:style>
  <w:style w:type="table" w:styleId="TableGrid">
    <w:name w:val="Table Grid"/>
    <w:basedOn w:val="TableNormal"/>
    <w:uiPriority w:val="59"/>
    <w:rsid w:val="006726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3835"/>
    <w:rPr>
      <w:rFonts w:ascii="Tahoma" w:hAnsi="Tahoma" w:cs="Tahoma"/>
      <w:sz w:val="16"/>
      <w:szCs w:val="16"/>
    </w:rPr>
  </w:style>
  <w:style w:type="character" w:customStyle="1" w:styleId="BalloonTextChar">
    <w:name w:val="Balloon Text Char"/>
    <w:basedOn w:val="DefaultParagraphFont"/>
    <w:link w:val="BalloonText"/>
    <w:uiPriority w:val="99"/>
    <w:semiHidden/>
    <w:rsid w:val="00353835"/>
    <w:rPr>
      <w:rFonts w:ascii="Tahoma" w:eastAsia="Times New Roman" w:hAnsi="Tahoma" w:cs="Tahoma"/>
      <w:sz w:val="16"/>
      <w:szCs w:val="16"/>
      <w:lang w:val="en-GB"/>
    </w:rPr>
  </w:style>
  <w:style w:type="character" w:styleId="CommentReference">
    <w:name w:val="annotation reference"/>
    <w:basedOn w:val="DefaultParagraphFont"/>
    <w:uiPriority w:val="99"/>
    <w:semiHidden/>
    <w:unhideWhenUsed/>
    <w:rsid w:val="00703DEB"/>
    <w:rPr>
      <w:sz w:val="16"/>
      <w:szCs w:val="16"/>
    </w:rPr>
  </w:style>
  <w:style w:type="paragraph" w:styleId="CommentText">
    <w:name w:val="annotation text"/>
    <w:basedOn w:val="Normal"/>
    <w:link w:val="CommentTextChar"/>
    <w:uiPriority w:val="99"/>
    <w:semiHidden/>
    <w:unhideWhenUsed/>
    <w:rsid w:val="00703DEB"/>
    <w:rPr>
      <w:sz w:val="20"/>
      <w:szCs w:val="20"/>
    </w:rPr>
  </w:style>
  <w:style w:type="character" w:customStyle="1" w:styleId="CommentTextChar">
    <w:name w:val="Comment Text Char"/>
    <w:basedOn w:val="DefaultParagraphFont"/>
    <w:link w:val="CommentText"/>
    <w:uiPriority w:val="99"/>
    <w:semiHidden/>
    <w:rsid w:val="00703DEB"/>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03DEB"/>
    <w:rPr>
      <w:b/>
      <w:bCs/>
    </w:rPr>
  </w:style>
  <w:style w:type="character" w:customStyle="1" w:styleId="CommentSubjectChar">
    <w:name w:val="Comment Subject Char"/>
    <w:basedOn w:val="CommentTextChar"/>
    <w:link w:val="CommentSubject"/>
    <w:uiPriority w:val="99"/>
    <w:semiHidden/>
    <w:rsid w:val="00703DEB"/>
    <w:rPr>
      <w:rFonts w:ascii="Times New Roman" w:eastAsia="Times New Roman" w:hAnsi="Times New Roman" w:cs="Times New Roman"/>
      <w:b/>
      <w:bCs/>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905"/>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490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4905"/>
    <w:rPr>
      <w:rFonts w:asciiTheme="majorHAnsi" w:eastAsiaTheme="majorEastAsia" w:hAnsiTheme="majorHAnsi" w:cstheme="majorBidi"/>
      <w:color w:val="17365D" w:themeColor="text2" w:themeShade="BF"/>
      <w:spacing w:val="5"/>
      <w:kern w:val="28"/>
      <w:sz w:val="52"/>
      <w:szCs w:val="52"/>
      <w:lang w:val="en-GB"/>
    </w:rPr>
  </w:style>
  <w:style w:type="paragraph" w:styleId="ListParagraph">
    <w:name w:val="List Paragraph"/>
    <w:basedOn w:val="Normal"/>
    <w:uiPriority w:val="34"/>
    <w:qFormat/>
    <w:rsid w:val="00084905"/>
    <w:pPr>
      <w:ind w:left="720"/>
      <w:contextualSpacing/>
    </w:pPr>
  </w:style>
  <w:style w:type="table" w:styleId="TableGrid">
    <w:name w:val="Table Grid"/>
    <w:basedOn w:val="TableNormal"/>
    <w:uiPriority w:val="59"/>
    <w:rsid w:val="006726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3835"/>
    <w:rPr>
      <w:rFonts w:ascii="Tahoma" w:hAnsi="Tahoma" w:cs="Tahoma"/>
      <w:sz w:val="16"/>
      <w:szCs w:val="16"/>
    </w:rPr>
  </w:style>
  <w:style w:type="character" w:customStyle="1" w:styleId="BalloonTextChar">
    <w:name w:val="Balloon Text Char"/>
    <w:basedOn w:val="DefaultParagraphFont"/>
    <w:link w:val="BalloonText"/>
    <w:uiPriority w:val="99"/>
    <w:semiHidden/>
    <w:rsid w:val="00353835"/>
    <w:rPr>
      <w:rFonts w:ascii="Tahoma" w:eastAsia="Times New Roman" w:hAnsi="Tahoma" w:cs="Tahoma"/>
      <w:sz w:val="16"/>
      <w:szCs w:val="16"/>
      <w:lang w:val="en-GB"/>
    </w:rPr>
  </w:style>
  <w:style w:type="character" w:styleId="CommentReference">
    <w:name w:val="annotation reference"/>
    <w:basedOn w:val="DefaultParagraphFont"/>
    <w:uiPriority w:val="99"/>
    <w:semiHidden/>
    <w:unhideWhenUsed/>
    <w:rsid w:val="00703DEB"/>
    <w:rPr>
      <w:sz w:val="16"/>
      <w:szCs w:val="16"/>
    </w:rPr>
  </w:style>
  <w:style w:type="paragraph" w:styleId="CommentText">
    <w:name w:val="annotation text"/>
    <w:basedOn w:val="Normal"/>
    <w:link w:val="CommentTextChar"/>
    <w:uiPriority w:val="99"/>
    <w:semiHidden/>
    <w:unhideWhenUsed/>
    <w:rsid w:val="00703DEB"/>
    <w:rPr>
      <w:sz w:val="20"/>
      <w:szCs w:val="20"/>
    </w:rPr>
  </w:style>
  <w:style w:type="character" w:customStyle="1" w:styleId="CommentTextChar">
    <w:name w:val="Comment Text Char"/>
    <w:basedOn w:val="DefaultParagraphFont"/>
    <w:link w:val="CommentText"/>
    <w:uiPriority w:val="99"/>
    <w:semiHidden/>
    <w:rsid w:val="00703DEB"/>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03DEB"/>
    <w:rPr>
      <w:b/>
      <w:bCs/>
    </w:rPr>
  </w:style>
  <w:style w:type="character" w:customStyle="1" w:styleId="CommentSubjectChar">
    <w:name w:val="Comment Subject Char"/>
    <w:basedOn w:val="CommentTextChar"/>
    <w:link w:val="CommentSubject"/>
    <w:uiPriority w:val="99"/>
    <w:semiHidden/>
    <w:rsid w:val="00703DEB"/>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716496">
      <w:bodyDiv w:val="1"/>
      <w:marLeft w:val="0"/>
      <w:marRight w:val="0"/>
      <w:marTop w:val="0"/>
      <w:marBottom w:val="0"/>
      <w:divBdr>
        <w:top w:val="none" w:sz="0" w:space="0" w:color="auto"/>
        <w:left w:val="none" w:sz="0" w:space="0" w:color="auto"/>
        <w:bottom w:val="none" w:sz="0" w:space="0" w:color="auto"/>
        <w:right w:val="none" w:sz="0" w:space="0" w:color="auto"/>
      </w:divBdr>
    </w:div>
    <w:div w:id="127960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2079</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tbezuidenhout</dc:creator>
  <cp:lastModifiedBy>Mcako, Nondumiso</cp:lastModifiedBy>
  <cp:revision>2</cp:revision>
  <cp:lastPrinted>2014-08-13T08:36:00Z</cp:lastPrinted>
  <dcterms:created xsi:type="dcterms:W3CDTF">2015-06-25T07:01:00Z</dcterms:created>
  <dcterms:modified xsi:type="dcterms:W3CDTF">2015-06-25T07:01:00Z</dcterms:modified>
</cp:coreProperties>
</file>