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620" w:type="dxa"/>
        <w:tblInd w:w="93" w:type="dxa"/>
        <w:tblLook w:val="04A0"/>
      </w:tblPr>
      <w:tblGrid>
        <w:gridCol w:w="3900"/>
        <w:gridCol w:w="1840"/>
        <w:gridCol w:w="3700"/>
        <w:gridCol w:w="4180"/>
      </w:tblGrid>
      <w:tr w:rsidR="00456880" w:rsidRPr="00456880" w:rsidTr="00456880">
        <w:trPr>
          <w:trHeight w:val="841"/>
        </w:trPr>
        <w:tc>
          <w:tcPr>
            <w:tcW w:w="3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56880" w:rsidRPr="008E0093" w:rsidRDefault="00456880" w:rsidP="00456880">
            <w:pPr>
              <w:spacing w:line="240" w:lineRule="auto"/>
              <w:jc w:val="center"/>
              <w:rPr>
                <w:rFonts w:ascii="Calibri" w:eastAsia="Times New Roman" w:hAnsi="Calibri" w:cs="Times New Roman"/>
                <w:b/>
                <w:color w:val="000000"/>
                <w:lang w:eastAsia="en-ZA"/>
              </w:rPr>
            </w:pPr>
            <w:r w:rsidRPr="008E0093">
              <w:rPr>
                <w:rFonts w:ascii="Calibri" w:eastAsia="Times New Roman" w:hAnsi="Calibri" w:cs="Times New Roman"/>
                <w:b/>
                <w:color w:val="000000"/>
                <w:lang w:eastAsia="en-ZA"/>
              </w:rPr>
              <w:t>Qualification Title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456880" w:rsidRPr="008E0093" w:rsidRDefault="00456880" w:rsidP="00456880">
            <w:pPr>
              <w:spacing w:line="240" w:lineRule="auto"/>
              <w:jc w:val="center"/>
              <w:rPr>
                <w:rFonts w:ascii="Calibri" w:eastAsia="Times New Roman" w:hAnsi="Calibri" w:cs="Times New Roman"/>
                <w:b/>
                <w:color w:val="000000"/>
                <w:lang w:eastAsia="en-ZA"/>
              </w:rPr>
            </w:pPr>
            <w:r w:rsidRPr="008E0093">
              <w:rPr>
                <w:rFonts w:ascii="Calibri" w:eastAsia="Times New Roman" w:hAnsi="Calibri" w:cs="Times New Roman"/>
                <w:b/>
                <w:color w:val="000000"/>
                <w:lang w:eastAsia="en-ZA"/>
              </w:rPr>
              <w:t>Qualification Title Abbreviation</w:t>
            </w:r>
          </w:p>
        </w:tc>
        <w:tc>
          <w:tcPr>
            <w:tcW w:w="3700" w:type="dxa"/>
            <w:tcBorders>
              <w:top w:val="single" w:sz="4" w:space="0" w:color="auto"/>
              <w:left w:val="nil"/>
              <w:bottom w:val="single" w:sz="4" w:space="0" w:color="auto"/>
              <w:right w:val="single" w:sz="4" w:space="0" w:color="auto"/>
            </w:tcBorders>
            <w:shd w:val="clear" w:color="000000" w:fill="FFFFFF"/>
            <w:vAlign w:val="center"/>
            <w:hideMark/>
          </w:tcPr>
          <w:p w:rsidR="00456880" w:rsidRPr="008E0093" w:rsidRDefault="00456880" w:rsidP="00456880">
            <w:pPr>
              <w:spacing w:line="240" w:lineRule="auto"/>
              <w:jc w:val="center"/>
              <w:rPr>
                <w:rFonts w:ascii="Calibri" w:eastAsia="Times New Roman" w:hAnsi="Calibri" w:cs="Times New Roman"/>
                <w:b/>
                <w:color w:val="333333"/>
                <w:lang w:eastAsia="en-ZA"/>
              </w:rPr>
            </w:pPr>
            <w:r w:rsidRPr="008E0093">
              <w:rPr>
                <w:rFonts w:ascii="Calibri" w:eastAsia="Times New Roman" w:hAnsi="Calibri" w:cs="Times New Roman"/>
                <w:b/>
                <w:color w:val="333333"/>
                <w:lang w:eastAsia="en-ZA"/>
              </w:rPr>
              <w:t>HEQC Feedback</w:t>
            </w:r>
          </w:p>
        </w:tc>
        <w:tc>
          <w:tcPr>
            <w:tcW w:w="4180" w:type="dxa"/>
            <w:tcBorders>
              <w:top w:val="single" w:sz="4" w:space="0" w:color="auto"/>
              <w:left w:val="nil"/>
              <w:bottom w:val="single" w:sz="4" w:space="0" w:color="auto"/>
              <w:right w:val="single" w:sz="4" w:space="0" w:color="auto"/>
            </w:tcBorders>
            <w:shd w:val="clear" w:color="auto" w:fill="auto"/>
            <w:vAlign w:val="center"/>
            <w:hideMark/>
          </w:tcPr>
          <w:p w:rsidR="00456880" w:rsidRPr="008E0093" w:rsidRDefault="00456880" w:rsidP="00456880">
            <w:pPr>
              <w:spacing w:line="240" w:lineRule="auto"/>
              <w:jc w:val="center"/>
              <w:rPr>
                <w:rFonts w:ascii="Calibri" w:eastAsia="Times New Roman" w:hAnsi="Calibri" w:cs="Times New Roman"/>
                <w:b/>
                <w:color w:val="000000"/>
                <w:lang w:eastAsia="en-ZA"/>
              </w:rPr>
            </w:pPr>
            <w:r w:rsidRPr="008E0093">
              <w:rPr>
                <w:rFonts w:ascii="Calibri" w:eastAsia="Times New Roman" w:hAnsi="Calibri" w:cs="Times New Roman"/>
                <w:b/>
                <w:color w:val="000000"/>
                <w:lang w:eastAsia="en-ZA"/>
              </w:rPr>
              <w:t>UJ Feedback</w:t>
            </w:r>
          </w:p>
        </w:tc>
      </w:tr>
      <w:tr w:rsidR="00456880" w:rsidRPr="00456880" w:rsidTr="00456880">
        <w:trPr>
          <w:trHeight w:val="7800"/>
        </w:trPr>
        <w:tc>
          <w:tcPr>
            <w:tcW w:w="3900" w:type="dxa"/>
            <w:tcBorders>
              <w:top w:val="single" w:sz="4" w:space="0" w:color="auto"/>
              <w:left w:val="single" w:sz="4" w:space="0" w:color="auto"/>
              <w:bottom w:val="single" w:sz="4" w:space="0" w:color="auto"/>
              <w:right w:val="single" w:sz="4" w:space="0" w:color="auto"/>
            </w:tcBorders>
            <w:shd w:val="clear" w:color="000000" w:fill="FFFFFF"/>
            <w:hideMark/>
          </w:tcPr>
          <w:p w:rsidR="00456880" w:rsidRPr="00456880" w:rsidRDefault="00456880" w:rsidP="00456880">
            <w:pPr>
              <w:spacing w:line="240" w:lineRule="auto"/>
              <w:jc w:val="left"/>
              <w:rPr>
                <w:rFonts w:ascii="Calibri" w:eastAsia="Times New Roman" w:hAnsi="Calibri" w:cs="Times New Roman"/>
                <w:color w:val="000000"/>
                <w:lang w:eastAsia="en-ZA"/>
              </w:rPr>
            </w:pPr>
            <w:r w:rsidRPr="00456880">
              <w:rPr>
                <w:rFonts w:ascii="Calibri" w:eastAsia="Times New Roman" w:hAnsi="Calibri" w:cs="Times New Roman"/>
                <w:color w:val="000000"/>
                <w:lang w:eastAsia="en-ZA"/>
              </w:rPr>
              <w:t>Bachelor of Science Honours in Informatics</w:t>
            </w:r>
          </w:p>
        </w:tc>
        <w:tc>
          <w:tcPr>
            <w:tcW w:w="1840" w:type="dxa"/>
            <w:tcBorders>
              <w:top w:val="single" w:sz="4" w:space="0" w:color="auto"/>
              <w:left w:val="nil"/>
              <w:bottom w:val="single" w:sz="4" w:space="0" w:color="auto"/>
              <w:right w:val="single" w:sz="4" w:space="0" w:color="auto"/>
            </w:tcBorders>
            <w:shd w:val="clear" w:color="000000" w:fill="FFFFFF"/>
            <w:hideMark/>
          </w:tcPr>
          <w:p w:rsidR="00456880" w:rsidRPr="00456880" w:rsidRDefault="00456880" w:rsidP="00456880">
            <w:pPr>
              <w:spacing w:line="240" w:lineRule="auto"/>
              <w:jc w:val="left"/>
              <w:rPr>
                <w:rFonts w:ascii="Calibri" w:eastAsia="Times New Roman" w:hAnsi="Calibri" w:cs="Times New Roman"/>
                <w:color w:val="000000"/>
                <w:lang w:eastAsia="en-ZA"/>
              </w:rPr>
            </w:pPr>
            <w:proofErr w:type="spellStart"/>
            <w:r w:rsidRPr="00456880">
              <w:rPr>
                <w:rFonts w:ascii="Calibri" w:eastAsia="Times New Roman" w:hAnsi="Calibri" w:cs="Times New Roman"/>
                <w:color w:val="000000"/>
                <w:lang w:eastAsia="en-ZA"/>
              </w:rPr>
              <w:t>BScHons</w:t>
            </w:r>
            <w:proofErr w:type="spellEnd"/>
            <w:r w:rsidRPr="00456880">
              <w:rPr>
                <w:rFonts w:ascii="Calibri" w:eastAsia="Times New Roman" w:hAnsi="Calibri" w:cs="Times New Roman"/>
                <w:color w:val="000000"/>
                <w:lang w:eastAsia="en-ZA"/>
              </w:rPr>
              <w:t xml:space="preserve"> (Informatics)</w:t>
            </w:r>
          </w:p>
        </w:tc>
        <w:tc>
          <w:tcPr>
            <w:tcW w:w="3700" w:type="dxa"/>
            <w:tcBorders>
              <w:top w:val="single" w:sz="4" w:space="0" w:color="auto"/>
              <w:left w:val="nil"/>
              <w:bottom w:val="single" w:sz="4" w:space="0" w:color="auto"/>
              <w:right w:val="single" w:sz="4" w:space="0" w:color="auto"/>
            </w:tcBorders>
            <w:shd w:val="clear" w:color="000000" w:fill="FFFFFF"/>
            <w:hideMark/>
          </w:tcPr>
          <w:p w:rsidR="00456880" w:rsidRPr="00456880" w:rsidRDefault="00456880" w:rsidP="00456880">
            <w:pPr>
              <w:spacing w:line="240" w:lineRule="auto"/>
              <w:jc w:val="left"/>
              <w:rPr>
                <w:rFonts w:ascii="Calibri" w:eastAsia="Times New Roman" w:hAnsi="Calibri" w:cs="Times New Roman"/>
                <w:color w:val="333333"/>
                <w:lang w:eastAsia="en-ZA"/>
              </w:rPr>
            </w:pPr>
            <w:r w:rsidRPr="00456880">
              <w:rPr>
                <w:rFonts w:ascii="Calibri" w:eastAsia="Times New Roman" w:hAnsi="Calibri" w:cs="Times New Roman"/>
                <w:color w:val="333333"/>
                <w:lang w:eastAsia="en-ZA"/>
              </w:rPr>
              <w:t>The programme design needs to be reviewed and not have too many elective modules. The research project module should be made compulsory. Need to have a minimum of 60 credits as core modules to enable students to exit with the same knowledge in Informatics discipline.</w:t>
            </w:r>
          </w:p>
        </w:tc>
        <w:tc>
          <w:tcPr>
            <w:tcW w:w="4180" w:type="dxa"/>
            <w:tcBorders>
              <w:top w:val="single" w:sz="4" w:space="0" w:color="auto"/>
              <w:left w:val="nil"/>
              <w:bottom w:val="single" w:sz="4" w:space="0" w:color="auto"/>
              <w:right w:val="single" w:sz="4" w:space="0" w:color="auto"/>
            </w:tcBorders>
            <w:shd w:val="clear" w:color="auto" w:fill="auto"/>
            <w:hideMark/>
          </w:tcPr>
          <w:p w:rsidR="00456880" w:rsidRPr="00456880" w:rsidRDefault="00456880" w:rsidP="00456880">
            <w:pPr>
              <w:spacing w:line="240" w:lineRule="auto"/>
              <w:jc w:val="left"/>
              <w:rPr>
                <w:rFonts w:ascii="Calibri" w:eastAsia="Times New Roman" w:hAnsi="Calibri" w:cs="Times New Roman"/>
                <w:color w:val="000000"/>
                <w:lang w:eastAsia="en-ZA"/>
              </w:rPr>
            </w:pPr>
            <w:r w:rsidRPr="00456880">
              <w:rPr>
                <w:rFonts w:ascii="Calibri" w:eastAsia="Times New Roman" w:hAnsi="Calibri" w:cs="Times New Roman"/>
                <w:color w:val="000000"/>
                <w:lang w:eastAsia="en-ZA"/>
              </w:rPr>
              <w:t xml:space="preserve">The number of electives are </w:t>
            </w:r>
            <w:proofErr w:type="spellStart"/>
            <w:r w:rsidRPr="00456880">
              <w:rPr>
                <w:rFonts w:ascii="Calibri" w:eastAsia="Times New Roman" w:hAnsi="Calibri" w:cs="Times New Roman"/>
                <w:color w:val="000000"/>
                <w:lang w:eastAsia="en-ZA"/>
              </w:rPr>
              <w:t>avalaible</w:t>
            </w:r>
            <w:proofErr w:type="spellEnd"/>
            <w:r w:rsidRPr="00456880">
              <w:rPr>
                <w:rFonts w:ascii="Calibri" w:eastAsia="Times New Roman" w:hAnsi="Calibri" w:cs="Times New Roman"/>
                <w:color w:val="000000"/>
                <w:lang w:eastAsia="en-ZA"/>
              </w:rPr>
              <w:t xml:space="preserve"> but can only be presented if more than 10 students register for that particular module - all market related. All students The Honours Degree in Informatics consists of SEVEN semester modules and a practical year project or SEVEN semester modules:  </w:t>
            </w:r>
            <w:r w:rsidRPr="00456880">
              <w:rPr>
                <w:rFonts w:ascii="Calibri" w:eastAsia="Times New Roman" w:hAnsi="Calibri" w:cs="Times New Roman"/>
                <w:color w:val="000000"/>
                <w:lang w:eastAsia="en-ZA"/>
              </w:rPr>
              <w:br/>
              <w:t xml:space="preserve">The following core semester module is compulsory: </w:t>
            </w:r>
            <w:r w:rsidRPr="00456880">
              <w:rPr>
                <w:rFonts w:ascii="Calibri" w:eastAsia="Times New Roman" w:hAnsi="Calibri" w:cs="Times New Roman"/>
                <w:color w:val="000000"/>
                <w:lang w:eastAsia="en-ZA"/>
              </w:rPr>
              <w:br/>
              <w:t>IT00247 Ethical and legal aspects of IT</w:t>
            </w:r>
            <w:r w:rsidRPr="00456880">
              <w:rPr>
                <w:rFonts w:ascii="Calibri" w:eastAsia="Times New Roman" w:hAnsi="Calibri" w:cs="Times New Roman"/>
                <w:color w:val="000000"/>
                <w:lang w:eastAsia="en-ZA"/>
              </w:rPr>
              <w:br/>
              <w:t xml:space="preserve">The scope of the practical year project is a minimum of 200 hours.    Module </w:t>
            </w:r>
            <w:proofErr w:type="gramStart"/>
            <w:r w:rsidRPr="00456880">
              <w:rPr>
                <w:rFonts w:ascii="Calibri" w:eastAsia="Times New Roman" w:hAnsi="Calibri" w:cs="Times New Roman"/>
                <w:color w:val="000000"/>
                <w:lang w:eastAsia="en-ZA"/>
              </w:rPr>
              <w:t>IT00287  Project</w:t>
            </w:r>
            <w:proofErr w:type="gramEnd"/>
            <w:r w:rsidRPr="00456880">
              <w:rPr>
                <w:rFonts w:ascii="Calibri" w:eastAsia="Times New Roman" w:hAnsi="Calibri" w:cs="Times New Roman"/>
                <w:color w:val="000000"/>
                <w:lang w:eastAsia="en-ZA"/>
              </w:rPr>
              <w:t xml:space="preserve"> (2 modules) NQF Level  8    Credits    30</w:t>
            </w:r>
            <w:r w:rsidRPr="00456880">
              <w:rPr>
                <w:rFonts w:ascii="Calibri" w:eastAsia="Times New Roman" w:hAnsi="Calibri" w:cs="Times New Roman"/>
                <w:color w:val="000000"/>
                <w:lang w:eastAsia="en-ZA"/>
              </w:rPr>
              <w:br/>
              <w:t xml:space="preserve">The year project spans two consecutive semester modules. The continuation of the project in the second semester is dependent on satisfactory progress during the first semester. The project must be developed strictly according to the project development methodology as prescribed by the Academy of Computer Science and Software Engineering (ACSSE).  </w:t>
            </w:r>
            <w:r w:rsidRPr="00456880">
              <w:rPr>
                <w:rFonts w:ascii="Calibri" w:eastAsia="Times New Roman" w:hAnsi="Calibri" w:cs="Times New Roman"/>
                <w:color w:val="000000"/>
                <w:lang w:eastAsia="en-ZA"/>
              </w:rPr>
              <w:br/>
              <w:t>A research component contributing at least 25% to the final mark.</w:t>
            </w:r>
          </w:p>
        </w:tc>
      </w:tr>
    </w:tbl>
    <w:p w:rsidR="00456880" w:rsidRDefault="00456880"/>
    <w:sectPr w:rsidR="00456880" w:rsidSect="0045688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56880"/>
    <w:rsid w:val="00456880"/>
    <w:rsid w:val="005A54F4"/>
    <w:rsid w:val="00B76B1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33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Private</cp:lastModifiedBy>
  <cp:revision>1</cp:revision>
  <dcterms:created xsi:type="dcterms:W3CDTF">2015-04-23T06:56:00Z</dcterms:created>
  <dcterms:modified xsi:type="dcterms:W3CDTF">2015-04-23T06:58:00Z</dcterms:modified>
</cp:coreProperties>
</file>