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4D7" w:rsidRDefault="002044D7"/>
    <w:p w:rsidR="00172254" w:rsidRPr="00D13D1B" w:rsidRDefault="00172254" w:rsidP="00172254">
      <w:pPr>
        <w:jc w:val="center"/>
        <w:rPr>
          <w:b/>
          <w:sz w:val="28"/>
          <w:szCs w:val="28"/>
        </w:rPr>
      </w:pPr>
      <w:r w:rsidRPr="00D13D1B">
        <w:rPr>
          <w:b/>
          <w:sz w:val="28"/>
          <w:szCs w:val="28"/>
        </w:rPr>
        <w:t>CATEGORY B PROGRAMMES SUBMISSION TO CHE FOR IMPROVEMENTS - MARCH 2015</w:t>
      </w:r>
    </w:p>
    <w:p w:rsidR="00172254" w:rsidRPr="00D13D1B" w:rsidRDefault="00172254" w:rsidP="00172254">
      <w:pPr>
        <w:jc w:val="center"/>
        <w:rPr>
          <w:b/>
          <w:sz w:val="28"/>
          <w:szCs w:val="28"/>
        </w:rPr>
      </w:pPr>
    </w:p>
    <w:p w:rsidR="00172254" w:rsidRPr="00D13D1B" w:rsidRDefault="00172254" w:rsidP="00172254">
      <w:pPr>
        <w:spacing w:after="0" w:line="240" w:lineRule="auto"/>
        <w:rPr>
          <w:sz w:val="28"/>
          <w:szCs w:val="28"/>
        </w:rPr>
      </w:pPr>
      <w:r w:rsidRPr="00D13D1B">
        <w:rPr>
          <w:sz w:val="28"/>
          <w:szCs w:val="28"/>
        </w:rPr>
        <w:t xml:space="preserve">Institution </w:t>
      </w:r>
      <w:r w:rsidRPr="00D13D1B">
        <w:rPr>
          <w:b/>
          <w:sz w:val="28"/>
          <w:szCs w:val="28"/>
        </w:rPr>
        <w:t>University of KwaZulu-Natal (H08)</w:t>
      </w:r>
    </w:p>
    <w:p w:rsidR="00172254" w:rsidRPr="00D13D1B" w:rsidRDefault="00172254" w:rsidP="00172254">
      <w:pPr>
        <w:spacing w:after="0" w:line="240" w:lineRule="auto"/>
        <w:rPr>
          <w:sz w:val="28"/>
          <w:szCs w:val="28"/>
        </w:rPr>
      </w:pPr>
      <w:r w:rsidRPr="00D13D1B">
        <w:rPr>
          <w:sz w:val="28"/>
          <w:szCs w:val="28"/>
        </w:rPr>
        <w:t xml:space="preserve">Qualification reference </w:t>
      </w:r>
      <w:r w:rsidRPr="00172254">
        <w:rPr>
          <w:b/>
          <w:sz w:val="28"/>
          <w:szCs w:val="28"/>
        </w:rPr>
        <w:t>Bachelor of Administration Honours (FMS33)</w:t>
      </w:r>
    </w:p>
    <w:p w:rsidR="00172254" w:rsidRDefault="00172254"/>
    <w:p w:rsidR="00AA225D" w:rsidRDefault="00AA225D"/>
    <w:p w:rsidR="00172254" w:rsidRPr="00D13D1B" w:rsidRDefault="00172254" w:rsidP="00172254">
      <w:pPr>
        <w:spacing w:after="0" w:line="240" w:lineRule="auto"/>
        <w:rPr>
          <w:b/>
          <w:sz w:val="28"/>
          <w:szCs w:val="28"/>
        </w:rPr>
      </w:pPr>
      <w:r w:rsidRPr="00D13D1B">
        <w:rPr>
          <w:b/>
          <w:sz w:val="28"/>
          <w:szCs w:val="28"/>
        </w:rPr>
        <w:t>CHE COMMENTS:</w:t>
      </w:r>
    </w:p>
    <w:p w:rsidR="00AA225D" w:rsidRPr="00E4764C" w:rsidRDefault="00AA225D" w:rsidP="00E001D4">
      <w:pPr>
        <w:pStyle w:val="ListParagraph"/>
        <w:numPr>
          <w:ilvl w:val="0"/>
          <w:numId w:val="1"/>
        </w:numPr>
        <w:jc w:val="both"/>
        <w:rPr>
          <w:rFonts w:ascii="Arial" w:hAnsi="Arial" w:cs="Arial"/>
          <w:sz w:val="24"/>
          <w:szCs w:val="24"/>
        </w:rPr>
      </w:pPr>
      <w:r w:rsidRPr="00E4764C">
        <w:rPr>
          <w:rFonts w:ascii="Arial" w:hAnsi="Arial" w:cs="Arial"/>
          <w:sz w:val="24"/>
          <w:szCs w:val="24"/>
        </w:rPr>
        <w:t>There is no indication that there were changes effected especially on the module and credit structure of the programme. This area is critical as public administration is evolving and the curriculum should be aligned with the current contemporary reality related to ethics, accountability, intergovernmental relations etc.</w:t>
      </w:r>
      <w:r w:rsidRPr="00E4764C">
        <w:rPr>
          <w:rFonts w:ascii="Arial" w:hAnsi="Arial" w:cs="Arial"/>
          <w:sz w:val="24"/>
          <w:szCs w:val="24"/>
        </w:rPr>
        <w:br/>
      </w:r>
    </w:p>
    <w:p w:rsidR="00AA225D" w:rsidRPr="00E4764C" w:rsidRDefault="00AA225D" w:rsidP="00AA225D">
      <w:pPr>
        <w:pStyle w:val="ListParagraph"/>
        <w:rPr>
          <w:rFonts w:ascii="Arial" w:hAnsi="Arial" w:cs="Arial"/>
          <w:sz w:val="24"/>
          <w:szCs w:val="24"/>
        </w:rPr>
      </w:pPr>
    </w:p>
    <w:p w:rsidR="00AA225D" w:rsidRPr="00E4764C" w:rsidRDefault="00AA225D" w:rsidP="00AA225D">
      <w:pPr>
        <w:pStyle w:val="ListParagraph"/>
        <w:numPr>
          <w:ilvl w:val="0"/>
          <w:numId w:val="1"/>
        </w:numPr>
        <w:rPr>
          <w:rFonts w:ascii="Arial" w:hAnsi="Arial" w:cs="Arial"/>
          <w:sz w:val="24"/>
          <w:szCs w:val="24"/>
        </w:rPr>
      </w:pPr>
      <w:r w:rsidRPr="00E4764C">
        <w:rPr>
          <w:rFonts w:ascii="Arial" w:hAnsi="Arial" w:cs="Arial"/>
          <w:sz w:val="24"/>
          <w:szCs w:val="24"/>
        </w:rPr>
        <w:t>The 20.08% does not meet the minimum requirement of 25% contact time for postgraduate programmes as stipulated in the gazetted policy on Distance Education</w:t>
      </w:r>
    </w:p>
    <w:p w:rsidR="00E4764C" w:rsidRDefault="00E4764C" w:rsidP="00E4764C">
      <w:pPr>
        <w:pStyle w:val="ListParagraph"/>
      </w:pPr>
    </w:p>
    <w:p w:rsidR="00E4764C" w:rsidRDefault="00E4764C" w:rsidP="00E4764C"/>
    <w:p w:rsidR="00E4764C" w:rsidRPr="00D13D1B" w:rsidRDefault="00E4764C" w:rsidP="00E4764C">
      <w:pPr>
        <w:spacing w:line="240" w:lineRule="auto"/>
        <w:jc w:val="center"/>
        <w:rPr>
          <w:b/>
          <w:sz w:val="28"/>
          <w:szCs w:val="28"/>
          <w:u w:val="single"/>
        </w:rPr>
      </w:pPr>
      <w:r w:rsidRPr="00D13D1B">
        <w:rPr>
          <w:b/>
          <w:sz w:val="28"/>
          <w:szCs w:val="28"/>
          <w:u w:val="single"/>
        </w:rPr>
        <w:t>ACTION 1</w:t>
      </w:r>
      <w:r w:rsidR="00981634">
        <w:rPr>
          <w:b/>
          <w:sz w:val="28"/>
          <w:szCs w:val="28"/>
          <w:u w:val="single"/>
        </w:rPr>
        <w:t>a</w:t>
      </w:r>
      <w:r w:rsidRPr="00D13D1B">
        <w:rPr>
          <w:b/>
          <w:sz w:val="28"/>
          <w:szCs w:val="28"/>
          <w:u w:val="single"/>
        </w:rPr>
        <w:t>:</w:t>
      </w:r>
    </w:p>
    <w:p w:rsidR="00E4764C" w:rsidRPr="001A0DC3" w:rsidRDefault="00E4764C" w:rsidP="00E4764C">
      <w:pPr>
        <w:spacing w:line="240" w:lineRule="auto"/>
        <w:rPr>
          <w:rFonts w:ascii="Arial" w:hAnsi="Arial" w:cs="Arial"/>
          <w:b/>
          <w:bCs/>
          <w:sz w:val="28"/>
          <w:szCs w:val="28"/>
        </w:rPr>
      </w:pPr>
      <w:r w:rsidRPr="001A0DC3">
        <w:rPr>
          <w:rFonts w:ascii="Arial" w:hAnsi="Arial" w:cs="Arial"/>
          <w:b/>
          <w:bCs/>
          <w:sz w:val="28"/>
          <w:szCs w:val="28"/>
        </w:rPr>
        <w:t>Section 3 - Questions</w:t>
      </w:r>
    </w:p>
    <w:p w:rsidR="00E4764C" w:rsidRPr="00E4764C" w:rsidRDefault="00E4764C" w:rsidP="00E4764C">
      <w:pPr>
        <w:spacing w:line="240" w:lineRule="auto"/>
        <w:jc w:val="both"/>
        <w:rPr>
          <w:rFonts w:ascii="Arial" w:hAnsi="Arial" w:cs="Arial"/>
          <w:b/>
          <w:bCs/>
          <w:sz w:val="24"/>
          <w:szCs w:val="24"/>
        </w:rPr>
      </w:pPr>
      <w:r w:rsidRPr="00E4764C">
        <w:rPr>
          <w:rFonts w:ascii="Arial" w:hAnsi="Arial" w:cs="Arial"/>
          <w:b/>
          <w:bCs/>
          <w:sz w:val="24"/>
          <w:szCs w:val="24"/>
        </w:rPr>
        <w:t xml:space="preserve">Describe how the curriculum of this programme has been redesigned so that it aligns with the HEQSF, specifically in relation to the programme title (including the use of designators and / or qualifiers), intended purpose, exit level outcomes and assessment criteria for this programme (Criterion 1 iii, </w:t>
      </w:r>
      <w:proofErr w:type="gramStart"/>
      <w:r w:rsidRPr="00E4764C">
        <w:rPr>
          <w:rFonts w:ascii="Arial" w:hAnsi="Arial" w:cs="Arial"/>
          <w:b/>
          <w:bCs/>
          <w:sz w:val="24"/>
          <w:szCs w:val="24"/>
        </w:rPr>
        <w:t>iv</w:t>
      </w:r>
      <w:proofErr w:type="gramEnd"/>
      <w:r w:rsidRPr="00E4764C">
        <w:rPr>
          <w:rFonts w:ascii="Arial" w:hAnsi="Arial" w:cs="Arial"/>
          <w:b/>
          <w:bCs/>
          <w:sz w:val="24"/>
          <w:szCs w:val="24"/>
        </w:rPr>
        <w:t xml:space="preserve">, 6 </w:t>
      </w:r>
      <w:proofErr w:type="spellStart"/>
      <w:r w:rsidRPr="00E4764C">
        <w:rPr>
          <w:rFonts w:ascii="Arial" w:hAnsi="Arial" w:cs="Arial"/>
          <w:b/>
          <w:bCs/>
          <w:sz w:val="24"/>
          <w:szCs w:val="24"/>
        </w:rPr>
        <w:t>i</w:t>
      </w:r>
      <w:proofErr w:type="spellEnd"/>
      <w:r w:rsidRPr="00E4764C">
        <w:rPr>
          <w:rFonts w:ascii="Arial" w:hAnsi="Arial" w:cs="Arial"/>
          <w:b/>
          <w:bCs/>
          <w:sz w:val="24"/>
          <w:szCs w:val="24"/>
        </w:rPr>
        <w:t xml:space="preserve">, 13 </w:t>
      </w:r>
      <w:proofErr w:type="spellStart"/>
      <w:r w:rsidRPr="00E4764C">
        <w:rPr>
          <w:rFonts w:ascii="Arial" w:hAnsi="Arial" w:cs="Arial"/>
          <w:b/>
          <w:bCs/>
          <w:sz w:val="24"/>
          <w:szCs w:val="24"/>
        </w:rPr>
        <w:t>i</w:t>
      </w:r>
      <w:proofErr w:type="spellEnd"/>
      <w:r w:rsidRPr="00E4764C">
        <w:rPr>
          <w:rFonts w:ascii="Arial" w:hAnsi="Arial" w:cs="Arial"/>
          <w:b/>
          <w:bCs/>
          <w:sz w:val="24"/>
          <w:szCs w:val="24"/>
        </w:rPr>
        <w:t>).</w:t>
      </w:r>
    </w:p>
    <w:p w:rsidR="004343E7" w:rsidRDefault="00172254" w:rsidP="00E001D4">
      <w:pPr>
        <w:jc w:val="both"/>
      </w:pPr>
      <w:r>
        <w:rPr>
          <w:rFonts w:ascii="Arial" w:hAnsi="Arial" w:cs="Arial"/>
          <w:sz w:val="24"/>
          <w:szCs w:val="24"/>
        </w:rPr>
        <w:t>The programme has been redesigned to ensure the intended purpose me</w:t>
      </w:r>
      <w:r w:rsidR="00E001D4">
        <w:rPr>
          <w:rFonts w:ascii="Arial" w:hAnsi="Arial" w:cs="Arial"/>
          <w:sz w:val="24"/>
          <w:szCs w:val="24"/>
        </w:rPr>
        <w:t>ets</w:t>
      </w:r>
      <w:r>
        <w:rPr>
          <w:rFonts w:ascii="Arial" w:hAnsi="Arial" w:cs="Arial"/>
          <w:sz w:val="24"/>
          <w:szCs w:val="24"/>
        </w:rPr>
        <w:t xml:space="preserve"> the current needs of the public and non-governmental sectors in South Africa and the southern African region. The </w:t>
      </w:r>
      <w:r w:rsidR="00652F9C">
        <w:rPr>
          <w:rFonts w:ascii="Arial" w:hAnsi="Arial" w:cs="Arial"/>
          <w:sz w:val="24"/>
          <w:szCs w:val="24"/>
        </w:rPr>
        <w:t xml:space="preserve">teaching philosophies across the four core modules and two of the most regularly offered elective modules have been enhanced.  The </w:t>
      </w:r>
      <w:r>
        <w:rPr>
          <w:rFonts w:ascii="Arial" w:hAnsi="Arial" w:cs="Arial"/>
          <w:sz w:val="24"/>
          <w:szCs w:val="24"/>
        </w:rPr>
        <w:t>exit level outcomes have been rearticulated in terms of NQF exit level outcomes</w:t>
      </w:r>
      <w:r w:rsidR="00652F9C">
        <w:rPr>
          <w:rFonts w:ascii="Arial" w:hAnsi="Arial" w:cs="Arial"/>
          <w:sz w:val="24"/>
          <w:szCs w:val="24"/>
        </w:rPr>
        <w:t>,</w:t>
      </w:r>
      <w:r>
        <w:rPr>
          <w:rFonts w:ascii="Arial" w:hAnsi="Arial" w:cs="Arial"/>
          <w:sz w:val="24"/>
          <w:szCs w:val="24"/>
        </w:rPr>
        <w:t xml:space="preserve"> and the assessment methods and criteria</w:t>
      </w:r>
      <w:r w:rsidR="00652F9C">
        <w:rPr>
          <w:rFonts w:ascii="Arial" w:hAnsi="Arial" w:cs="Arial"/>
          <w:sz w:val="24"/>
          <w:szCs w:val="24"/>
        </w:rPr>
        <w:t xml:space="preserve"> fortified to match the competency outcomes of modules. </w:t>
      </w:r>
      <w:r w:rsidR="007000EC">
        <w:rPr>
          <w:rFonts w:ascii="Arial" w:hAnsi="Arial" w:cs="Arial"/>
          <w:sz w:val="24"/>
          <w:szCs w:val="24"/>
        </w:rPr>
        <w:t xml:space="preserve">The credit structure remains the same. </w:t>
      </w:r>
      <w:r w:rsidR="00652F9C">
        <w:rPr>
          <w:rFonts w:ascii="Arial" w:hAnsi="Arial" w:cs="Arial"/>
          <w:sz w:val="24"/>
          <w:szCs w:val="24"/>
        </w:rPr>
        <w:t xml:space="preserve">The list of modules is provided in Action 2 and how the exit </w:t>
      </w:r>
      <w:r w:rsidR="00652F9C">
        <w:rPr>
          <w:rFonts w:ascii="Arial" w:hAnsi="Arial" w:cs="Arial"/>
          <w:sz w:val="24"/>
          <w:szCs w:val="24"/>
        </w:rPr>
        <w:lastRenderedPageBreak/>
        <w:t xml:space="preserve">level outcomes </w:t>
      </w:r>
      <w:r w:rsidR="00727566">
        <w:rPr>
          <w:rFonts w:ascii="Arial" w:hAnsi="Arial" w:cs="Arial"/>
          <w:sz w:val="24"/>
          <w:szCs w:val="24"/>
        </w:rPr>
        <w:t xml:space="preserve">for modules </w:t>
      </w:r>
      <w:r w:rsidR="00652F9C">
        <w:rPr>
          <w:rFonts w:ascii="Arial" w:hAnsi="Arial" w:cs="Arial"/>
          <w:sz w:val="24"/>
          <w:szCs w:val="24"/>
        </w:rPr>
        <w:t>match the assessment methods and criteria are set forth in Action 3</w:t>
      </w:r>
      <w:r w:rsidR="007000EC">
        <w:rPr>
          <w:rFonts w:ascii="Arial" w:hAnsi="Arial" w:cs="Arial"/>
          <w:sz w:val="24"/>
          <w:szCs w:val="24"/>
        </w:rPr>
        <w:t xml:space="preserve"> </w:t>
      </w:r>
      <w:r w:rsidR="00727566">
        <w:rPr>
          <w:rFonts w:ascii="Arial" w:hAnsi="Arial" w:cs="Arial"/>
          <w:sz w:val="24"/>
          <w:szCs w:val="24"/>
        </w:rPr>
        <w:t>through tables</w:t>
      </w:r>
      <w:r w:rsidR="00652F9C">
        <w:rPr>
          <w:rFonts w:ascii="Arial" w:hAnsi="Arial" w:cs="Arial"/>
          <w:sz w:val="24"/>
          <w:szCs w:val="24"/>
        </w:rPr>
        <w:t xml:space="preserve">. </w:t>
      </w:r>
    </w:p>
    <w:p w:rsidR="00E4764C" w:rsidRDefault="00E4764C" w:rsidP="00E4764C"/>
    <w:p w:rsidR="00E4764C" w:rsidRDefault="00E4764C" w:rsidP="00E4764C">
      <w:pPr>
        <w:spacing w:line="240" w:lineRule="auto"/>
        <w:jc w:val="center"/>
        <w:rPr>
          <w:b/>
          <w:sz w:val="28"/>
          <w:szCs w:val="28"/>
          <w:u w:val="single"/>
        </w:rPr>
      </w:pPr>
      <w:r w:rsidRPr="00D13D1B">
        <w:rPr>
          <w:b/>
          <w:sz w:val="28"/>
          <w:szCs w:val="28"/>
          <w:u w:val="single"/>
        </w:rPr>
        <w:t xml:space="preserve">ACTION </w:t>
      </w:r>
      <w:r w:rsidR="00981634">
        <w:rPr>
          <w:b/>
          <w:sz w:val="28"/>
          <w:szCs w:val="28"/>
          <w:u w:val="single"/>
        </w:rPr>
        <w:t>1b</w:t>
      </w:r>
      <w:r w:rsidRPr="00D13D1B">
        <w:rPr>
          <w:b/>
          <w:sz w:val="28"/>
          <w:szCs w:val="28"/>
          <w:u w:val="single"/>
        </w:rPr>
        <w:t>:</w:t>
      </w:r>
    </w:p>
    <w:p w:rsidR="00E4764C" w:rsidRDefault="00E4764C" w:rsidP="00E4764C">
      <w:pPr>
        <w:spacing w:line="240" w:lineRule="auto"/>
        <w:jc w:val="center"/>
        <w:rPr>
          <w:b/>
          <w:sz w:val="28"/>
          <w:szCs w:val="28"/>
          <w:u w:val="single"/>
        </w:rPr>
      </w:pPr>
    </w:p>
    <w:p w:rsidR="00E4764C" w:rsidRPr="00E4764C" w:rsidRDefault="00E4764C" w:rsidP="00E4764C">
      <w:pPr>
        <w:spacing w:line="240" w:lineRule="auto"/>
        <w:rPr>
          <w:b/>
          <w:sz w:val="28"/>
          <w:szCs w:val="28"/>
        </w:rPr>
      </w:pPr>
      <w:r w:rsidRPr="00E4764C">
        <w:rPr>
          <w:b/>
          <w:sz w:val="28"/>
          <w:szCs w:val="28"/>
        </w:rPr>
        <w:t>Complete the table</w:t>
      </w:r>
      <w:r>
        <w:rPr>
          <w:b/>
          <w:sz w:val="28"/>
          <w:szCs w:val="28"/>
        </w:rPr>
        <w:t xml:space="preserve"> below indicating the specific amendments to the design of the learning programme.  Indicate whether a module of the programme has been added, removed, modified or remains unchanged.  The amendments indicated should clearly illustrate that the proposed curriculum changes do not differ from the original programme design by more than 50% (Criteria 1 </w:t>
      </w:r>
      <w:proofErr w:type="gramStart"/>
      <w:r>
        <w:rPr>
          <w:b/>
          <w:sz w:val="28"/>
          <w:szCs w:val="28"/>
        </w:rPr>
        <w:t>vi</w:t>
      </w:r>
      <w:proofErr w:type="gramEnd"/>
      <w:r>
        <w:rPr>
          <w:b/>
          <w:sz w:val="28"/>
          <w:szCs w:val="28"/>
        </w:rPr>
        <w:t>, 5 ii).</w:t>
      </w:r>
    </w:p>
    <w:p w:rsidR="00A64B68" w:rsidRDefault="00A64B68" w:rsidP="00A64B68">
      <w:pPr>
        <w:spacing w:after="0" w:line="240" w:lineRule="auto"/>
        <w:jc w:val="both"/>
        <w:rPr>
          <w:rFonts w:ascii="Arial" w:hAnsi="Arial" w:cs="Arial"/>
          <w:snapToGrid w:val="0"/>
          <w:sz w:val="24"/>
          <w:szCs w:val="24"/>
        </w:rPr>
      </w:pPr>
      <w:r>
        <w:rPr>
          <w:rFonts w:ascii="Arial" w:hAnsi="Arial" w:cs="Arial"/>
          <w:snapToGrid w:val="0"/>
          <w:sz w:val="24"/>
          <w:szCs w:val="24"/>
        </w:rPr>
        <w:t>Module amendments do not differ from the original programme design by more than 50%. Rather, e</w:t>
      </w:r>
      <w:r w:rsidRPr="00A64B68">
        <w:rPr>
          <w:rFonts w:ascii="Arial" w:hAnsi="Arial" w:cs="Arial"/>
          <w:snapToGrid w:val="0"/>
          <w:sz w:val="24"/>
          <w:szCs w:val="24"/>
        </w:rPr>
        <w:t>nhancement of teaching philosophies embedded in modules and modification of module content and assessment strategy remain with</w:t>
      </w:r>
      <w:r w:rsidR="00E001D4">
        <w:rPr>
          <w:rFonts w:ascii="Arial" w:hAnsi="Arial" w:cs="Arial"/>
          <w:snapToGrid w:val="0"/>
          <w:sz w:val="24"/>
          <w:szCs w:val="24"/>
        </w:rPr>
        <w:t>in</w:t>
      </w:r>
      <w:r w:rsidRPr="00A64B68">
        <w:rPr>
          <w:rFonts w:ascii="Arial" w:hAnsi="Arial" w:cs="Arial"/>
          <w:snapToGrid w:val="0"/>
          <w:sz w:val="24"/>
          <w:szCs w:val="24"/>
        </w:rPr>
        <w:t xml:space="preserve"> the existing rationale and purpose of the Bachelor of Administration Honours programme. The programme’s rationale is still based on the recognition that South Africa is faced with service delivery challenges relating not only to its historical legacies but also to its current challenge of functioning in a rapidly changing local and global environment. It is not only a developmental state but also a state that strives to become regionally and globally relevant and competitive. Responding to these twin challenges requires creating a new cadre of public administrators, managers and policy makers able to think critically, </w:t>
      </w:r>
      <w:r w:rsidR="00005DF4">
        <w:rPr>
          <w:rFonts w:ascii="Arial" w:hAnsi="Arial" w:cs="Arial"/>
          <w:snapToGrid w:val="0"/>
          <w:sz w:val="24"/>
          <w:szCs w:val="24"/>
        </w:rPr>
        <w:t xml:space="preserve">be </w:t>
      </w:r>
      <w:r w:rsidRPr="00A64B68">
        <w:rPr>
          <w:rFonts w:ascii="Arial" w:hAnsi="Arial" w:cs="Arial"/>
          <w:snapToGrid w:val="0"/>
          <w:sz w:val="24"/>
          <w:szCs w:val="24"/>
        </w:rPr>
        <w:t xml:space="preserve">conversant in research methodology and to use critical analysis and research to identify, articulate, manage and solve local and regional complex problems in a global era of a knowledge economy. </w:t>
      </w:r>
    </w:p>
    <w:p w:rsidR="00A64B68" w:rsidRPr="00A64B68" w:rsidRDefault="00A64B68" w:rsidP="00A64B68">
      <w:pPr>
        <w:spacing w:after="0" w:line="240" w:lineRule="auto"/>
        <w:jc w:val="both"/>
        <w:rPr>
          <w:rFonts w:ascii="Arial" w:hAnsi="Arial" w:cs="Arial"/>
          <w:snapToGrid w:val="0"/>
          <w:sz w:val="24"/>
          <w:szCs w:val="24"/>
        </w:rPr>
      </w:pPr>
    </w:p>
    <w:p w:rsidR="00A64B68" w:rsidRPr="00A64B68" w:rsidRDefault="00A64B68" w:rsidP="00A64B68">
      <w:pPr>
        <w:spacing w:after="0" w:line="240" w:lineRule="auto"/>
        <w:jc w:val="both"/>
        <w:rPr>
          <w:rFonts w:ascii="Arial" w:hAnsi="Arial" w:cs="Arial"/>
          <w:sz w:val="24"/>
          <w:szCs w:val="24"/>
        </w:rPr>
      </w:pPr>
      <w:r w:rsidRPr="00A64B68">
        <w:rPr>
          <w:rFonts w:ascii="Arial" w:hAnsi="Arial" w:cs="Arial"/>
          <w:snapToGrid w:val="0"/>
          <w:sz w:val="24"/>
          <w:szCs w:val="24"/>
        </w:rPr>
        <w:t xml:space="preserve">Modules have been updated to align with NQF competencies but within the programme’s existing purpose of being fundamental in meeting the skills deficit and professional ethos of the Public Service. Students are still encouraged to reflect on contemporary societal challenges and generate knowledge, skills and values </w:t>
      </w:r>
      <w:r w:rsidR="00E001D4">
        <w:rPr>
          <w:rFonts w:ascii="Arial" w:hAnsi="Arial" w:cs="Arial"/>
          <w:snapToGrid w:val="0"/>
          <w:sz w:val="24"/>
          <w:szCs w:val="24"/>
        </w:rPr>
        <w:t>for</w:t>
      </w:r>
      <w:r w:rsidRPr="00A64B68">
        <w:rPr>
          <w:rFonts w:ascii="Arial" w:hAnsi="Arial" w:cs="Arial"/>
          <w:snapToGrid w:val="0"/>
          <w:sz w:val="24"/>
          <w:szCs w:val="24"/>
        </w:rPr>
        <w:t xml:space="preserve"> responding to such challenges in an ethically responsible and professionally responsive manner. R</w:t>
      </w:r>
      <w:r w:rsidRPr="00A64B68">
        <w:rPr>
          <w:rFonts w:ascii="Arial" w:hAnsi="Arial" w:cs="Arial"/>
          <w:sz w:val="24"/>
          <w:szCs w:val="24"/>
        </w:rPr>
        <w:t>esearch topics chosen by students continue to be conceptualised and contextualised within a public governance framework to advance the University’s vision of African scholarship, including African indigenous knowledge and African indigenous knowledge systems related to public governance and management.</w:t>
      </w:r>
    </w:p>
    <w:p w:rsidR="00E4764C" w:rsidRPr="00A64B68" w:rsidRDefault="00E4764C" w:rsidP="004343E7">
      <w:pPr>
        <w:spacing w:line="240" w:lineRule="auto"/>
        <w:rPr>
          <w:rFonts w:ascii="Arial" w:hAnsi="Arial" w:cs="Arial"/>
          <w:b/>
          <w:sz w:val="24"/>
          <w:szCs w:val="24"/>
          <w:u w:val="single"/>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4"/>
        <w:gridCol w:w="990"/>
        <w:gridCol w:w="2790"/>
      </w:tblGrid>
      <w:tr w:rsidR="008C18F9" w:rsidRPr="00D74662" w:rsidTr="00B41362">
        <w:tc>
          <w:tcPr>
            <w:tcW w:w="7674" w:type="dxa"/>
            <w:gridSpan w:val="3"/>
            <w:shd w:val="clear" w:color="auto" w:fill="auto"/>
          </w:tcPr>
          <w:p w:rsidR="008C18F9" w:rsidRDefault="008C18F9" w:rsidP="007000EC">
            <w:pPr>
              <w:spacing w:after="0" w:line="240" w:lineRule="auto"/>
              <w:jc w:val="center"/>
              <w:rPr>
                <w:rFonts w:ascii="Arial" w:hAnsi="Arial" w:cs="Arial"/>
                <w:b/>
                <w:snapToGrid w:val="0"/>
              </w:rPr>
            </w:pPr>
            <w:r>
              <w:rPr>
                <w:rFonts w:ascii="Arial" w:hAnsi="Arial" w:cs="Arial"/>
                <w:b/>
                <w:snapToGrid w:val="0"/>
              </w:rPr>
              <w:t>Table 1</w:t>
            </w:r>
          </w:p>
        </w:tc>
      </w:tr>
      <w:tr w:rsidR="00945602" w:rsidRPr="00D74662" w:rsidTr="00E40570">
        <w:tc>
          <w:tcPr>
            <w:tcW w:w="3894" w:type="dxa"/>
            <w:shd w:val="clear" w:color="auto" w:fill="auto"/>
          </w:tcPr>
          <w:p w:rsidR="00945602" w:rsidRPr="00D74662" w:rsidRDefault="00945602" w:rsidP="007000EC">
            <w:pPr>
              <w:spacing w:after="0" w:line="240" w:lineRule="auto"/>
              <w:jc w:val="center"/>
              <w:rPr>
                <w:rFonts w:ascii="Arial" w:hAnsi="Arial" w:cs="Arial"/>
                <w:b/>
                <w:snapToGrid w:val="0"/>
              </w:rPr>
            </w:pPr>
            <w:r w:rsidRPr="00D74662">
              <w:rPr>
                <w:rFonts w:ascii="Arial" w:hAnsi="Arial" w:cs="Arial"/>
                <w:b/>
                <w:snapToGrid w:val="0"/>
              </w:rPr>
              <w:t>Module</w:t>
            </w:r>
          </w:p>
        </w:tc>
        <w:tc>
          <w:tcPr>
            <w:tcW w:w="990" w:type="dxa"/>
            <w:shd w:val="clear" w:color="auto" w:fill="auto"/>
          </w:tcPr>
          <w:p w:rsidR="00945602" w:rsidRPr="00D74662" w:rsidRDefault="00945602" w:rsidP="007000EC">
            <w:pPr>
              <w:spacing w:after="0" w:line="240" w:lineRule="auto"/>
              <w:jc w:val="center"/>
              <w:rPr>
                <w:rFonts w:ascii="Arial" w:hAnsi="Arial" w:cs="Arial"/>
                <w:b/>
                <w:snapToGrid w:val="0"/>
              </w:rPr>
            </w:pPr>
            <w:r w:rsidRPr="00D74662">
              <w:rPr>
                <w:rFonts w:ascii="Arial" w:hAnsi="Arial" w:cs="Arial"/>
                <w:b/>
                <w:snapToGrid w:val="0"/>
              </w:rPr>
              <w:t>Credit</w:t>
            </w:r>
            <w:r>
              <w:rPr>
                <w:rFonts w:ascii="Arial" w:hAnsi="Arial" w:cs="Arial"/>
                <w:b/>
                <w:snapToGrid w:val="0"/>
              </w:rPr>
              <w:t>s</w:t>
            </w:r>
          </w:p>
        </w:tc>
        <w:tc>
          <w:tcPr>
            <w:tcW w:w="2790" w:type="dxa"/>
          </w:tcPr>
          <w:p w:rsidR="00945602" w:rsidRPr="00D74662" w:rsidRDefault="00945602" w:rsidP="007000EC">
            <w:pPr>
              <w:spacing w:after="0" w:line="240" w:lineRule="auto"/>
              <w:jc w:val="center"/>
              <w:rPr>
                <w:rFonts w:ascii="Arial" w:hAnsi="Arial" w:cs="Arial"/>
                <w:b/>
                <w:snapToGrid w:val="0"/>
              </w:rPr>
            </w:pPr>
            <w:r>
              <w:rPr>
                <w:rFonts w:ascii="Arial" w:hAnsi="Arial" w:cs="Arial"/>
                <w:b/>
                <w:snapToGrid w:val="0"/>
              </w:rPr>
              <w:t>Status of Amendments</w:t>
            </w:r>
          </w:p>
        </w:tc>
      </w:tr>
      <w:tr w:rsidR="00945602" w:rsidRPr="00D74662" w:rsidTr="00E40570">
        <w:tc>
          <w:tcPr>
            <w:tcW w:w="7674" w:type="dxa"/>
            <w:gridSpan w:val="3"/>
            <w:shd w:val="clear" w:color="auto" w:fill="auto"/>
          </w:tcPr>
          <w:p w:rsidR="00945602" w:rsidRDefault="00945602" w:rsidP="007000EC">
            <w:pPr>
              <w:spacing w:after="0" w:line="240" w:lineRule="auto"/>
              <w:jc w:val="center"/>
              <w:rPr>
                <w:rFonts w:ascii="Arial" w:hAnsi="Arial" w:cs="Arial"/>
                <w:snapToGrid w:val="0"/>
              </w:rPr>
            </w:pPr>
            <w:r>
              <w:rPr>
                <w:rFonts w:ascii="Arial" w:hAnsi="Arial" w:cs="Arial"/>
                <w:snapToGrid w:val="0"/>
              </w:rPr>
              <w:t>Core Modules</w:t>
            </w:r>
          </w:p>
        </w:tc>
      </w:tr>
      <w:tr w:rsidR="00945602" w:rsidRPr="00D74662" w:rsidTr="00E40570">
        <w:tc>
          <w:tcPr>
            <w:tcW w:w="3894" w:type="dxa"/>
            <w:shd w:val="clear" w:color="auto" w:fill="auto"/>
          </w:tcPr>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t>Public Service Delivery:  Theory and Practice</w:t>
            </w:r>
          </w:p>
        </w:tc>
        <w:tc>
          <w:tcPr>
            <w:tcW w:w="990" w:type="dxa"/>
            <w:shd w:val="clear" w:color="auto" w:fill="auto"/>
          </w:tcPr>
          <w:p w:rsidR="00945602" w:rsidRPr="00D74662" w:rsidRDefault="00945602" w:rsidP="007000EC">
            <w:pPr>
              <w:spacing w:after="0" w:line="240" w:lineRule="auto"/>
              <w:jc w:val="both"/>
              <w:rPr>
                <w:rFonts w:ascii="Arial" w:hAnsi="Arial" w:cs="Arial"/>
                <w:snapToGrid w:val="0"/>
              </w:rPr>
            </w:pPr>
            <w:r w:rsidRPr="00D74662">
              <w:rPr>
                <w:rFonts w:ascii="Arial" w:hAnsi="Arial" w:cs="Arial"/>
                <w:snapToGrid w:val="0"/>
              </w:rPr>
              <w:t>16</w:t>
            </w:r>
            <w:r>
              <w:rPr>
                <w:rFonts w:ascii="Arial" w:hAnsi="Arial" w:cs="Arial"/>
                <w:snapToGrid w:val="0"/>
              </w:rPr>
              <w:t xml:space="preserve"> </w:t>
            </w:r>
          </w:p>
        </w:tc>
        <w:tc>
          <w:tcPr>
            <w:tcW w:w="2790" w:type="dxa"/>
          </w:tcPr>
          <w:p w:rsidR="00945602" w:rsidRPr="00D74662" w:rsidRDefault="00945602" w:rsidP="001E1021">
            <w:pPr>
              <w:spacing w:after="0" w:line="240" w:lineRule="auto"/>
              <w:jc w:val="both"/>
              <w:rPr>
                <w:rFonts w:ascii="Arial" w:hAnsi="Arial" w:cs="Arial"/>
                <w:snapToGrid w:val="0"/>
              </w:rPr>
            </w:pPr>
            <w:r>
              <w:rPr>
                <w:rFonts w:ascii="Arial" w:hAnsi="Arial" w:cs="Arial"/>
                <w:snapToGrid w:val="0"/>
              </w:rPr>
              <w:t>Modified</w:t>
            </w:r>
          </w:p>
        </w:tc>
      </w:tr>
      <w:tr w:rsidR="00945602" w:rsidRPr="00D74662" w:rsidTr="00E40570">
        <w:tc>
          <w:tcPr>
            <w:tcW w:w="3894" w:type="dxa"/>
            <w:shd w:val="clear" w:color="auto" w:fill="auto"/>
          </w:tcPr>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t>Research Methodology</w:t>
            </w:r>
          </w:p>
        </w:tc>
        <w:tc>
          <w:tcPr>
            <w:tcW w:w="990" w:type="dxa"/>
            <w:shd w:val="clear" w:color="auto" w:fill="auto"/>
          </w:tcPr>
          <w:p w:rsidR="00945602" w:rsidRPr="00D74662" w:rsidRDefault="00945602" w:rsidP="007000EC">
            <w:pPr>
              <w:spacing w:after="0" w:line="240" w:lineRule="auto"/>
              <w:jc w:val="both"/>
              <w:rPr>
                <w:rFonts w:ascii="Arial" w:hAnsi="Arial" w:cs="Arial"/>
                <w:snapToGrid w:val="0"/>
              </w:rPr>
            </w:pPr>
            <w:r w:rsidRPr="00D74662">
              <w:rPr>
                <w:rFonts w:ascii="Arial" w:hAnsi="Arial" w:cs="Arial"/>
                <w:snapToGrid w:val="0"/>
              </w:rPr>
              <w:t>16</w:t>
            </w:r>
            <w:r>
              <w:rPr>
                <w:rFonts w:ascii="Arial" w:hAnsi="Arial" w:cs="Arial"/>
                <w:snapToGrid w:val="0"/>
              </w:rPr>
              <w:t xml:space="preserve"> </w:t>
            </w:r>
          </w:p>
        </w:tc>
        <w:tc>
          <w:tcPr>
            <w:tcW w:w="2790" w:type="dxa"/>
          </w:tcPr>
          <w:p w:rsidR="00945602" w:rsidRPr="00D74662" w:rsidRDefault="00E40570" w:rsidP="001E1021">
            <w:pPr>
              <w:spacing w:after="0" w:line="240" w:lineRule="auto"/>
              <w:jc w:val="both"/>
              <w:rPr>
                <w:rFonts w:ascii="Arial" w:hAnsi="Arial" w:cs="Arial"/>
                <w:snapToGrid w:val="0"/>
              </w:rPr>
            </w:pPr>
            <w:r>
              <w:rPr>
                <w:rFonts w:ascii="Arial" w:hAnsi="Arial" w:cs="Arial"/>
                <w:snapToGrid w:val="0"/>
              </w:rPr>
              <w:t>Modified</w:t>
            </w:r>
          </w:p>
        </w:tc>
      </w:tr>
      <w:tr w:rsidR="00945602" w:rsidRPr="00D74662" w:rsidTr="00E40570">
        <w:tc>
          <w:tcPr>
            <w:tcW w:w="3894" w:type="dxa"/>
            <w:shd w:val="clear" w:color="auto" w:fill="auto"/>
          </w:tcPr>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lastRenderedPageBreak/>
              <w:t>Public Sector Financial Management</w:t>
            </w:r>
          </w:p>
        </w:tc>
        <w:tc>
          <w:tcPr>
            <w:tcW w:w="990" w:type="dxa"/>
            <w:shd w:val="clear" w:color="auto" w:fill="auto"/>
          </w:tcPr>
          <w:p w:rsidR="00945602" w:rsidRPr="00D74662" w:rsidRDefault="00945602" w:rsidP="007000EC">
            <w:pPr>
              <w:spacing w:after="0" w:line="240" w:lineRule="auto"/>
              <w:jc w:val="both"/>
              <w:rPr>
                <w:rFonts w:ascii="Arial" w:hAnsi="Arial" w:cs="Arial"/>
                <w:snapToGrid w:val="0"/>
              </w:rPr>
            </w:pPr>
            <w:r w:rsidRPr="00D74662">
              <w:rPr>
                <w:rFonts w:ascii="Arial" w:hAnsi="Arial" w:cs="Arial"/>
                <w:snapToGrid w:val="0"/>
              </w:rPr>
              <w:t>16</w:t>
            </w:r>
            <w:r>
              <w:rPr>
                <w:rFonts w:ascii="Arial" w:hAnsi="Arial" w:cs="Arial"/>
                <w:snapToGrid w:val="0"/>
              </w:rPr>
              <w:t xml:space="preserve"> </w:t>
            </w:r>
          </w:p>
        </w:tc>
        <w:tc>
          <w:tcPr>
            <w:tcW w:w="2790" w:type="dxa"/>
          </w:tcPr>
          <w:p w:rsidR="00945602" w:rsidRPr="00D74662" w:rsidRDefault="00945602" w:rsidP="001E1021">
            <w:pPr>
              <w:spacing w:after="0" w:line="240" w:lineRule="auto"/>
              <w:jc w:val="both"/>
              <w:rPr>
                <w:rFonts w:ascii="Arial" w:hAnsi="Arial" w:cs="Arial"/>
                <w:snapToGrid w:val="0"/>
              </w:rPr>
            </w:pPr>
            <w:r>
              <w:rPr>
                <w:rFonts w:ascii="Arial" w:hAnsi="Arial" w:cs="Arial"/>
                <w:snapToGrid w:val="0"/>
              </w:rPr>
              <w:t>Modified</w:t>
            </w:r>
          </w:p>
        </w:tc>
      </w:tr>
      <w:tr w:rsidR="00945602" w:rsidRPr="00D74662" w:rsidTr="00E40570">
        <w:tc>
          <w:tcPr>
            <w:tcW w:w="3894" w:type="dxa"/>
            <w:shd w:val="clear" w:color="auto" w:fill="auto"/>
          </w:tcPr>
          <w:p w:rsidR="00945602" w:rsidRPr="00D74662" w:rsidRDefault="00945602" w:rsidP="00B41362">
            <w:pPr>
              <w:spacing w:after="0" w:line="240" w:lineRule="auto"/>
              <w:rPr>
                <w:rFonts w:ascii="Arial" w:hAnsi="Arial" w:cs="Arial"/>
                <w:snapToGrid w:val="0"/>
              </w:rPr>
            </w:pPr>
            <w:r w:rsidRPr="00D74662">
              <w:rPr>
                <w:rFonts w:ascii="Arial" w:hAnsi="Arial" w:cs="Arial"/>
                <w:snapToGrid w:val="0"/>
              </w:rPr>
              <w:t>Public Sector Human Resource</w:t>
            </w:r>
          </w:p>
          <w:p w:rsidR="00945602" w:rsidRPr="00D74662" w:rsidRDefault="00945602" w:rsidP="00B41362">
            <w:pPr>
              <w:spacing w:after="0" w:line="240" w:lineRule="auto"/>
              <w:rPr>
                <w:rFonts w:ascii="Arial" w:hAnsi="Arial" w:cs="Arial"/>
                <w:snapToGrid w:val="0"/>
              </w:rPr>
            </w:pPr>
            <w:r w:rsidRPr="00D74662">
              <w:rPr>
                <w:rFonts w:ascii="Arial" w:hAnsi="Arial" w:cs="Arial"/>
                <w:snapToGrid w:val="0"/>
              </w:rPr>
              <w:t>Management</w:t>
            </w:r>
          </w:p>
        </w:tc>
        <w:tc>
          <w:tcPr>
            <w:tcW w:w="990" w:type="dxa"/>
            <w:shd w:val="clear" w:color="auto" w:fill="auto"/>
          </w:tcPr>
          <w:p w:rsidR="00945602" w:rsidRPr="00D74662" w:rsidRDefault="00945602" w:rsidP="007000EC">
            <w:pPr>
              <w:spacing w:after="0" w:line="240" w:lineRule="auto"/>
              <w:jc w:val="both"/>
              <w:rPr>
                <w:rFonts w:ascii="Arial" w:hAnsi="Arial" w:cs="Arial"/>
                <w:snapToGrid w:val="0"/>
              </w:rPr>
            </w:pPr>
            <w:r w:rsidRPr="00D74662">
              <w:rPr>
                <w:rFonts w:ascii="Arial" w:hAnsi="Arial" w:cs="Arial"/>
                <w:snapToGrid w:val="0"/>
              </w:rPr>
              <w:t>16</w:t>
            </w:r>
            <w:r>
              <w:rPr>
                <w:rFonts w:ascii="Arial" w:hAnsi="Arial" w:cs="Arial"/>
                <w:snapToGrid w:val="0"/>
              </w:rPr>
              <w:t xml:space="preserve"> </w:t>
            </w:r>
          </w:p>
        </w:tc>
        <w:tc>
          <w:tcPr>
            <w:tcW w:w="2790" w:type="dxa"/>
          </w:tcPr>
          <w:p w:rsidR="00945602" w:rsidRPr="00D74662" w:rsidRDefault="00945602" w:rsidP="00B41362">
            <w:pPr>
              <w:spacing w:after="0" w:line="240" w:lineRule="auto"/>
              <w:jc w:val="both"/>
              <w:rPr>
                <w:rFonts w:ascii="Arial" w:hAnsi="Arial" w:cs="Arial"/>
                <w:snapToGrid w:val="0"/>
              </w:rPr>
            </w:pPr>
            <w:r>
              <w:rPr>
                <w:rFonts w:ascii="Arial" w:hAnsi="Arial" w:cs="Arial"/>
                <w:snapToGrid w:val="0"/>
              </w:rPr>
              <w:t>Modified</w:t>
            </w:r>
          </w:p>
        </w:tc>
      </w:tr>
      <w:tr w:rsidR="00945602" w:rsidRPr="00D74662" w:rsidTr="00E40570">
        <w:tc>
          <w:tcPr>
            <w:tcW w:w="7674" w:type="dxa"/>
            <w:gridSpan w:val="3"/>
            <w:shd w:val="clear" w:color="auto" w:fill="auto"/>
          </w:tcPr>
          <w:p w:rsidR="00945602" w:rsidRDefault="00945602" w:rsidP="001E1021">
            <w:pPr>
              <w:spacing w:after="0" w:line="240" w:lineRule="auto"/>
              <w:jc w:val="center"/>
              <w:rPr>
                <w:rFonts w:ascii="Arial" w:hAnsi="Arial" w:cs="Arial"/>
                <w:snapToGrid w:val="0"/>
              </w:rPr>
            </w:pPr>
            <w:r>
              <w:rPr>
                <w:rFonts w:ascii="Arial" w:hAnsi="Arial" w:cs="Arial"/>
                <w:snapToGrid w:val="0"/>
              </w:rPr>
              <w:t>Elective Modules</w:t>
            </w:r>
          </w:p>
        </w:tc>
      </w:tr>
      <w:tr w:rsidR="00945602" w:rsidRPr="00D74662" w:rsidTr="00E40570">
        <w:tc>
          <w:tcPr>
            <w:tcW w:w="3894" w:type="dxa"/>
            <w:shd w:val="clear" w:color="auto" w:fill="auto"/>
          </w:tcPr>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t>Advanced Local Government &amp;</w:t>
            </w:r>
          </w:p>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t>Management</w:t>
            </w:r>
          </w:p>
        </w:tc>
        <w:tc>
          <w:tcPr>
            <w:tcW w:w="990" w:type="dxa"/>
            <w:shd w:val="clear" w:color="auto" w:fill="auto"/>
          </w:tcPr>
          <w:p w:rsidR="00945602" w:rsidRPr="00D74662" w:rsidRDefault="00945602" w:rsidP="007000EC">
            <w:pPr>
              <w:spacing w:after="0" w:line="240" w:lineRule="auto"/>
              <w:jc w:val="both"/>
              <w:rPr>
                <w:rFonts w:ascii="Arial" w:hAnsi="Arial" w:cs="Arial"/>
                <w:snapToGrid w:val="0"/>
              </w:rPr>
            </w:pPr>
            <w:r w:rsidRPr="00D74662">
              <w:rPr>
                <w:rFonts w:ascii="Arial" w:hAnsi="Arial" w:cs="Arial"/>
                <w:snapToGrid w:val="0"/>
              </w:rPr>
              <w:t>16</w:t>
            </w:r>
            <w:r>
              <w:rPr>
                <w:rFonts w:ascii="Arial" w:hAnsi="Arial" w:cs="Arial"/>
                <w:snapToGrid w:val="0"/>
              </w:rPr>
              <w:t xml:space="preserve"> </w:t>
            </w:r>
          </w:p>
        </w:tc>
        <w:tc>
          <w:tcPr>
            <w:tcW w:w="2790" w:type="dxa"/>
          </w:tcPr>
          <w:p w:rsidR="00945602" w:rsidRPr="00D74662" w:rsidRDefault="00945602" w:rsidP="00E40570">
            <w:pPr>
              <w:spacing w:after="0" w:line="240" w:lineRule="auto"/>
              <w:rPr>
                <w:rFonts w:ascii="Arial" w:hAnsi="Arial" w:cs="Arial"/>
                <w:snapToGrid w:val="0"/>
              </w:rPr>
            </w:pPr>
            <w:r>
              <w:rPr>
                <w:rFonts w:ascii="Arial" w:hAnsi="Arial" w:cs="Arial"/>
                <w:snapToGrid w:val="0"/>
              </w:rPr>
              <w:t xml:space="preserve">Modified – including </w:t>
            </w:r>
            <w:r w:rsidR="00E40570">
              <w:rPr>
                <w:rFonts w:ascii="Arial" w:hAnsi="Arial" w:cs="Arial"/>
                <w:snapToGrid w:val="0"/>
              </w:rPr>
              <w:t xml:space="preserve">proposed </w:t>
            </w:r>
            <w:r>
              <w:rPr>
                <w:rFonts w:ascii="Arial" w:hAnsi="Arial" w:cs="Arial"/>
                <w:snapToGrid w:val="0"/>
              </w:rPr>
              <w:t>name change</w:t>
            </w:r>
          </w:p>
        </w:tc>
      </w:tr>
      <w:tr w:rsidR="00945602" w:rsidRPr="00D74662" w:rsidTr="00E40570">
        <w:tc>
          <w:tcPr>
            <w:tcW w:w="3894" w:type="dxa"/>
            <w:shd w:val="clear" w:color="auto" w:fill="auto"/>
          </w:tcPr>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t>Development Planning &amp; Project</w:t>
            </w:r>
          </w:p>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t>Management</w:t>
            </w:r>
          </w:p>
        </w:tc>
        <w:tc>
          <w:tcPr>
            <w:tcW w:w="990" w:type="dxa"/>
            <w:shd w:val="clear" w:color="auto" w:fill="auto"/>
          </w:tcPr>
          <w:p w:rsidR="00945602" w:rsidRPr="00D74662" w:rsidRDefault="00945602" w:rsidP="007000EC">
            <w:pPr>
              <w:spacing w:after="0" w:line="240" w:lineRule="auto"/>
              <w:jc w:val="both"/>
              <w:rPr>
                <w:rFonts w:ascii="Arial" w:hAnsi="Arial" w:cs="Arial"/>
                <w:snapToGrid w:val="0"/>
              </w:rPr>
            </w:pPr>
            <w:r w:rsidRPr="00D74662">
              <w:rPr>
                <w:rFonts w:ascii="Arial" w:hAnsi="Arial" w:cs="Arial"/>
                <w:snapToGrid w:val="0"/>
              </w:rPr>
              <w:t>16</w:t>
            </w:r>
            <w:r>
              <w:rPr>
                <w:rFonts w:ascii="Arial" w:hAnsi="Arial" w:cs="Arial"/>
                <w:snapToGrid w:val="0"/>
              </w:rPr>
              <w:t xml:space="preserve"> </w:t>
            </w:r>
          </w:p>
        </w:tc>
        <w:tc>
          <w:tcPr>
            <w:tcW w:w="2790" w:type="dxa"/>
          </w:tcPr>
          <w:p w:rsidR="00945602" w:rsidRPr="00D74662" w:rsidRDefault="00945602" w:rsidP="001E1021">
            <w:pPr>
              <w:spacing w:after="0" w:line="240" w:lineRule="auto"/>
              <w:jc w:val="both"/>
              <w:rPr>
                <w:rFonts w:ascii="Arial" w:hAnsi="Arial" w:cs="Arial"/>
                <w:snapToGrid w:val="0"/>
              </w:rPr>
            </w:pPr>
            <w:r>
              <w:rPr>
                <w:rFonts w:ascii="Arial" w:hAnsi="Arial" w:cs="Arial"/>
                <w:snapToGrid w:val="0"/>
              </w:rPr>
              <w:t>Modified</w:t>
            </w:r>
          </w:p>
        </w:tc>
      </w:tr>
      <w:tr w:rsidR="00945602" w:rsidRPr="00D74662" w:rsidTr="00E40570">
        <w:tc>
          <w:tcPr>
            <w:tcW w:w="3894" w:type="dxa"/>
            <w:shd w:val="clear" w:color="auto" w:fill="auto"/>
          </w:tcPr>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t>Public Policy Analysis</w:t>
            </w:r>
          </w:p>
          <w:p w:rsidR="00945602" w:rsidRPr="00D74662" w:rsidRDefault="00945602" w:rsidP="001E1021">
            <w:pPr>
              <w:spacing w:after="0" w:line="240" w:lineRule="auto"/>
              <w:rPr>
                <w:rFonts w:ascii="Arial" w:hAnsi="Arial" w:cs="Arial"/>
                <w:snapToGrid w:val="0"/>
              </w:rPr>
            </w:pPr>
          </w:p>
        </w:tc>
        <w:tc>
          <w:tcPr>
            <w:tcW w:w="990" w:type="dxa"/>
            <w:shd w:val="clear" w:color="auto" w:fill="auto"/>
          </w:tcPr>
          <w:p w:rsidR="00945602" w:rsidRPr="00D74662" w:rsidRDefault="00945602" w:rsidP="007000EC">
            <w:pPr>
              <w:spacing w:after="0" w:line="240" w:lineRule="auto"/>
              <w:jc w:val="both"/>
              <w:rPr>
                <w:rFonts w:ascii="Arial" w:hAnsi="Arial" w:cs="Arial"/>
                <w:snapToGrid w:val="0"/>
              </w:rPr>
            </w:pPr>
            <w:r w:rsidRPr="00D74662">
              <w:rPr>
                <w:rFonts w:ascii="Arial" w:hAnsi="Arial" w:cs="Arial"/>
                <w:snapToGrid w:val="0"/>
              </w:rPr>
              <w:t>16</w:t>
            </w:r>
            <w:r>
              <w:rPr>
                <w:rFonts w:ascii="Arial" w:hAnsi="Arial" w:cs="Arial"/>
                <w:snapToGrid w:val="0"/>
              </w:rPr>
              <w:t xml:space="preserve"> </w:t>
            </w:r>
          </w:p>
        </w:tc>
        <w:tc>
          <w:tcPr>
            <w:tcW w:w="2790" w:type="dxa"/>
          </w:tcPr>
          <w:p w:rsidR="00945602" w:rsidRPr="00D74662" w:rsidRDefault="00945602" w:rsidP="001E1021">
            <w:pPr>
              <w:spacing w:after="0" w:line="240" w:lineRule="auto"/>
              <w:jc w:val="both"/>
              <w:rPr>
                <w:rFonts w:ascii="Arial" w:hAnsi="Arial" w:cs="Arial"/>
                <w:snapToGrid w:val="0"/>
              </w:rPr>
            </w:pPr>
            <w:r>
              <w:rPr>
                <w:rFonts w:ascii="Arial" w:hAnsi="Arial" w:cs="Arial"/>
                <w:snapToGrid w:val="0"/>
              </w:rPr>
              <w:t>Unchanged</w:t>
            </w:r>
          </w:p>
        </w:tc>
      </w:tr>
      <w:tr w:rsidR="00652F9C" w:rsidRPr="00D74662" w:rsidTr="00E40570">
        <w:tc>
          <w:tcPr>
            <w:tcW w:w="7674" w:type="dxa"/>
            <w:gridSpan w:val="3"/>
            <w:shd w:val="clear" w:color="auto" w:fill="auto"/>
          </w:tcPr>
          <w:p w:rsidR="00652F9C" w:rsidRDefault="00652F9C" w:rsidP="001E1021">
            <w:pPr>
              <w:spacing w:after="0" w:line="240" w:lineRule="auto"/>
              <w:jc w:val="center"/>
              <w:rPr>
                <w:rFonts w:ascii="Arial" w:hAnsi="Arial" w:cs="Arial"/>
                <w:snapToGrid w:val="0"/>
              </w:rPr>
            </w:pPr>
            <w:r>
              <w:rPr>
                <w:rFonts w:ascii="Arial" w:hAnsi="Arial" w:cs="Arial"/>
                <w:snapToGrid w:val="0"/>
              </w:rPr>
              <w:t xml:space="preserve">Compulsory </w:t>
            </w:r>
            <w:r w:rsidRPr="00D74662">
              <w:rPr>
                <w:rFonts w:ascii="Arial" w:hAnsi="Arial" w:cs="Arial"/>
                <w:snapToGrid w:val="0"/>
              </w:rPr>
              <w:t>Research Project</w:t>
            </w:r>
          </w:p>
        </w:tc>
      </w:tr>
      <w:tr w:rsidR="00945602" w:rsidRPr="00D74662" w:rsidTr="00E40570">
        <w:tc>
          <w:tcPr>
            <w:tcW w:w="3894" w:type="dxa"/>
            <w:shd w:val="clear" w:color="auto" w:fill="auto"/>
          </w:tcPr>
          <w:p w:rsidR="00945602" w:rsidRPr="00D74662" w:rsidRDefault="00945602" w:rsidP="001E1021">
            <w:pPr>
              <w:spacing w:after="0" w:line="240" w:lineRule="auto"/>
              <w:rPr>
                <w:rFonts w:ascii="Arial" w:hAnsi="Arial" w:cs="Arial"/>
                <w:snapToGrid w:val="0"/>
              </w:rPr>
            </w:pPr>
            <w:r w:rsidRPr="00D74662">
              <w:rPr>
                <w:rFonts w:ascii="Arial" w:hAnsi="Arial" w:cs="Arial"/>
                <w:snapToGrid w:val="0"/>
              </w:rPr>
              <w:t>Research Project</w:t>
            </w:r>
          </w:p>
        </w:tc>
        <w:tc>
          <w:tcPr>
            <w:tcW w:w="990" w:type="dxa"/>
            <w:shd w:val="clear" w:color="auto" w:fill="auto"/>
          </w:tcPr>
          <w:p w:rsidR="00945602" w:rsidRPr="00D74662" w:rsidRDefault="00945602" w:rsidP="007000EC">
            <w:pPr>
              <w:spacing w:after="0" w:line="240" w:lineRule="auto"/>
              <w:jc w:val="both"/>
              <w:rPr>
                <w:rFonts w:ascii="Arial" w:hAnsi="Arial" w:cs="Arial"/>
                <w:snapToGrid w:val="0"/>
              </w:rPr>
            </w:pPr>
            <w:r w:rsidRPr="00D74662">
              <w:rPr>
                <w:rFonts w:ascii="Arial" w:hAnsi="Arial" w:cs="Arial"/>
                <w:snapToGrid w:val="0"/>
              </w:rPr>
              <w:t>32</w:t>
            </w:r>
            <w:r>
              <w:rPr>
                <w:rFonts w:ascii="Arial" w:hAnsi="Arial" w:cs="Arial"/>
                <w:snapToGrid w:val="0"/>
              </w:rPr>
              <w:t xml:space="preserve"> </w:t>
            </w:r>
          </w:p>
        </w:tc>
        <w:tc>
          <w:tcPr>
            <w:tcW w:w="2790" w:type="dxa"/>
          </w:tcPr>
          <w:p w:rsidR="00945602" w:rsidRPr="00D74662" w:rsidRDefault="00945602" w:rsidP="00B41362">
            <w:pPr>
              <w:spacing w:after="0" w:line="240" w:lineRule="auto"/>
              <w:jc w:val="both"/>
              <w:rPr>
                <w:rFonts w:ascii="Arial" w:hAnsi="Arial" w:cs="Arial"/>
                <w:snapToGrid w:val="0"/>
              </w:rPr>
            </w:pPr>
            <w:r>
              <w:rPr>
                <w:rFonts w:ascii="Arial" w:hAnsi="Arial" w:cs="Arial"/>
                <w:snapToGrid w:val="0"/>
              </w:rPr>
              <w:t>Unchanged</w:t>
            </w:r>
          </w:p>
        </w:tc>
      </w:tr>
    </w:tbl>
    <w:p w:rsidR="00E7622C" w:rsidRDefault="00E7622C" w:rsidP="004343E7">
      <w:pPr>
        <w:spacing w:line="240" w:lineRule="auto"/>
        <w:rPr>
          <w:rFonts w:ascii="Arial" w:hAnsi="Arial" w:cs="Arial"/>
          <w:sz w:val="24"/>
          <w:szCs w:val="24"/>
        </w:rPr>
      </w:pPr>
    </w:p>
    <w:p w:rsidR="00A64B68" w:rsidRDefault="00A64B68" w:rsidP="00E40570">
      <w:pPr>
        <w:spacing w:line="240" w:lineRule="auto"/>
        <w:jc w:val="both"/>
        <w:rPr>
          <w:rFonts w:ascii="Arial" w:hAnsi="Arial" w:cs="Arial"/>
          <w:sz w:val="24"/>
          <w:szCs w:val="24"/>
        </w:rPr>
      </w:pPr>
      <w:r>
        <w:rPr>
          <w:rFonts w:ascii="Arial" w:hAnsi="Arial" w:cs="Arial"/>
          <w:sz w:val="24"/>
          <w:szCs w:val="24"/>
        </w:rPr>
        <w:t xml:space="preserve">Local government plays a key role in South Africa given </w:t>
      </w:r>
      <w:r w:rsidR="00005DF4">
        <w:rPr>
          <w:rFonts w:ascii="Arial" w:hAnsi="Arial" w:cs="Arial"/>
          <w:sz w:val="24"/>
          <w:szCs w:val="24"/>
        </w:rPr>
        <w:t xml:space="preserve">Constitutional mandates, </w:t>
      </w:r>
      <w:r>
        <w:rPr>
          <w:rFonts w:ascii="Arial" w:hAnsi="Arial" w:cs="Arial"/>
          <w:sz w:val="24"/>
          <w:szCs w:val="24"/>
        </w:rPr>
        <w:t xml:space="preserve">legislative </w:t>
      </w:r>
      <w:r w:rsidR="00005DF4">
        <w:rPr>
          <w:rFonts w:ascii="Arial" w:hAnsi="Arial" w:cs="Arial"/>
          <w:sz w:val="24"/>
          <w:szCs w:val="24"/>
        </w:rPr>
        <w:t>enactments, and policy domains</w:t>
      </w:r>
      <w:r>
        <w:rPr>
          <w:rFonts w:ascii="Arial" w:hAnsi="Arial" w:cs="Arial"/>
          <w:sz w:val="24"/>
          <w:szCs w:val="24"/>
        </w:rPr>
        <w:t xml:space="preserve">.  </w:t>
      </w:r>
      <w:r w:rsidR="00005DF4">
        <w:rPr>
          <w:rFonts w:ascii="Arial" w:hAnsi="Arial" w:cs="Arial"/>
          <w:sz w:val="24"/>
          <w:szCs w:val="24"/>
        </w:rPr>
        <w:t xml:space="preserve">However in a society </w:t>
      </w:r>
      <w:r w:rsidR="00E001D4">
        <w:rPr>
          <w:rFonts w:ascii="Arial" w:hAnsi="Arial" w:cs="Arial"/>
          <w:sz w:val="24"/>
          <w:szCs w:val="24"/>
        </w:rPr>
        <w:t xml:space="preserve">of </w:t>
      </w:r>
      <w:r w:rsidR="00005DF4">
        <w:rPr>
          <w:rFonts w:ascii="Arial" w:hAnsi="Arial" w:cs="Arial"/>
          <w:sz w:val="24"/>
          <w:szCs w:val="24"/>
        </w:rPr>
        <w:t>networks and partnerships, g</w:t>
      </w:r>
      <w:r>
        <w:rPr>
          <w:rFonts w:ascii="Arial" w:hAnsi="Arial" w:cs="Arial"/>
          <w:sz w:val="24"/>
          <w:szCs w:val="24"/>
        </w:rPr>
        <w:t xml:space="preserve">overnment does not govern alone but </w:t>
      </w:r>
      <w:r w:rsidR="00E001D4">
        <w:rPr>
          <w:rFonts w:ascii="Arial" w:hAnsi="Arial" w:cs="Arial"/>
          <w:sz w:val="24"/>
          <w:szCs w:val="24"/>
        </w:rPr>
        <w:t xml:space="preserve">with </w:t>
      </w:r>
      <w:r>
        <w:rPr>
          <w:rFonts w:ascii="Arial" w:hAnsi="Arial" w:cs="Arial"/>
          <w:sz w:val="24"/>
          <w:szCs w:val="24"/>
        </w:rPr>
        <w:t xml:space="preserve">other stakeholders including the non-governmental and private sector.  Changing dynamics of the role of local governance in a developmental state focussed on democracy and decentralisation underlies the decision to change the name of the module ‘Advanced Local Government and Management’ to </w:t>
      </w:r>
      <w:r w:rsidR="00E40570">
        <w:rPr>
          <w:rFonts w:ascii="Arial" w:hAnsi="Arial" w:cs="Arial"/>
          <w:sz w:val="24"/>
          <w:szCs w:val="24"/>
        </w:rPr>
        <w:t>‘Advanced Local Governance and Development’.  This name change was approved at the School level Teaching and Learning Committee on 13 August 2013 and is expected to be tabled at an upcoming College Academic Affairs Board meeting.</w:t>
      </w:r>
    </w:p>
    <w:p w:rsidR="004343E7" w:rsidRPr="004343E7" w:rsidRDefault="004343E7" w:rsidP="004343E7">
      <w:pPr>
        <w:spacing w:line="240" w:lineRule="auto"/>
        <w:rPr>
          <w:rFonts w:ascii="Arial" w:hAnsi="Arial" w:cs="Arial"/>
          <w:sz w:val="24"/>
          <w:szCs w:val="24"/>
        </w:rPr>
      </w:pPr>
      <w:bookmarkStart w:id="0" w:name="_GoBack"/>
      <w:bookmarkEnd w:id="0"/>
    </w:p>
    <w:p w:rsidR="00981634" w:rsidRDefault="00981634" w:rsidP="00981634">
      <w:pPr>
        <w:spacing w:line="240" w:lineRule="auto"/>
        <w:jc w:val="center"/>
        <w:rPr>
          <w:b/>
          <w:sz w:val="28"/>
          <w:szCs w:val="28"/>
          <w:u w:val="single"/>
        </w:rPr>
      </w:pPr>
      <w:r w:rsidRPr="00D13D1B">
        <w:rPr>
          <w:b/>
          <w:sz w:val="28"/>
          <w:szCs w:val="28"/>
          <w:u w:val="single"/>
        </w:rPr>
        <w:t xml:space="preserve">ACTION </w:t>
      </w:r>
      <w:r>
        <w:rPr>
          <w:b/>
          <w:sz w:val="28"/>
          <w:szCs w:val="28"/>
          <w:u w:val="single"/>
        </w:rPr>
        <w:t>1c</w:t>
      </w:r>
      <w:r w:rsidRPr="00D13D1B">
        <w:rPr>
          <w:b/>
          <w:sz w:val="28"/>
          <w:szCs w:val="28"/>
          <w:u w:val="single"/>
        </w:rPr>
        <w:t>:</w:t>
      </w:r>
    </w:p>
    <w:p w:rsidR="00981634" w:rsidRDefault="00981634" w:rsidP="00981634">
      <w:pPr>
        <w:spacing w:line="240" w:lineRule="auto"/>
        <w:rPr>
          <w:b/>
          <w:sz w:val="28"/>
          <w:szCs w:val="28"/>
          <w:u w:val="single"/>
        </w:rPr>
      </w:pPr>
    </w:p>
    <w:p w:rsidR="00981634" w:rsidRDefault="00981634" w:rsidP="00981634">
      <w:pPr>
        <w:spacing w:line="240" w:lineRule="auto"/>
        <w:rPr>
          <w:b/>
          <w:sz w:val="28"/>
          <w:szCs w:val="28"/>
        </w:rPr>
      </w:pPr>
      <w:r w:rsidRPr="00E4764C">
        <w:rPr>
          <w:b/>
          <w:sz w:val="28"/>
          <w:szCs w:val="28"/>
        </w:rPr>
        <w:t>Discuss the overall assessment strategy</w:t>
      </w:r>
      <w:r>
        <w:rPr>
          <w:b/>
          <w:sz w:val="28"/>
          <w:szCs w:val="28"/>
        </w:rPr>
        <w:t xml:space="preserve"> and indicate the constructive alignment of the programme design, teaching and learning procedures to the learning outcomes (Criteria 6 </w:t>
      </w:r>
      <w:proofErr w:type="spellStart"/>
      <w:r>
        <w:rPr>
          <w:b/>
          <w:sz w:val="28"/>
          <w:szCs w:val="28"/>
        </w:rPr>
        <w:t>i</w:t>
      </w:r>
      <w:proofErr w:type="spellEnd"/>
      <w:r>
        <w:rPr>
          <w:b/>
          <w:sz w:val="28"/>
          <w:szCs w:val="28"/>
        </w:rPr>
        <w:t xml:space="preserve">, 13 </w:t>
      </w:r>
      <w:proofErr w:type="spellStart"/>
      <w:r>
        <w:rPr>
          <w:b/>
          <w:sz w:val="28"/>
          <w:szCs w:val="28"/>
        </w:rPr>
        <w:t>i</w:t>
      </w:r>
      <w:proofErr w:type="spellEnd"/>
      <w:r>
        <w:rPr>
          <w:b/>
          <w:sz w:val="28"/>
          <w:szCs w:val="28"/>
        </w:rPr>
        <w:t>).</w:t>
      </w:r>
    </w:p>
    <w:p w:rsidR="00981634" w:rsidRPr="00E44157" w:rsidRDefault="00981634" w:rsidP="00981634">
      <w:pPr>
        <w:rPr>
          <w:rFonts w:ascii="Arial" w:hAnsi="Arial" w:cs="Arial"/>
          <w:b/>
          <w:sz w:val="24"/>
          <w:szCs w:val="24"/>
        </w:rPr>
      </w:pPr>
      <w:r w:rsidRPr="00E44157">
        <w:rPr>
          <w:rFonts w:ascii="Arial" w:hAnsi="Arial" w:cs="Arial"/>
          <w:b/>
          <w:sz w:val="24"/>
          <w:szCs w:val="24"/>
        </w:rPr>
        <w:t>Teaching philosophies and learning strategies across the curriculum</w:t>
      </w:r>
    </w:p>
    <w:p w:rsidR="00981634" w:rsidRPr="00E44157" w:rsidRDefault="00981634" w:rsidP="00981634">
      <w:pPr>
        <w:spacing w:line="240" w:lineRule="auto"/>
        <w:jc w:val="both"/>
        <w:rPr>
          <w:rFonts w:ascii="Arial" w:hAnsi="Arial" w:cs="Arial"/>
          <w:sz w:val="24"/>
          <w:szCs w:val="24"/>
        </w:rPr>
      </w:pPr>
      <w:r>
        <w:rPr>
          <w:rFonts w:ascii="Arial" w:hAnsi="Arial" w:cs="Arial"/>
          <w:sz w:val="24"/>
          <w:szCs w:val="24"/>
        </w:rPr>
        <w:t xml:space="preserve">While teaching philosophies vary among academics and therefore in the modules they teach, taken as a whole, </w:t>
      </w:r>
      <w:proofErr w:type="spellStart"/>
      <w:r>
        <w:rPr>
          <w:rFonts w:ascii="Arial" w:hAnsi="Arial" w:cs="Arial"/>
          <w:sz w:val="24"/>
          <w:szCs w:val="24"/>
        </w:rPr>
        <w:t>BAdmin</w:t>
      </w:r>
      <w:proofErr w:type="spellEnd"/>
      <w:r>
        <w:rPr>
          <w:rFonts w:ascii="Arial" w:hAnsi="Arial" w:cs="Arial"/>
          <w:sz w:val="24"/>
          <w:szCs w:val="24"/>
        </w:rPr>
        <w:t xml:space="preserve"> Honours modules tend to be oriented by a range of student-centred constructivist teaching philosophies. Nevertheless, a few modules still rely upon lecturer-centred teaching philosophies and didactic learning strategies. For modules in which such teaching philosophies such as constructivism, emancipatory education, pragmatism and social learning are embedded; pedagogies such as case-based learning, problem-based learning, project-based learning and action learning are used.</w:t>
      </w:r>
    </w:p>
    <w:p w:rsidR="00981634" w:rsidRDefault="00981634" w:rsidP="00981634">
      <w:pPr>
        <w:spacing w:line="240" w:lineRule="auto"/>
        <w:rPr>
          <w:rFonts w:ascii="Arial" w:hAnsi="Arial" w:cs="Arial"/>
          <w:sz w:val="24"/>
          <w:szCs w:val="24"/>
        </w:rPr>
      </w:pPr>
      <w:r>
        <w:rPr>
          <w:rFonts w:ascii="Arial" w:hAnsi="Arial" w:cs="Arial"/>
          <w:sz w:val="24"/>
          <w:szCs w:val="24"/>
        </w:rPr>
        <w:t xml:space="preserve">Tables 2 to 7 show how the exit level outcomes per module match the assessment methods and criteria. Assessment methods and criteria are geared toward critical and </w:t>
      </w:r>
      <w:r>
        <w:rPr>
          <w:rFonts w:ascii="Arial" w:hAnsi="Arial" w:cs="Arial"/>
          <w:sz w:val="24"/>
          <w:szCs w:val="24"/>
        </w:rPr>
        <w:lastRenderedPageBreak/>
        <w:t xml:space="preserve">integrated thinking and public sector problem-solving in a South African and African context. </w:t>
      </w:r>
    </w:p>
    <w:p w:rsidR="00981634" w:rsidRDefault="00981634" w:rsidP="00981634">
      <w:pPr>
        <w:spacing w:line="240" w:lineRule="auto"/>
        <w:rPr>
          <w:b/>
          <w:sz w:val="28"/>
          <w:szCs w:val="28"/>
        </w:rPr>
      </w:pPr>
    </w:p>
    <w:tbl>
      <w:tblPr>
        <w:tblStyle w:val="TableGrid"/>
        <w:tblW w:w="9900" w:type="dxa"/>
        <w:tblInd w:w="-162" w:type="dxa"/>
        <w:tblLook w:val="04A0" w:firstRow="1" w:lastRow="0" w:firstColumn="1" w:lastColumn="0" w:noHBand="0" w:noVBand="1"/>
      </w:tblPr>
      <w:tblGrid>
        <w:gridCol w:w="4950"/>
        <w:gridCol w:w="2340"/>
        <w:gridCol w:w="2610"/>
      </w:tblGrid>
      <w:tr w:rsidR="00981634" w:rsidTr="00FF6879">
        <w:tc>
          <w:tcPr>
            <w:tcW w:w="9900" w:type="dxa"/>
            <w:gridSpan w:val="3"/>
          </w:tcPr>
          <w:p w:rsidR="00981634" w:rsidRPr="008C18F9" w:rsidRDefault="00981634" w:rsidP="00FF6879">
            <w:pPr>
              <w:jc w:val="center"/>
              <w:rPr>
                <w:b/>
                <w:sz w:val="24"/>
                <w:szCs w:val="24"/>
                <w:lang w:val="en-GB"/>
              </w:rPr>
            </w:pPr>
            <w:r>
              <w:rPr>
                <w:b/>
                <w:sz w:val="24"/>
                <w:szCs w:val="24"/>
                <w:lang w:val="en-GB"/>
              </w:rPr>
              <w:t xml:space="preserve">Table 2.    </w:t>
            </w:r>
            <w:r w:rsidRPr="008C18F9">
              <w:rPr>
                <w:b/>
                <w:sz w:val="24"/>
                <w:szCs w:val="24"/>
                <w:lang w:val="en-GB"/>
              </w:rPr>
              <w:t>Public Service Delivery: Theory and Practice</w:t>
            </w:r>
          </w:p>
        </w:tc>
      </w:tr>
      <w:tr w:rsidR="00981634" w:rsidTr="00FF6879">
        <w:tc>
          <w:tcPr>
            <w:tcW w:w="4950" w:type="dxa"/>
          </w:tcPr>
          <w:p w:rsidR="00981634" w:rsidRDefault="00981634" w:rsidP="00FF6879">
            <w:pPr>
              <w:rPr>
                <w:b/>
                <w:sz w:val="24"/>
                <w:szCs w:val="24"/>
                <w:lang w:val="en-GB"/>
              </w:rPr>
            </w:pPr>
            <w:r w:rsidRPr="008C18F9">
              <w:rPr>
                <w:b/>
                <w:sz w:val="24"/>
                <w:szCs w:val="24"/>
                <w:lang w:val="en-GB"/>
              </w:rPr>
              <w:t>Module outcomes</w:t>
            </w:r>
            <w:r>
              <w:rPr>
                <w:b/>
                <w:sz w:val="24"/>
                <w:szCs w:val="24"/>
                <w:lang w:val="en-GB"/>
              </w:rPr>
              <w:t xml:space="preserve"> </w:t>
            </w:r>
          </w:p>
          <w:p w:rsidR="00981634" w:rsidRPr="00ED00DD" w:rsidRDefault="00981634" w:rsidP="00FF6879">
            <w:pPr>
              <w:rPr>
                <w:sz w:val="20"/>
                <w:szCs w:val="20"/>
                <w:lang w:val="en-GB"/>
              </w:rPr>
            </w:pPr>
            <w:r w:rsidRPr="00ED00DD">
              <w:rPr>
                <w:sz w:val="20"/>
                <w:szCs w:val="20"/>
                <w:lang w:val="en-GB"/>
              </w:rPr>
              <w:t>Students will be able to:</w:t>
            </w:r>
          </w:p>
        </w:tc>
        <w:tc>
          <w:tcPr>
            <w:tcW w:w="2340" w:type="dxa"/>
          </w:tcPr>
          <w:p w:rsidR="00981634" w:rsidRPr="008C18F9" w:rsidRDefault="00981634" w:rsidP="00FF6879">
            <w:pPr>
              <w:rPr>
                <w:b/>
                <w:sz w:val="24"/>
                <w:szCs w:val="24"/>
                <w:lang w:val="en-GB"/>
              </w:rPr>
            </w:pPr>
            <w:r w:rsidRPr="008C18F9">
              <w:rPr>
                <w:b/>
                <w:sz w:val="24"/>
                <w:szCs w:val="24"/>
                <w:lang w:val="en-GB"/>
              </w:rPr>
              <w:t>Assessment</w:t>
            </w:r>
            <w:r>
              <w:rPr>
                <w:b/>
                <w:sz w:val="24"/>
                <w:szCs w:val="24"/>
                <w:lang w:val="en-GB"/>
              </w:rPr>
              <w:t xml:space="preserve"> Modes</w:t>
            </w:r>
          </w:p>
        </w:tc>
        <w:tc>
          <w:tcPr>
            <w:tcW w:w="2610" w:type="dxa"/>
          </w:tcPr>
          <w:p w:rsidR="00981634" w:rsidRPr="008C18F9" w:rsidRDefault="00981634" w:rsidP="00FF6879">
            <w:pPr>
              <w:rPr>
                <w:b/>
                <w:sz w:val="24"/>
                <w:szCs w:val="24"/>
                <w:lang w:val="en-GB"/>
              </w:rPr>
            </w:pPr>
            <w:r>
              <w:rPr>
                <w:b/>
                <w:sz w:val="24"/>
                <w:szCs w:val="24"/>
                <w:lang w:val="en-GB"/>
              </w:rPr>
              <w:t xml:space="preserve">Assessment </w:t>
            </w:r>
            <w:r w:rsidRPr="008C18F9">
              <w:rPr>
                <w:b/>
                <w:sz w:val="24"/>
                <w:szCs w:val="24"/>
                <w:lang w:val="en-GB"/>
              </w:rPr>
              <w:t xml:space="preserve">Criteria </w:t>
            </w:r>
          </w:p>
        </w:tc>
      </w:tr>
      <w:tr w:rsidR="00981634" w:rsidRPr="00B13408" w:rsidTr="00FF6879">
        <w:tc>
          <w:tcPr>
            <w:tcW w:w="4950" w:type="dxa"/>
          </w:tcPr>
          <w:p w:rsidR="00981634" w:rsidRPr="009C510E" w:rsidRDefault="00981634" w:rsidP="00FF6879">
            <w:pPr>
              <w:rPr>
                <w:lang w:val="en-GB"/>
              </w:rPr>
            </w:pPr>
            <w:r w:rsidRPr="009C510E">
              <w:rPr>
                <w:lang w:val="en-GB"/>
              </w:rPr>
              <w:t xml:space="preserve">Demonstrate the ability to interrogate multiple sources of </w:t>
            </w:r>
            <w:r w:rsidRPr="00324E98">
              <w:rPr>
                <w:lang w:val="en-GB"/>
              </w:rPr>
              <w:t xml:space="preserve">public service delivery </w:t>
            </w:r>
            <w:r>
              <w:rPr>
                <w:lang w:val="en-GB"/>
              </w:rPr>
              <w:t xml:space="preserve">knowledge </w:t>
            </w:r>
            <w:r w:rsidRPr="009C510E">
              <w:rPr>
                <w:lang w:val="en-GB"/>
              </w:rPr>
              <w:t xml:space="preserve">and to evaluate knowledge and knowledge production in </w:t>
            </w:r>
            <w:r>
              <w:rPr>
                <w:lang w:val="en-GB"/>
              </w:rPr>
              <w:t xml:space="preserve">the context of geographical and human diversity in </w:t>
            </w:r>
            <w:r w:rsidRPr="009C510E">
              <w:rPr>
                <w:lang w:val="en-GB"/>
              </w:rPr>
              <w:t>South Africa and Africa.</w:t>
            </w:r>
          </w:p>
        </w:tc>
        <w:tc>
          <w:tcPr>
            <w:tcW w:w="2340" w:type="dxa"/>
          </w:tcPr>
          <w:p w:rsidR="00981634" w:rsidRDefault="00981634" w:rsidP="00FF6879">
            <w:pPr>
              <w:rPr>
                <w:lang w:val="en-GB"/>
              </w:rPr>
            </w:pPr>
            <w:r w:rsidRPr="00324609">
              <w:rPr>
                <w:lang w:val="en-GB"/>
              </w:rPr>
              <w:t xml:space="preserve">Individual written assignment  </w:t>
            </w:r>
          </w:p>
          <w:p w:rsidR="00981634" w:rsidRPr="00324609" w:rsidRDefault="00981634" w:rsidP="00FF6879">
            <w:pPr>
              <w:rPr>
                <w:lang w:val="en-GB"/>
              </w:rPr>
            </w:pPr>
            <w:r w:rsidRPr="00324609">
              <w:rPr>
                <w:lang w:val="en-GB"/>
              </w:rPr>
              <w:t xml:space="preserve"> </w:t>
            </w:r>
          </w:p>
          <w:p w:rsidR="00981634" w:rsidRPr="00ED00DD" w:rsidRDefault="00981634" w:rsidP="00FF6879">
            <w:pPr>
              <w:rPr>
                <w:sz w:val="24"/>
                <w:szCs w:val="24"/>
                <w:lang w:val="en-GB"/>
              </w:rPr>
            </w:pPr>
            <w:r w:rsidRPr="00324609">
              <w:rPr>
                <w:lang w:val="en-GB"/>
              </w:rPr>
              <w:t>Final examination</w:t>
            </w:r>
          </w:p>
        </w:tc>
        <w:tc>
          <w:tcPr>
            <w:tcW w:w="2610" w:type="dxa"/>
          </w:tcPr>
          <w:p w:rsidR="00981634" w:rsidRPr="00B13408" w:rsidRDefault="00981634" w:rsidP="00FF6879">
            <w:pPr>
              <w:rPr>
                <w:lang w:val="en-GB"/>
              </w:rPr>
            </w:pPr>
            <w:r w:rsidRPr="00B13408">
              <w:rPr>
                <w:lang w:val="en-GB"/>
              </w:rPr>
              <w:t xml:space="preserve">Language </w:t>
            </w:r>
            <w:r>
              <w:rPr>
                <w:lang w:val="en-GB"/>
              </w:rPr>
              <w:t>clearly and coherently communicates ideas; transition between ideas; integrates different epistemological ways of knowing; questions assumptions</w:t>
            </w:r>
          </w:p>
        </w:tc>
      </w:tr>
      <w:tr w:rsidR="00981634" w:rsidRPr="00B13408" w:rsidTr="00FF6879">
        <w:tc>
          <w:tcPr>
            <w:tcW w:w="4950" w:type="dxa"/>
          </w:tcPr>
          <w:p w:rsidR="00981634" w:rsidRPr="009C510E" w:rsidRDefault="00981634" w:rsidP="00FF6879">
            <w:pPr>
              <w:rPr>
                <w:lang w:val="en-GB"/>
              </w:rPr>
            </w:pPr>
            <w:r w:rsidRPr="009C510E">
              <w:rPr>
                <w:lang w:val="en-GB"/>
              </w:rPr>
              <w:t xml:space="preserve">Understand </w:t>
            </w:r>
            <w:r>
              <w:rPr>
                <w:lang w:val="en-GB"/>
              </w:rPr>
              <w:t xml:space="preserve">pitfalls of </w:t>
            </w:r>
            <w:r w:rsidRPr="009C510E">
              <w:rPr>
                <w:lang w:val="en-GB"/>
              </w:rPr>
              <w:t>service delivery issues such as corruption, maladministration and lack of capacity</w:t>
            </w:r>
            <w:r>
              <w:rPr>
                <w:lang w:val="en-GB"/>
              </w:rPr>
              <w:t xml:space="preserve"> and generate ideas on how to ensure accountability of public servants.</w:t>
            </w:r>
          </w:p>
        </w:tc>
        <w:tc>
          <w:tcPr>
            <w:tcW w:w="2340" w:type="dxa"/>
          </w:tcPr>
          <w:p w:rsidR="00981634" w:rsidRDefault="00981634" w:rsidP="00FF6879">
            <w:r w:rsidRPr="00324609">
              <w:t>Individual written assignment</w:t>
            </w:r>
          </w:p>
          <w:p w:rsidR="00981634" w:rsidRDefault="00981634" w:rsidP="00FF6879"/>
          <w:p w:rsidR="00981634" w:rsidRPr="00ED00DD" w:rsidRDefault="00981634" w:rsidP="00FF6879">
            <w:pPr>
              <w:rPr>
                <w:sz w:val="24"/>
                <w:szCs w:val="24"/>
                <w:lang w:val="en-GB"/>
              </w:rPr>
            </w:pPr>
            <w:r w:rsidRPr="00324609">
              <w:rPr>
                <w:lang w:val="en-GB"/>
              </w:rPr>
              <w:t>Final examination</w:t>
            </w:r>
          </w:p>
        </w:tc>
        <w:tc>
          <w:tcPr>
            <w:tcW w:w="2610" w:type="dxa"/>
          </w:tcPr>
          <w:p w:rsidR="00981634" w:rsidRPr="00B13408" w:rsidRDefault="00981634" w:rsidP="00FF6879">
            <w:pPr>
              <w:rPr>
                <w:lang w:val="en-GB"/>
              </w:rPr>
            </w:pPr>
            <w:r>
              <w:rPr>
                <w:lang w:val="en-GB"/>
              </w:rPr>
              <w:t>Identifies influence of context; addresses ethical dimensions underlying issues</w:t>
            </w:r>
          </w:p>
        </w:tc>
      </w:tr>
      <w:tr w:rsidR="00981634" w:rsidRPr="00B13408" w:rsidTr="00FF6879">
        <w:tc>
          <w:tcPr>
            <w:tcW w:w="4950" w:type="dxa"/>
          </w:tcPr>
          <w:p w:rsidR="00981634" w:rsidRPr="00324609" w:rsidRDefault="00981634" w:rsidP="00FF6879">
            <w:pPr>
              <w:rPr>
                <w:lang w:val="en-GB"/>
              </w:rPr>
            </w:pPr>
            <w:r w:rsidRPr="00324609">
              <w:rPr>
                <w:lang w:val="en-GB"/>
              </w:rPr>
              <w:t>Recognise complexities and uncertainties of selecting, applying or transferring appropriate standard processes and procedures of service delivery by local government to South African citizens.</w:t>
            </w:r>
          </w:p>
        </w:tc>
        <w:tc>
          <w:tcPr>
            <w:tcW w:w="2340" w:type="dxa"/>
          </w:tcPr>
          <w:p w:rsidR="00981634" w:rsidRDefault="00981634" w:rsidP="00FF6879">
            <w:pPr>
              <w:rPr>
                <w:lang w:val="en-GB"/>
              </w:rPr>
            </w:pPr>
            <w:r w:rsidRPr="00324609">
              <w:rPr>
                <w:lang w:val="en-GB"/>
              </w:rPr>
              <w:t>Syndicate group work (written/oral)</w:t>
            </w:r>
          </w:p>
          <w:p w:rsidR="00981634" w:rsidRDefault="00981634" w:rsidP="00FF6879">
            <w:pPr>
              <w:rPr>
                <w:lang w:val="en-GB"/>
              </w:rPr>
            </w:pPr>
          </w:p>
          <w:p w:rsidR="00981634" w:rsidRPr="00324609" w:rsidRDefault="00981634" w:rsidP="00FF6879">
            <w:pPr>
              <w:rPr>
                <w:lang w:val="en-GB"/>
              </w:rPr>
            </w:pPr>
            <w:r>
              <w:rPr>
                <w:lang w:val="en-GB"/>
              </w:rPr>
              <w:t>Final examination</w:t>
            </w:r>
          </w:p>
        </w:tc>
        <w:tc>
          <w:tcPr>
            <w:tcW w:w="2610" w:type="dxa"/>
          </w:tcPr>
          <w:p w:rsidR="00981634" w:rsidRDefault="00981634" w:rsidP="00FF6879">
            <w:pPr>
              <w:rPr>
                <w:lang w:val="en-GB"/>
              </w:rPr>
            </w:pPr>
            <w:r>
              <w:rPr>
                <w:lang w:val="en-GB"/>
              </w:rPr>
              <w:t>Evidence of search, selection, and source evaluation skills, questions accuracies and relevance of evidence; demonstrates understanding of how facts may shape but not confirm explanations;</w:t>
            </w:r>
          </w:p>
          <w:p w:rsidR="00981634" w:rsidRPr="00B13408" w:rsidRDefault="00981634" w:rsidP="00FF6879">
            <w:pPr>
              <w:rPr>
                <w:lang w:val="en-GB"/>
              </w:rPr>
            </w:pPr>
            <w:r>
              <w:rPr>
                <w:lang w:val="en-GB"/>
              </w:rPr>
              <w:t>exhibits ability to work as part of a team</w:t>
            </w:r>
          </w:p>
        </w:tc>
      </w:tr>
      <w:tr w:rsidR="00981634" w:rsidRPr="00B13408" w:rsidTr="00FF6879">
        <w:tc>
          <w:tcPr>
            <w:tcW w:w="4950" w:type="dxa"/>
          </w:tcPr>
          <w:p w:rsidR="00981634" w:rsidRPr="00324609" w:rsidRDefault="00981634" w:rsidP="00FF6879">
            <w:pPr>
              <w:rPr>
                <w:lang w:val="en-GB"/>
              </w:rPr>
            </w:pPr>
            <w:r w:rsidRPr="00324609">
              <w:rPr>
                <w:lang w:val="en-GB"/>
              </w:rPr>
              <w:t>Use a range of specialised skills to identify, analyse and propose viable solutions to service delivery issues while drawing upon knowledge of public administration, finance, management and policy.</w:t>
            </w:r>
          </w:p>
        </w:tc>
        <w:tc>
          <w:tcPr>
            <w:tcW w:w="2340" w:type="dxa"/>
          </w:tcPr>
          <w:p w:rsidR="00981634" w:rsidRDefault="00981634" w:rsidP="00FF6879">
            <w:pPr>
              <w:rPr>
                <w:lang w:val="en-GB"/>
              </w:rPr>
            </w:pPr>
            <w:r w:rsidRPr="00324609">
              <w:t>Individual written assignment</w:t>
            </w:r>
            <w:r w:rsidRPr="00324609">
              <w:rPr>
                <w:lang w:val="en-GB"/>
              </w:rPr>
              <w:t xml:space="preserve"> </w:t>
            </w:r>
          </w:p>
          <w:p w:rsidR="00981634" w:rsidRDefault="00981634" w:rsidP="00FF6879">
            <w:pPr>
              <w:rPr>
                <w:lang w:val="en-GB"/>
              </w:rPr>
            </w:pPr>
          </w:p>
          <w:p w:rsidR="00981634" w:rsidRPr="00324609" w:rsidRDefault="00981634" w:rsidP="00FF6879">
            <w:pPr>
              <w:rPr>
                <w:lang w:val="en-GB"/>
              </w:rPr>
            </w:pPr>
            <w:r w:rsidRPr="00324609">
              <w:rPr>
                <w:lang w:val="en-GB"/>
              </w:rPr>
              <w:t xml:space="preserve">Test  </w:t>
            </w:r>
          </w:p>
          <w:p w:rsidR="00981634" w:rsidRDefault="00981634" w:rsidP="00FF6879">
            <w:pPr>
              <w:rPr>
                <w:lang w:val="en-GB"/>
              </w:rPr>
            </w:pPr>
          </w:p>
          <w:p w:rsidR="00981634" w:rsidRPr="00324609" w:rsidRDefault="00981634" w:rsidP="00FF6879">
            <w:pPr>
              <w:rPr>
                <w:lang w:val="en-GB"/>
              </w:rPr>
            </w:pPr>
            <w:r w:rsidRPr="00324609">
              <w:rPr>
                <w:lang w:val="en-GB"/>
              </w:rPr>
              <w:t>Final examination</w:t>
            </w:r>
          </w:p>
        </w:tc>
        <w:tc>
          <w:tcPr>
            <w:tcW w:w="2610" w:type="dxa"/>
          </w:tcPr>
          <w:p w:rsidR="00981634" w:rsidRPr="00B13408" w:rsidRDefault="00981634" w:rsidP="00FF6879">
            <w:pPr>
              <w:rPr>
                <w:lang w:val="en-GB"/>
              </w:rPr>
            </w:pPr>
            <w:r>
              <w:rPr>
                <w:lang w:val="en-GB"/>
              </w:rPr>
              <w:t>Position demonstrates ownership for constructing knowledge; proficiency in framing questions; need for relevant information identified and sought after; connects to career and civic responsibilities</w:t>
            </w:r>
          </w:p>
        </w:tc>
      </w:tr>
      <w:tr w:rsidR="00981634" w:rsidRPr="00B13408" w:rsidTr="00FF6879">
        <w:tc>
          <w:tcPr>
            <w:tcW w:w="4950" w:type="dxa"/>
          </w:tcPr>
          <w:p w:rsidR="00981634" w:rsidRPr="00324609" w:rsidRDefault="00981634" w:rsidP="00FF6879">
            <w:pPr>
              <w:rPr>
                <w:lang w:val="en-GB"/>
              </w:rPr>
            </w:pPr>
            <w:r w:rsidRPr="00324609">
              <w:rPr>
                <w:lang w:val="en-GB"/>
              </w:rPr>
              <w:t>Analyse and communicate theoretical concepts and practical application of texts to different audiences, offering creative insights, rigorous interpretations and solutions to public service delivery challenges in South Africa and the southern African region.</w:t>
            </w:r>
          </w:p>
        </w:tc>
        <w:tc>
          <w:tcPr>
            <w:tcW w:w="2340" w:type="dxa"/>
          </w:tcPr>
          <w:p w:rsidR="00981634" w:rsidRDefault="00981634" w:rsidP="00FF6879">
            <w:r w:rsidRPr="00324609">
              <w:t>Individual written assignment</w:t>
            </w:r>
          </w:p>
          <w:p w:rsidR="00981634" w:rsidRDefault="00981634" w:rsidP="00FF6879">
            <w:pPr>
              <w:rPr>
                <w:lang w:val="en-GB"/>
              </w:rPr>
            </w:pPr>
          </w:p>
          <w:p w:rsidR="00981634" w:rsidRDefault="00981634" w:rsidP="00FF6879">
            <w:pPr>
              <w:rPr>
                <w:lang w:val="en-GB"/>
              </w:rPr>
            </w:pPr>
            <w:r w:rsidRPr="00324609">
              <w:rPr>
                <w:lang w:val="en-GB"/>
              </w:rPr>
              <w:t>Syndicate group work (written/oral)</w:t>
            </w:r>
          </w:p>
          <w:p w:rsidR="00981634" w:rsidRDefault="00981634" w:rsidP="00FF6879">
            <w:pPr>
              <w:rPr>
                <w:lang w:val="en-GB"/>
              </w:rPr>
            </w:pPr>
          </w:p>
          <w:p w:rsidR="00981634" w:rsidRPr="00324609" w:rsidRDefault="00981634" w:rsidP="00FF6879">
            <w:pPr>
              <w:rPr>
                <w:lang w:val="en-GB"/>
              </w:rPr>
            </w:pPr>
            <w:r w:rsidRPr="00324609">
              <w:rPr>
                <w:lang w:val="en-GB"/>
              </w:rPr>
              <w:t>Final examination</w:t>
            </w:r>
          </w:p>
        </w:tc>
        <w:tc>
          <w:tcPr>
            <w:tcW w:w="2610" w:type="dxa"/>
          </w:tcPr>
          <w:p w:rsidR="00981634" w:rsidRPr="00B13408" w:rsidRDefault="00981634" w:rsidP="00FF6879">
            <w:pPr>
              <w:rPr>
                <w:lang w:val="en-GB"/>
              </w:rPr>
            </w:pPr>
            <w:r>
              <w:rPr>
                <w:lang w:val="en-GB"/>
              </w:rPr>
              <w:t>Language and style are appropriate to intended audience; organisation is clear and coherent; analysis of issues has a clear sense of scope and context; acknowledges and addresses diversity of vantage and values</w:t>
            </w:r>
          </w:p>
        </w:tc>
      </w:tr>
      <w:tr w:rsidR="00981634" w:rsidRPr="00B13408" w:rsidTr="00FF6879">
        <w:tc>
          <w:tcPr>
            <w:tcW w:w="4950" w:type="dxa"/>
          </w:tcPr>
          <w:p w:rsidR="00981634" w:rsidRPr="00324609" w:rsidRDefault="00981634" w:rsidP="00FF6879">
            <w:pPr>
              <w:rPr>
                <w:lang w:val="en-GB"/>
              </w:rPr>
            </w:pPr>
            <w:r w:rsidRPr="00324609">
              <w:rPr>
                <w:lang w:val="en-GB"/>
              </w:rPr>
              <w:lastRenderedPageBreak/>
              <w:t xml:space="preserve">Exhibit the ability to operate effectively in the South African public service delivery system given the roles and responsibilities of systems and actors including networks and partnerships in the service delivery system. </w:t>
            </w:r>
          </w:p>
        </w:tc>
        <w:tc>
          <w:tcPr>
            <w:tcW w:w="2340" w:type="dxa"/>
          </w:tcPr>
          <w:p w:rsidR="00981634" w:rsidRDefault="00981634" w:rsidP="00FF6879">
            <w:pPr>
              <w:rPr>
                <w:lang w:val="en-GB"/>
              </w:rPr>
            </w:pPr>
            <w:r>
              <w:rPr>
                <w:lang w:val="en-GB"/>
              </w:rPr>
              <w:t xml:space="preserve"> </w:t>
            </w:r>
            <w:r w:rsidRPr="00324609">
              <w:t>Individual written assignment</w:t>
            </w:r>
            <w:r w:rsidRPr="00324609">
              <w:rPr>
                <w:lang w:val="en-GB"/>
              </w:rPr>
              <w:t xml:space="preserve"> </w:t>
            </w:r>
          </w:p>
          <w:p w:rsidR="00981634" w:rsidRDefault="00981634" w:rsidP="00FF6879">
            <w:pPr>
              <w:rPr>
                <w:lang w:val="en-GB"/>
              </w:rPr>
            </w:pPr>
            <w:r w:rsidRPr="00324609">
              <w:rPr>
                <w:lang w:val="en-GB"/>
              </w:rPr>
              <w:t>Syndicate group work (written/oral)</w:t>
            </w:r>
          </w:p>
          <w:p w:rsidR="00981634" w:rsidRPr="00324609" w:rsidRDefault="00981634" w:rsidP="00FF6879">
            <w:pPr>
              <w:rPr>
                <w:lang w:val="en-GB"/>
              </w:rPr>
            </w:pPr>
            <w:r w:rsidRPr="00324609">
              <w:rPr>
                <w:lang w:val="en-GB"/>
              </w:rPr>
              <w:t>Final examination</w:t>
            </w:r>
          </w:p>
        </w:tc>
        <w:tc>
          <w:tcPr>
            <w:tcW w:w="2610" w:type="dxa"/>
          </w:tcPr>
          <w:p w:rsidR="00981634" w:rsidRPr="00B13408" w:rsidRDefault="00981634" w:rsidP="00FF6879">
            <w:pPr>
              <w:rPr>
                <w:lang w:val="en-GB"/>
              </w:rPr>
            </w:pPr>
            <w:r>
              <w:rPr>
                <w:lang w:val="en-GB"/>
              </w:rPr>
              <w:t xml:space="preserve">Identifies systems and actors within systems with coherence; recognises challenges and subsidiary, embedded or implicit aspects of working across networks and partnerships; </w:t>
            </w:r>
            <w:proofErr w:type="spellStart"/>
            <w:r>
              <w:rPr>
                <w:lang w:val="en-GB"/>
              </w:rPr>
              <w:t>problematises</w:t>
            </w:r>
            <w:proofErr w:type="spellEnd"/>
            <w:r>
              <w:rPr>
                <w:lang w:val="en-GB"/>
              </w:rPr>
              <w:t xml:space="preserve"> integral human and infrastructure relationships essential to public service delivery</w:t>
            </w:r>
          </w:p>
        </w:tc>
      </w:tr>
      <w:tr w:rsidR="00981634" w:rsidRPr="00B13408" w:rsidTr="00FF6879">
        <w:tc>
          <w:tcPr>
            <w:tcW w:w="4950" w:type="dxa"/>
          </w:tcPr>
          <w:p w:rsidR="00981634" w:rsidRPr="00324609" w:rsidRDefault="00981634" w:rsidP="00FF6879">
            <w:r w:rsidRPr="00324609">
              <w:t xml:space="preserve">Recognise the need and generate creative solutions for achieving accountable and ethical public service delivery through fiscal controls and procedures. </w:t>
            </w:r>
          </w:p>
        </w:tc>
        <w:tc>
          <w:tcPr>
            <w:tcW w:w="2340" w:type="dxa"/>
          </w:tcPr>
          <w:p w:rsidR="00981634" w:rsidRDefault="00981634" w:rsidP="00FF6879">
            <w:pPr>
              <w:rPr>
                <w:lang w:val="en-GB"/>
              </w:rPr>
            </w:pPr>
            <w:r w:rsidRPr="00324609">
              <w:t>Individual written assignment</w:t>
            </w:r>
          </w:p>
          <w:p w:rsidR="00981634" w:rsidRDefault="00981634" w:rsidP="00FF6879">
            <w:pPr>
              <w:rPr>
                <w:lang w:val="en-GB"/>
              </w:rPr>
            </w:pPr>
          </w:p>
          <w:p w:rsidR="00981634" w:rsidRPr="00324609" w:rsidRDefault="00981634" w:rsidP="00FF6879">
            <w:pPr>
              <w:rPr>
                <w:lang w:val="en-GB"/>
              </w:rPr>
            </w:pPr>
            <w:r w:rsidRPr="00324609">
              <w:rPr>
                <w:lang w:val="en-GB"/>
              </w:rPr>
              <w:t xml:space="preserve">Test  </w:t>
            </w:r>
          </w:p>
          <w:p w:rsidR="00981634" w:rsidRDefault="00981634" w:rsidP="00FF6879">
            <w:pPr>
              <w:rPr>
                <w:lang w:val="en-GB"/>
              </w:rPr>
            </w:pPr>
          </w:p>
          <w:p w:rsidR="00981634" w:rsidRPr="00324609" w:rsidRDefault="00981634" w:rsidP="00FF6879">
            <w:r w:rsidRPr="00324609">
              <w:rPr>
                <w:lang w:val="en-GB"/>
              </w:rPr>
              <w:t>Final examination</w:t>
            </w:r>
          </w:p>
        </w:tc>
        <w:tc>
          <w:tcPr>
            <w:tcW w:w="2610" w:type="dxa"/>
          </w:tcPr>
          <w:p w:rsidR="00981634" w:rsidRPr="00B13408" w:rsidRDefault="00981634" w:rsidP="00FF6879">
            <w:r>
              <w:t xml:space="preserve">Identifies pitfalls of lack of accountability and unethical behaviour; recognises usefulness of fiscal controls and procedures; makes logical arguments; applies fiscal controls and procedures; understanding of relevant legislation and policy; </w:t>
            </w:r>
          </w:p>
        </w:tc>
      </w:tr>
      <w:tr w:rsidR="00981634" w:rsidRPr="00B13408" w:rsidTr="00FF6879">
        <w:tc>
          <w:tcPr>
            <w:tcW w:w="4950" w:type="dxa"/>
          </w:tcPr>
          <w:p w:rsidR="00981634" w:rsidRPr="00324609" w:rsidRDefault="00981634" w:rsidP="00FF6879">
            <w:r w:rsidRPr="00324609">
              <w:t xml:space="preserve">Demonstrate the ability to take full responsibility for his or her work, decision-making and use of resources in a way that facilitates team-building and teamwork. </w:t>
            </w:r>
          </w:p>
        </w:tc>
        <w:tc>
          <w:tcPr>
            <w:tcW w:w="2340" w:type="dxa"/>
          </w:tcPr>
          <w:p w:rsidR="00981634" w:rsidRDefault="00981634" w:rsidP="00FF6879">
            <w:pPr>
              <w:rPr>
                <w:lang w:val="en-GB"/>
              </w:rPr>
            </w:pPr>
            <w:r w:rsidRPr="00324609">
              <w:t>Individual written assignment</w:t>
            </w:r>
          </w:p>
          <w:p w:rsidR="00981634" w:rsidRDefault="00981634" w:rsidP="00FF6879">
            <w:pPr>
              <w:rPr>
                <w:lang w:val="en-GB"/>
              </w:rPr>
            </w:pPr>
          </w:p>
          <w:p w:rsidR="00981634" w:rsidRDefault="00981634" w:rsidP="00FF6879">
            <w:pPr>
              <w:rPr>
                <w:lang w:val="en-GB"/>
              </w:rPr>
            </w:pPr>
            <w:r w:rsidRPr="00324609">
              <w:rPr>
                <w:lang w:val="en-GB"/>
              </w:rPr>
              <w:t>Syndicate group work (written/oral)</w:t>
            </w:r>
          </w:p>
          <w:p w:rsidR="00981634" w:rsidRDefault="00981634" w:rsidP="00FF6879">
            <w:pPr>
              <w:rPr>
                <w:lang w:val="en-GB"/>
              </w:rPr>
            </w:pPr>
          </w:p>
          <w:p w:rsidR="00981634" w:rsidRPr="00324609" w:rsidRDefault="00981634" w:rsidP="00FF6879">
            <w:pPr>
              <w:rPr>
                <w:lang w:val="en-GB"/>
              </w:rPr>
            </w:pPr>
            <w:r w:rsidRPr="00324609">
              <w:rPr>
                <w:lang w:val="en-GB"/>
              </w:rPr>
              <w:t xml:space="preserve">Test  </w:t>
            </w:r>
          </w:p>
          <w:p w:rsidR="00981634" w:rsidRPr="00324609" w:rsidRDefault="00981634" w:rsidP="00FF6879"/>
        </w:tc>
        <w:tc>
          <w:tcPr>
            <w:tcW w:w="2610" w:type="dxa"/>
          </w:tcPr>
          <w:p w:rsidR="00981634" w:rsidRPr="00B13408" w:rsidRDefault="00981634" w:rsidP="00FF6879">
            <w:r w:rsidRPr="00B13408">
              <w:rPr>
                <w:lang w:val="en-GB"/>
              </w:rPr>
              <w:t xml:space="preserve">Language </w:t>
            </w:r>
            <w:r>
              <w:rPr>
                <w:lang w:val="en-GB"/>
              </w:rPr>
              <w:t xml:space="preserve">clearly and coherently communicates one’s ideas in relation to ideas of others; transition between ideas; </w:t>
            </w:r>
            <w:r>
              <w:t>ability to accept own and share responsibility as part of a team; makes efficient use of available resources</w:t>
            </w:r>
          </w:p>
        </w:tc>
      </w:tr>
      <w:tr w:rsidR="00981634" w:rsidTr="00FF6879">
        <w:tc>
          <w:tcPr>
            <w:tcW w:w="4950" w:type="dxa"/>
          </w:tcPr>
          <w:p w:rsidR="00981634" w:rsidRPr="00324609" w:rsidRDefault="00981634" w:rsidP="00FF6879">
            <w:r w:rsidRPr="00324609">
              <w:t>Philosophy: social constructivism</w:t>
            </w:r>
          </w:p>
        </w:tc>
        <w:tc>
          <w:tcPr>
            <w:tcW w:w="4950" w:type="dxa"/>
            <w:gridSpan w:val="2"/>
          </w:tcPr>
          <w:p w:rsidR="00981634" w:rsidRPr="00324609" w:rsidRDefault="00981634" w:rsidP="00FF6879">
            <w:r w:rsidRPr="00324609">
              <w:t>Pedagogies: action learning, syndicate groups and limited lectures</w:t>
            </w:r>
          </w:p>
        </w:tc>
      </w:tr>
      <w:tr w:rsidR="00981634" w:rsidTr="00FF6879">
        <w:tc>
          <w:tcPr>
            <w:tcW w:w="9900" w:type="dxa"/>
            <w:gridSpan w:val="3"/>
          </w:tcPr>
          <w:p w:rsidR="00981634" w:rsidRPr="00324609" w:rsidRDefault="00981634" w:rsidP="00FF6879">
            <w:r w:rsidRPr="00324609">
              <w:t xml:space="preserve">Weighting for assessments: </w:t>
            </w:r>
          </w:p>
          <w:p w:rsidR="00981634" w:rsidRPr="00324609" w:rsidRDefault="00981634" w:rsidP="00FF6879">
            <w:pPr>
              <w:pStyle w:val="ListParagraph"/>
              <w:numPr>
                <w:ilvl w:val="0"/>
                <w:numId w:val="2"/>
              </w:numPr>
            </w:pPr>
            <w:r w:rsidRPr="00324609">
              <w:t>Individual written assignment  25%</w:t>
            </w:r>
          </w:p>
          <w:p w:rsidR="00981634" w:rsidRPr="00324609" w:rsidRDefault="00981634" w:rsidP="00FF6879">
            <w:pPr>
              <w:pStyle w:val="ListParagraph"/>
              <w:numPr>
                <w:ilvl w:val="0"/>
                <w:numId w:val="2"/>
              </w:numPr>
            </w:pPr>
            <w:r w:rsidRPr="00324609">
              <w:t>Syndicate group work (written/oral) 15%</w:t>
            </w:r>
          </w:p>
          <w:p w:rsidR="00981634" w:rsidRPr="00324609" w:rsidRDefault="00981634" w:rsidP="00FF6879">
            <w:pPr>
              <w:pStyle w:val="ListParagraph"/>
              <w:numPr>
                <w:ilvl w:val="0"/>
                <w:numId w:val="2"/>
              </w:numPr>
            </w:pPr>
            <w:r w:rsidRPr="00324609">
              <w:t>Test  10%</w:t>
            </w:r>
          </w:p>
          <w:p w:rsidR="00981634" w:rsidRPr="00324609" w:rsidRDefault="00981634" w:rsidP="00FF6879">
            <w:pPr>
              <w:pStyle w:val="ListParagraph"/>
              <w:numPr>
                <w:ilvl w:val="0"/>
                <w:numId w:val="2"/>
              </w:numPr>
            </w:pPr>
            <w:r w:rsidRPr="00324609">
              <w:t xml:space="preserve">Final examination </w:t>
            </w:r>
            <w:r w:rsidRPr="00324609">
              <w:tab/>
              <w:t>50%</w:t>
            </w:r>
          </w:p>
        </w:tc>
      </w:tr>
    </w:tbl>
    <w:p w:rsidR="00981634" w:rsidRDefault="00981634" w:rsidP="00981634">
      <w:pPr>
        <w:spacing w:line="240" w:lineRule="auto"/>
        <w:rPr>
          <w:b/>
          <w:sz w:val="28"/>
          <w:szCs w:val="28"/>
        </w:rPr>
      </w:pPr>
    </w:p>
    <w:p w:rsidR="00981634" w:rsidRDefault="00981634" w:rsidP="00981634">
      <w:pPr>
        <w:spacing w:line="240" w:lineRule="auto"/>
        <w:rPr>
          <w:b/>
          <w:sz w:val="28"/>
          <w:szCs w:val="28"/>
        </w:rPr>
      </w:pPr>
    </w:p>
    <w:p w:rsidR="00981634" w:rsidRDefault="00981634" w:rsidP="00981634">
      <w:pPr>
        <w:spacing w:line="240" w:lineRule="auto"/>
        <w:rPr>
          <w:b/>
          <w:sz w:val="28"/>
          <w:szCs w:val="28"/>
        </w:rPr>
      </w:pPr>
    </w:p>
    <w:p w:rsidR="00981634" w:rsidRDefault="00981634" w:rsidP="00981634">
      <w:pPr>
        <w:spacing w:line="240" w:lineRule="auto"/>
        <w:rPr>
          <w:b/>
          <w:sz w:val="28"/>
          <w:szCs w:val="28"/>
        </w:rPr>
      </w:pPr>
    </w:p>
    <w:p w:rsidR="00981634" w:rsidRDefault="00981634" w:rsidP="00981634">
      <w:pPr>
        <w:spacing w:line="240" w:lineRule="auto"/>
        <w:rPr>
          <w:b/>
          <w:sz w:val="28"/>
          <w:szCs w:val="28"/>
        </w:rPr>
      </w:pPr>
    </w:p>
    <w:p w:rsidR="00981634" w:rsidRDefault="00981634" w:rsidP="00981634">
      <w:pPr>
        <w:spacing w:line="240" w:lineRule="auto"/>
        <w:rPr>
          <w:rFonts w:ascii="Arial" w:hAnsi="Arial" w:cs="Arial"/>
          <w:sz w:val="24"/>
          <w:szCs w:val="24"/>
        </w:rPr>
      </w:pPr>
      <w:r>
        <w:rPr>
          <w:rFonts w:ascii="Arial" w:hAnsi="Arial" w:cs="Arial"/>
          <w:sz w:val="24"/>
          <w:szCs w:val="24"/>
        </w:rPr>
        <w:t>It should be noted that while there is a reference to limited lectures when certain pedagogies are used, this amounts to additional contact time between lecturers and students as to students come to grips with processing complex knowledge contexts while taking responsibility for her or his learning.  This means extensive lecturer consultation with individual and small groups of students to help generate critical thinking and analysis.</w:t>
      </w:r>
    </w:p>
    <w:p w:rsidR="00981634" w:rsidRPr="00324609" w:rsidRDefault="00981634" w:rsidP="00981634">
      <w:pPr>
        <w:spacing w:line="240" w:lineRule="auto"/>
        <w:rPr>
          <w:rFonts w:ascii="Arial" w:hAnsi="Arial" w:cs="Arial"/>
          <w:sz w:val="24"/>
          <w:szCs w:val="24"/>
        </w:rPr>
      </w:pPr>
    </w:p>
    <w:tbl>
      <w:tblPr>
        <w:tblStyle w:val="TableGrid"/>
        <w:tblW w:w="9900" w:type="dxa"/>
        <w:tblInd w:w="-162" w:type="dxa"/>
        <w:tblLook w:val="04A0" w:firstRow="1" w:lastRow="0" w:firstColumn="1" w:lastColumn="0" w:noHBand="0" w:noVBand="1"/>
      </w:tblPr>
      <w:tblGrid>
        <w:gridCol w:w="4950"/>
        <w:gridCol w:w="2250"/>
        <w:gridCol w:w="2700"/>
      </w:tblGrid>
      <w:tr w:rsidR="00981634" w:rsidTr="00FF6879">
        <w:tc>
          <w:tcPr>
            <w:tcW w:w="9900" w:type="dxa"/>
            <w:gridSpan w:val="3"/>
          </w:tcPr>
          <w:p w:rsidR="00981634" w:rsidRPr="008C18F9" w:rsidRDefault="00981634" w:rsidP="00FF6879">
            <w:pPr>
              <w:jc w:val="center"/>
              <w:rPr>
                <w:b/>
                <w:sz w:val="24"/>
                <w:szCs w:val="24"/>
                <w:lang w:val="en-GB"/>
              </w:rPr>
            </w:pPr>
            <w:r>
              <w:rPr>
                <w:b/>
                <w:snapToGrid w:val="0"/>
                <w:sz w:val="24"/>
                <w:szCs w:val="24"/>
              </w:rPr>
              <w:t xml:space="preserve">Table 3.    </w:t>
            </w:r>
            <w:r w:rsidRPr="008C18F9">
              <w:rPr>
                <w:b/>
                <w:snapToGrid w:val="0"/>
                <w:sz w:val="24"/>
                <w:szCs w:val="24"/>
              </w:rPr>
              <w:t>Public Sector Financial Management</w:t>
            </w:r>
          </w:p>
        </w:tc>
      </w:tr>
      <w:tr w:rsidR="00981634" w:rsidTr="00FF6879">
        <w:tc>
          <w:tcPr>
            <w:tcW w:w="4950" w:type="dxa"/>
          </w:tcPr>
          <w:p w:rsidR="00981634" w:rsidRDefault="00981634" w:rsidP="00FF6879">
            <w:pPr>
              <w:rPr>
                <w:b/>
                <w:sz w:val="24"/>
                <w:szCs w:val="24"/>
                <w:lang w:val="en-GB"/>
              </w:rPr>
            </w:pPr>
            <w:r w:rsidRPr="008C18F9">
              <w:rPr>
                <w:b/>
                <w:sz w:val="24"/>
                <w:szCs w:val="24"/>
                <w:lang w:val="en-GB"/>
              </w:rPr>
              <w:t>Module outcomes</w:t>
            </w:r>
          </w:p>
          <w:p w:rsidR="00981634" w:rsidRPr="00ED00DD" w:rsidRDefault="00981634" w:rsidP="00FF6879">
            <w:pPr>
              <w:rPr>
                <w:b/>
                <w:sz w:val="20"/>
                <w:szCs w:val="20"/>
                <w:lang w:val="en-GB"/>
              </w:rPr>
            </w:pPr>
            <w:r w:rsidRPr="00ED00DD">
              <w:rPr>
                <w:sz w:val="20"/>
                <w:szCs w:val="20"/>
                <w:lang w:val="en-GB"/>
              </w:rPr>
              <w:t>Students will be able to</w:t>
            </w:r>
            <w:r w:rsidRPr="00ED00DD">
              <w:rPr>
                <w:b/>
                <w:sz w:val="20"/>
                <w:szCs w:val="20"/>
                <w:lang w:val="en-GB"/>
              </w:rPr>
              <w:t>:</w:t>
            </w:r>
          </w:p>
        </w:tc>
        <w:tc>
          <w:tcPr>
            <w:tcW w:w="2250" w:type="dxa"/>
          </w:tcPr>
          <w:p w:rsidR="00981634" w:rsidRPr="008C18F9" w:rsidRDefault="00981634" w:rsidP="00FF6879">
            <w:pPr>
              <w:rPr>
                <w:b/>
                <w:sz w:val="24"/>
                <w:szCs w:val="24"/>
                <w:lang w:val="en-GB"/>
              </w:rPr>
            </w:pPr>
            <w:r w:rsidRPr="008C18F9">
              <w:rPr>
                <w:b/>
                <w:sz w:val="24"/>
                <w:szCs w:val="24"/>
                <w:lang w:val="en-GB"/>
              </w:rPr>
              <w:t>Assessment</w:t>
            </w:r>
            <w:r>
              <w:rPr>
                <w:b/>
                <w:sz w:val="24"/>
                <w:szCs w:val="24"/>
                <w:lang w:val="en-GB"/>
              </w:rPr>
              <w:t xml:space="preserve"> Modes</w:t>
            </w:r>
          </w:p>
        </w:tc>
        <w:tc>
          <w:tcPr>
            <w:tcW w:w="2700" w:type="dxa"/>
          </w:tcPr>
          <w:p w:rsidR="00981634" w:rsidRPr="008C18F9" w:rsidRDefault="00981634" w:rsidP="00FF6879">
            <w:pPr>
              <w:rPr>
                <w:b/>
                <w:sz w:val="24"/>
                <w:szCs w:val="24"/>
                <w:lang w:val="en-GB"/>
              </w:rPr>
            </w:pPr>
            <w:r w:rsidRPr="008C18F9">
              <w:rPr>
                <w:b/>
                <w:sz w:val="24"/>
                <w:szCs w:val="24"/>
                <w:lang w:val="en-GB"/>
              </w:rPr>
              <w:t>Assessment</w:t>
            </w:r>
            <w:r>
              <w:rPr>
                <w:b/>
                <w:sz w:val="24"/>
                <w:szCs w:val="24"/>
                <w:lang w:val="en-GB"/>
              </w:rPr>
              <w:t xml:space="preserve"> Criteria</w:t>
            </w:r>
          </w:p>
        </w:tc>
      </w:tr>
      <w:tr w:rsidR="00981634" w:rsidTr="00FF6879">
        <w:tc>
          <w:tcPr>
            <w:tcW w:w="4950" w:type="dxa"/>
          </w:tcPr>
          <w:p w:rsidR="00981634" w:rsidRPr="00324609" w:rsidRDefault="00981634" w:rsidP="00FF6879">
            <w:pPr>
              <w:rPr>
                <w:lang w:val="en-GB"/>
              </w:rPr>
            </w:pPr>
            <w:r w:rsidRPr="00324609">
              <w:rPr>
                <w:lang w:val="en-GB"/>
              </w:rPr>
              <w:t>Demonstrate knowledge of and engagement in public sector financial management, an understanding the legislation, theories, methods and techniques related to public fiscal management and comprehension of how to apply such knowledge in the South African intergovernmental context.</w:t>
            </w:r>
          </w:p>
        </w:tc>
        <w:tc>
          <w:tcPr>
            <w:tcW w:w="2250" w:type="dxa"/>
          </w:tcPr>
          <w:p w:rsidR="00981634" w:rsidRPr="00324609" w:rsidRDefault="00981634" w:rsidP="00FF6879">
            <w:pPr>
              <w:rPr>
                <w:lang w:val="en-GB"/>
              </w:rPr>
            </w:pPr>
            <w:r w:rsidRPr="00324609">
              <w:rPr>
                <w:lang w:val="en-GB"/>
              </w:rPr>
              <w:t xml:space="preserve">Individual assignment   </w:t>
            </w:r>
          </w:p>
          <w:p w:rsidR="00981634" w:rsidRDefault="00981634" w:rsidP="00FF6879">
            <w:pPr>
              <w:rPr>
                <w:lang w:val="en-GB"/>
              </w:rPr>
            </w:pPr>
          </w:p>
          <w:p w:rsidR="00981634" w:rsidRDefault="00981634" w:rsidP="00FF6879">
            <w:pPr>
              <w:rPr>
                <w:lang w:val="en-GB"/>
              </w:rPr>
            </w:pPr>
            <w:r w:rsidRPr="00324609">
              <w:rPr>
                <w:lang w:val="en-GB"/>
              </w:rPr>
              <w:t xml:space="preserve">Test </w:t>
            </w:r>
          </w:p>
          <w:p w:rsidR="00981634" w:rsidRDefault="00981634" w:rsidP="00FF6879">
            <w:pPr>
              <w:rPr>
                <w:lang w:val="en-GB"/>
              </w:rPr>
            </w:pPr>
          </w:p>
          <w:p w:rsidR="00981634" w:rsidRPr="00324609" w:rsidRDefault="00981634" w:rsidP="00FF6879">
            <w:pPr>
              <w:rPr>
                <w:lang w:val="en-GB"/>
              </w:rPr>
            </w:pPr>
            <w:r w:rsidRPr="00324609">
              <w:rPr>
                <w:lang w:val="en-GB"/>
              </w:rPr>
              <w:t xml:space="preserve">Final Examination        </w:t>
            </w:r>
          </w:p>
        </w:tc>
        <w:tc>
          <w:tcPr>
            <w:tcW w:w="2700" w:type="dxa"/>
          </w:tcPr>
          <w:p w:rsidR="00981634" w:rsidRDefault="00981634" w:rsidP="00FF6879">
            <w:pPr>
              <w:rPr>
                <w:lang w:val="en-GB"/>
              </w:rPr>
            </w:pPr>
            <w:r w:rsidRPr="00B13408">
              <w:rPr>
                <w:lang w:val="en-GB"/>
              </w:rPr>
              <w:t xml:space="preserve">Language </w:t>
            </w:r>
            <w:r>
              <w:rPr>
                <w:lang w:val="en-GB"/>
              </w:rPr>
              <w:t>clearly and coherently communicates ideas; identifies integral relationships essential to public sector finance management; evidence of search, selection, and source evaluation skills;</w:t>
            </w:r>
          </w:p>
          <w:p w:rsidR="00981634" w:rsidRPr="00324609" w:rsidRDefault="00981634" w:rsidP="00FF6879">
            <w:pPr>
              <w:rPr>
                <w:lang w:val="en-GB"/>
              </w:rPr>
            </w:pPr>
            <w:r>
              <w:rPr>
                <w:lang w:val="en-GB"/>
              </w:rPr>
              <w:t>information is integrated to address roles and responsibilities of public officials in fiscal management</w:t>
            </w:r>
          </w:p>
        </w:tc>
      </w:tr>
      <w:tr w:rsidR="00981634" w:rsidTr="00FF6879">
        <w:tc>
          <w:tcPr>
            <w:tcW w:w="4950" w:type="dxa"/>
          </w:tcPr>
          <w:p w:rsidR="00981634" w:rsidRPr="00324609" w:rsidRDefault="00981634" w:rsidP="00FF6879">
            <w:pPr>
              <w:rPr>
                <w:lang w:val="en-GB"/>
              </w:rPr>
            </w:pPr>
            <w:r w:rsidRPr="00324609">
              <w:rPr>
                <w:lang w:val="en-GB"/>
              </w:rPr>
              <w:t>Display the ability to interrogate multiple sources of knowledge on fiscal responsibility and management, methods and techniques of risk management, internal and external audits and evaluate processes and practices that lead to unqualified audits of government.</w:t>
            </w:r>
          </w:p>
        </w:tc>
        <w:tc>
          <w:tcPr>
            <w:tcW w:w="2250" w:type="dxa"/>
          </w:tcPr>
          <w:p w:rsidR="00981634" w:rsidRDefault="00981634" w:rsidP="00FF6879">
            <w:pPr>
              <w:rPr>
                <w:lang w:val="en-GB"/>
              </w:rPr>
            </w:pPr>
            <w:r w:rsidRPr="00324609">
              <w:rPr>
                <w:lang w:val="en-GB"/>
              </w:rPr>
              <w:t>Individual assignment</w:t>
            </w:r>
          </w:p>
          <w:p w:rsidR="00981634" w:rsidRDefault="00981634" w:rsidP="00FF6879">
            <w:pPr>
              <w:rPr>
                <w:lang w:val="en-GB"/>
              </w:rPr>
            </w:pPr>
          </w:p>
          <w:p w:rsidR="00981634" w:rsidRDefault="00981634" w:rsidP="00FF6879">
            <w:pPr>
              <w:rPr>
                <w:lang w:val="en-GB"/>
              </w:rPr>
            </w:pPr>
            <w:r w:rsidRPr="00324609">
              <w:rPr>
                <w:lang w:val="en-GB"/>
              </w:rPr>
              <w:t>Group case-based learning project</w:t>
            </w:r>
          </w:p>
          <w:p w:rsidR="00981634" w:rsidRDefault="00981634" w:rsidP="00FF6879">
            <w:pPr>
              <w:rPr>
                <w:lang w:val="en-GB"/>
              </w:rPr>
            </w:pPr>
          </w:p>
          <w:p w:rsidR="00981634" w:rsidRDefault="00981634" w:rsidP="00FF6879">
            <w:pPr>
              <w:rPr>
                <w:lang w:val="en-GB"/>
              </w:rPr>
            </w:pPr>
            <w:r w:rsidRPr="00324609">
              <w:rPr>
                <w:lang w:val="en-GB"/>
              </w:rPr>
              <w:t>Test</w:t>
            </w:r>
          </w:p>
          <w:p w:rsidR="00981634" w:rsidRDefault="00981634" w:rsidP="00FF6879">
            <w:pPr>
              <w:rPr>
                <w:lang w:val="en-GB"/>
              </w:rPr>
            </w:pPr>
          </w:p>
          <w:p w:rsidR="00981634" w:rsidRPr="00324609" w:rsidRDefault="00981634" w:rsidP="00FF6879">
            <w:pPr>
              <w:rPr>
                <w:lang w:val="en-GB"/>
              </w:rPr>
            </w:pPr>
            <w:r w:rsidRPr="00324609">
              <w:rPr>
                <w:lang w:val="en-GB"/>
              </w:rPr>
              <w:t xml:space="preserve">Final Examination        </w:t>
            </w:r>
          </w:p>
        </w:tc>
        <w:tc>
          <w:tcPr>
            <w:tcW w:w="2700" w:type="dxa"/>
          </w:tcPr>
          <w:p w:rsidR="00981634" w:rsidRPr="00324609" w:rsidRDefault="00981634" w:rsidP="00FF6879">
            <w:pPr>
              <w:rPr>
                <w:lang w:val="en-GB"/>
              </w:rPr>
            </w:pPr>
            <w:r w:rsidRPr="00B13408">
              <w:rPr>
                <w:lang w:val="en-GB"/>
              </w:rPr>
              <w:t xml:space="preserve">Language </w:t>
            </w:r>
            <w:r>
              <w:rPr>
                <w:lang w:val="en-GB"/>
              </w:rPr>
              <w:t>clearly and coherently communicates ideas; fully integrated sources reflect the integration of theory and practice in financial management; logical and relevant arguments are advanced and justified; team-participation is evident; national and local resource challenges are identified and addressed.</w:t>
            </w:r>
          </w:p>
        </w:tc>
      </w:tr>
      <w:tr w:rsidR="00981634" w:rsidTr="00FF6879">
        <w:tc>
          <w:tcPr>
            <w:tcW w:w="4950" w:type="dxa"/>
          </w:tcPr>
          <w:p w:rsidR="00981634" w:rsidRPr="00324609" w:rsidRDefault="00981634" w:rsidP="00FF6879">
            <w:pPr>
              <w:rPr>
                <w:lang w:val="en-GB"/>
              </w:rPr>
            </w:pPr>
            <w:r w:rsidRPr="00324609">
              <w:rPr>
                <w:lang w:val="en-GB"/>
              </w:rPr>
              <w:t xml:space="preserve">Exhibit the capacity to use a range of specialised skills to identify, analyse and address complex or abstract problems drawing systematically public finance knowledge that emphasises ethics and accountability when </w:t>
            </w:r>
            <w:r w:rsidRPr="00324609">
              <w:rPr>
                <w:lang w:val="en-GB"/>
              </w:rPr>
              <w:lastRenderedPageBreak/>
              <w:t>solving fiscal problems in the South African and African environment.</w:t>
            </w:r>
          </w:p>
        </w:tc>
        <w:tc>
          <w:tcPr>
            <w:tcW w:w="2250" w:type="dxa"/>
          </w:tcPr>
          <w:p w:rsidR="00981634" w:rsidRDefault="00981634" w:rsidP="00FF6879">
            <w:pPr>
              <w:rPr>
                <w:lang w:val="en-GB"/>
              </w:rPr>
            </w:pPr>
            <w:r w:rsidRPr="00324609">
              <w:rPr>
                <w:lang w:val="en-GB"/>
              </w:rPr>
              <w:lastRenderedPageBreak/>
              <w:t>Individual assignment</w:t>
            </w:r>
          </w:p>
          <w:p w:rsidR="00981634" w:rsidRDefault="00981634" w:rsidP="00FF6879">
            <w:pPr>
              <w:rPr>
                <w:lang w:val="en-GB"/>
              </w:rPr>
            </w:pPr>
          </w:p>
          <w:p w:rsidR="00981634" w:rsidRDefault="00981634" w:rsidP="00FF6879">
            <w:pPr>
              <w:rPr>
                <w:lang w:val="en-GB"/>
              </w:rPr>
            </w:pPr>
            <w:r w:rsidRPr="00324609">
              <w:rPr>
                <w:lang w:val="en-GB"/>
              </w:rPr>
              <w:t>Test</w:t>
            </w:r>
          </w:p>
          <w:p w:rsidR="00981634" w:rsidRDefault="00981634" w:rsidP="00FF6879">
            <w:pPr>
              <w:rPr>
                <w:lang w:val="en-GB"/>
              </w:rPr>
            </w:pPr>
          </w:p>
          <w:p w:rsidR="00981634" w:rsidRPr="00324609" w:rsidRDefault="00981634" w:rsidP="00FF6879">
            <w:pPr>
              <w:rPr>
                <w:lang w:val="en-GB"/>
              </w:rPr>
            </w:pPr>
            <w:r w:rsidRPr="00324609">
              <w:rPr>
                <w:lang w:val="en-GB"/>
              </w:rPr>
              <w:t xml:space="preserve">Final Examination        </w:t>
            </w:r>
          </w:p>
        </w:tc>
        <w:tc>
          <w:tcPr>
            <w:tcW w:w="2700" w:type="dxa"/>
          </w:tcPr>
          <w:p w:rsidR="00981634" w:rsidRPr="00324609" w:rsidRDefault="00981634" w:rsidP="00FF6879">
            <w:pPr>
              <w:rPr>
                <w:lang w:val="en-GB"/>
              </w:rPr>
            </w:pPr>
            <w:r w:rsidRPr="00B13408">
              <w:rPr>
                <w:lang w:val="en-GB"/>
              </w:rPr>
              <w:t xml:space="preserve">Language </w:t>
            </w:r>
            <w:r>
              <w:rPr>
                <w:lang w:val="en-GB"/>
              </w:rPr>
              <w:t xml:space="preserve">clearly and coherently communicates ideas; rigours of good governance – including accountability, </w:t>
            </w:r>
            <w:r>
              <w:rPr>
                <w:lang w:val="en-GB"/>
              </w:rPr>
              <w:lastRenderedPageBreak/>
              <w:t>transparency and the rule of law are applied in problem-solving; solutions for addressing ethical dilemmas are presented with relevant support; engagement with the South African and African context is evident.</w:t>
            </w:r>
          </w:p>
        </w:tc>
      </w:tr>
      <w:tr w:rsidR="00981634" w:rsidTr="00FF6879">
        <w:tc>
          <w:tcPr>
            <w:tcW w:w="4950" w:type="dxa"/>
          </w:tcPr>
          <w:p w:rsidR="00981634" w:rsidRPr="00324609" w:rsidRDefault="00981634" w:rsidP="00FF6879">
            <w:pPr>
              <w:rPr>
                <w:lang w:val="en-GB"/>
              </w:rPr>
            </w:pPr>
            <w:r w:rsidRPr="00324609">
              <w:rPr>
                <w:lang w:val="en-GB"/>
              </w:rPr>
              <w:lastRenderedPageBreak/>
              <w:t>Critically review finance information gathering, synthesise data and generate creative responses on how appropriate financial management can facilitate improved service delivery</w:t>
            </w:r>
            <w:r>
              <w:rPr>
                <w:lang w:val="en-GB"/>
              </w:rPr>
              <w:t xml:space="preserve"> in the context of intergovernmental relations.</w:t>
            </w:r>
          </w:p>
        </w:tc>
        <w:tc>
          <w:tcPr>
            <w:tcW w:w="2250" w:type="dxa"/>
          </w:tcPr>
          <w:p w:rsidR="00981634" w:rsidRDefault="00981634" w:rsidP="00FF6879">
            <w:pPr>
              <w:rPr>
                <w:lang w:val="en-GB"/>
              </w:rPr>
            </w:pPr>
            <w:r w:rsidRPr="00324609">
              <w:rPr>
                <w:lang w:val="en-GB"/>
              </w:rPr>
              <w:t xml:space="preserve">Individual </w:t>
            </w:r>
          </w:p>
          <w:p w:rsidR="00981634" w:rsidRDefault="00981634" w:rsidP="00FF6879">
            <w:pPr>
              <w:rPr>
                <w:lang w:val="en-GB"/>
              </w:rPr>
            </w:pPr>
            <w:r w:rsidRPr="00324609">
              <w:rPr>
                <w:lang w:val="en-GB"/>
              </w:rPr>
              <w:t>assignment</w:t>
            </w:r>
          </w:p>
          <w:p w:rsidR="00981634" w:rsidRDefault="00981634" w:rsidP="00FF6879">
            <w:pPr>
              <w:rPr>
                <w:lang w:val="en-GB"/>
              </w:rPr>
            </w:pPr>
          </w:p>
          <w:p w:rsidR="00981634" w:rsidRPr="00324609" w:rsidRDefault="00981634" w:rsidP="00FF6879">
            <w:pPr>
              <w:rPr>
                <w:lang w:val="en-GB"/>
              </w:rPr>
            </w:pPr>
            <w:r w:rsidRPr="00324609">
              <w:rPr>
                <w:lang w:val="en-GB"/>
              </w:rPr>
              <w:t>Group case-based learning project</w:t>
            </w:r>
          </w:p>
        </w:tc>
        <w:tc>
          <w:tcPr>
            <w:tcW w:w="2700" w:type="dxa"/>
          </w:tcPr>
          <w:p w:rsidR="00981634" w:rsidRPr="00324609" w:rsidRDefault="00981634" w:rsidP="00FF6879">
            <w:pPr>
              <w:rPr>
                <w:lang w:val="en-GB"/>
              </w:rPr>
            </w:pPr>
            <w:r w:rsidRPr="00B13408">
              <w:rPr>
                <w:lang w:val="en-GB"/>
              </w:rPr>
              <w:t xml:space="preserve">Language </w:t>
            </w:r>
            <w:r>
              <w:rPr>
                <w:lang w:val="en-GB"/>
              </w:rPr>
              <w:t xml:space="preserve">clearly and coherently communicates ideas; exhibits </w:t>
            </w:r>
            <w:r>
              <w:t>understanding of relevant legislation and policy; applies fiscal management in intergovernmental context.</w:t>
            </w:r>
          </w:p>
        </w:tc>
      </w:tr>
      <w:tr w:rsidR="00981634" w:rsidTr="00FF6879">
        <w:tc>
          <w:tcPr>
            <w:tcW w:w="4950" w:type="dxa"/>
          </w:tcPr>
          <w:p w:rsidR="00981634" w:rsidRPr="00324609" w:rsidRDefault="00981634" w:rsidP="00FF6879">
            <w:pPr>
              <w:rPr>
                <w:lang w:val="en-GB"/>
              </w:rPr>
            </w:pPr>
            <w:r w:rsidRPr="00324609">
              <w:rPr>
                <w:lang w:val="en-GB"/>
              </w:rPr>
              <w:t>Show an understanding of the consequences of decision-making within a specialised public finance context in South Africa.</w:t>
            </w:r>
          </w:p>
        </w:tc>
        <w:tc>
          <w:tcPr>
            <w:tcW w:w="2250" w:type="dxa"/>
          </w:tcPr>
          <w:p w:rsidR="00981634" w:rsidRDefault="00981634" w:rsidP="00FF6879">
            <w:pPr>
              <w:rPr>
                <w:lang w:val="en-GB"/>
              </w:rPr>
            </w:pPr>
            <w:r w:rsidRPr="00324609">
              <w:rPr>
                <w:lang w:val="en-GB"/>
              </w:rPr>
              <w:t>Individual assignment</w:t>
            </w:r>
          </w:p>
          <w:p w:rsidR="00981634" w:rsidRDefault="00981634" w:rsidP="00FF6879">
            <w:pPr>
              <w:rPr>
                <w:lang w:val="en-GB"/>
              </w:rPr>
            </w:pPr>
          </w:p>
          <w:p w:rsidR="00981634" w:rsidRDefault="00981634" w:rsidP="00FF6879">
            <w:pPr>
              <w:rPr>
                <w:lang w:val="en-GB"/>
              </w:rPr>
            </w:pPr>
            <w:r w:rsidRPr="00324609">
              <w:rPr>
                <w:lang w:val="en-GB"/>
              </w:rPr>
              <w:t>Test</w:t>
            </w:r>
          </w:p>
          <w:p w:rsidR="00981634" w:rsidRDefault="00981634" w:rsidP="00FF6879">
            <w:pPr>
              <w:rPr>
                <w:lang w:val="en-GB"/>
              </w:rPr>
            </w:pPr>
          </w:p>
          <w:p w:rsidR="00981634" w:rsidRPr="00324609" w:rsidRDefault="00981634" w:rsidP="00FF6879">
            <w:pPr>
              <w:rPr>
                <w:lang w:val="en-GB"/>
              </w:rPr>
            </w:pPr>
            <w:r w:rsidRPr="00324609">
              <w:rPr>
                <w:lang w:val="en-GB"/>
              </w:rPr>
              <w:t xml:space="preserve">Final Examination        </w:t>
            </w:r>
          </w:p>
        </w:tc>
        <w:tc>
          <w:tcPr>
            <w:tcW w:w="2700" w:type="dxa"/>
          </w:tcPr>
          <w:p w:rsidR="00981634" w:rsidRDefault="00981634" w:rsidP="00FF6879">
            <w:pPr>
              <w:rPr>
                <w:lang w:val="en-GB"/>
              </w:rPr>
            </w:pPr>
            <w:r w:rsidRPr="00B13408">
              <w:rPr>
                <w:lang w:val="en-GB"/>
              </w:rPr>
              <w:t xml:space="preserve">Language </w:t>
            </w:r>
            <w:r>
              <w:rPr>
                <w:lang w:val="en-GB"/>
              </w:rPr>
              <w:t>clearly and coherently communicates ideas;</w:t>
            </w:r>
          </w:p>
          <w:p w:rsidR="00981634" w:rsidRPr="00324609" w:rsidRDefault="00981634" w:rsidP="00FF6879">
            <w:pPr>
              <w:rPr>
                <w:lang w:val="en-GB"/>
              </w:rPr>
            </w:pPr>
            <w:r>
              <w:t xml:space="preserve">identifies pitfalls of lack of accountability and unethical behaviour; recognises usefulness of fiscal controls and procedures; makes logical arguments; applies fiscal controls and procedures </w:t>
            </w:r>
          </w:p>
        </w:tc>
      </w:tr>
      <w:tr w:rsidR="00981634" w:rsidTr="00FF6879">
        <w:tc>
          <w:tcPr>
            <w:tcW w:w="4950" w:type="dxa"/>
          </w:tcPr>
          <w:p w:rsidR="00981634" w:rsidRPr="00324609" w:rsidRDefault="00981634" w:rsidP="00FF6879">
            <w:pPr>
              <w:rPr>
                <w:lang w:val="en-GB"/>
              </w:rPr>
            </w:pPr>
            <w:r w:rsidRPr="00324609">
              <w:rPr>
                <w:lang w:val="en-GB"/>
              </w:rPr>
              <w:t>Identify roles and relationships of actors in public sector financial management and articulate effective modes of operation of actors in the financial management system.</w:t>
            </w:r>
          </w:p>
        </w:tc>
        <w:tc>
          <w:tcPr>
            <w:tcW w:w="2250" w:type="dxa"/>
          </w:tcPr>
          <w:p w:rsidR="00981634" w:rsidRDefault="00981634" w:rsidP="00FF6879">
            <w:pPr>
              <w:rPr>
                <w:lang w:val="en-GB"/>
              </w:rPr>
            </w:pPr>
            <w:r w:rsidRPr="00324609">
              <w:rPr>
                <w:lang w:val="en-GB"/>
              </w:rPr>
              <w:t>Group case-based learning project</w:t>
            </w:r>
          </w:p>
          <w:p w:rsidR="00981634" w:rsidRDefault="00981634" w:rsidP="00FF6879">
            <w:pPr>
              <w:rPr>
                <w:lang w:val="en-GB"/>
              </w:rPr>
            </w:pPr>
          </w:p>
          <w:p w:rsidR="00981634" w:rsidRDefault="00981634" w:rsidP="00FF6879">
            <w:pPr>
              <w:rPr>
                <w:lang w:val="en-GB"/>
              </w:rPr>
            </w:pPr>
            <w:r w:rsidRPr="00324609">
              <w:rPr>
                <w:lang w:val="en-GB"/>
              </w:rPr>
              <w:t>Test</w:t>
            </w:r>
          </w:p>
          <w:p w:rsidR="00981634" w:rsidRDefault="00981634" w:rsidP="00FF6879">
            <w:pPr>
              <w:rPr>
                <w:lang w:val="en-GB"/>
              </w:rPr>
            </w:pPr>
          </w:p>
          <w:p w:rsidR="00981634" w:rsidRPr="00324609" w:rsidRDefault="00981634" w:rsidP="00FF6879">
            <w:pPr>
              <w:rPr>
                <w:lang w:val="en-GB"/>
              </w:rPr>
            </w:pPr>
            <w:r w:rsidRPr="00324609">
              <w:rPr>
                <w:lang w:val="en-GB"/>
              </w:rPr>
              <w:t xml:space="preserve">Final Examination        </w:t>
            </w:r>
          </w:p>
        </w:tc>
        <w:tc>
          <w:tcPr>
            <w:tcW w:w="2700" w:type="dxa"/>
          </w:tcPr>
          <w:p w:rsidR="00981634" w:rsidRPr="00324609" w:rsidRDefault="00981634" w:rsidP="00FF6879">
            <w:pPr>
              <w:rPr>
                <w:lang w:val="en-GB"/>
              </w:rPr>
            </w:pPr>
            <w:r>
              <w:rPr>
                <w:lang w:val="en-GB"/>
              </w:rPr>
              <w:t>Contribution to the team is evident; applies legislation and policy; recognises and applies elements of effectiveness; shows interrelationships among and between role players in financial management in context of systems-analysis</w:t>
            </w:r>
          </w:p>
        </w:tc>
      </w:tr>
      <w:tr w:rsidR="00981634" w:rsidTr="00FF6879">
        <w:tc>
          <w:tcPr>
            <w:tcW w:w="4950" w:type="dxa"/>
          </w:tcPr>
          <w:p w:rsidR="00981634" w:rsidRPr="00324609" w:rsidRDefault="00981634" w:rsidP="00FF6879">
            <w:r w:rsidRPr="00324609">
              <w:t>Take responsibility for his or her professional development and for undertaking learning strategies that meet his or her academic performance needs as well as needs of peers.</w:t>
            </w:r>
          </w:p>
        </w:tc>
        <w:tc>
          <w:tcPr>
            <w:tcW w:w="2250" w:type="dxa"/>
          </w:tcPr>
          <w:p w:rsidR="00981634" w:rsidRDefault="00981634" w:rsidP="00FF6879">
            <w:pPr>
              <w:rPr>
                <w:lang w:val="en-GB"/>
              </w:rPr>
            </w:pPr>
            <w:r w:rsidRPr="00324609">
              <w:rPr>
                <w:lang w:val="en-GB"/>
              </w:rPr>
              <w:t>Individual assignment</w:t>
            </w:r>
          </w:p>
          <w:p w:rsidR="00981634" w:rsidRDefault="00981634" w:rsidP="00FF6879">
            <w:pPr>
              <w:rPr>
                <w:lang w:val="en-GB"/>
              </w:rPr>
            </w:pPr>
          </w:p>
          <w:p w:rsidR="00981634" w:rsidRPr="00324609" w:rsidRDefault="00981634" w:rsidP="00FF6879">
            <w:r w:rsidRPr="00324609">
              <w:rPr>
                <w:lang w:val="en-GB"/>
              </w:rPr>
              <w:t>Group case-based learning project</w:t>
            </w:r>
          </w:p>
        </w:tc>
        <w:tc>
          <w:tcPr>
            <w:tcW w:w="2700" w:type="dxa"/>
          </w:tcPr>
          <w:p w:rsidR="00981634" w:rsidRPr="00324609" w:rsidRDefault="00981634" w:rsidP="00FF6879">
            <w:r w:rsidRPr="00B13408">
              <w:rPr>
                <w:lang w:val="en-GB"/>
              </w:rPr>
              <w:t xml:space="preserve">Language </w:t>
            </w:r>
            <w:r>
              <w:rPr>
                <w:lang w:val="en-GB"/>
              </w:rPr>
              <w:t>clearly and coherently communicates ideas; integrates objective analysis with personal experience; works toward team-building.</w:t>
            </w:r>
          </w:p>
        </w:tc>
      </w:tr>
      <w:tr w:rsidR="00981634" w:rsidTr="00FF6879">
        <w:tc>
          <w:tcPr>
            <w:tcW w:w="9900" w:type="dxa"/>
            <w:gridSpan w:val="3"/>
          </w:tcPr>
          <w:p w:rsidR="00981634" w:rsidRPr="00324609" w:rsidRDefault="00981634" w:rsidP="00FF6879">
            <w:r w:rsidRPr="00324609">
              <w:t>Pedagogies: lectures and case-based learning</w:t>
            </w:r>
          </w:p>
        </w:tc>
      </w:tr>
      <w:tr w:rsidR="00981634" w:rsidTr="00FF6879">
        <w:tc>
          <w:tcPr>
            <w:tcW w:w="9900" w:type="dxa"/>
            <w:gridSpan w:val="3"/>
          </w:tcPr>
          <w:p w:rsidR="00981634" w:rsidRPr="00324609" w:rsidRDefault="00981634" w:rsidP="00FF6879">
            <w:r w:rsidRPr="00324609">
              <w:lastRenderedPageBreak/>
              <w:t>Weighting for assessments</w:t>
            </w:r>
          </w:p>
          <w:p w:rsidR="00981634" w:rsidRPr="00324609" w:rsidRDefault="00981634" w:rsidP="00FF6879">
            <w:pPr>
              <w:pStyle w:val="ListParagraph"/>
              <w:numPr>
                <w:ilvl w:val="0"/>
                <w:numId w:val="3"/>
              </w:numPr>
            </w:pPr>
            <w:r w:rsidRPr="00324609">
              <w:t>Individual assignment    20%</w:t>
            </w:r>
          </w:p>
          <w:p w:rsidR="00981634" w:rsidRPr="00324609" w:rsidRDefault="00981634" w:rsidP="00FF6879">
            <w:pPr>
              <w:pStyle w:val="ListParagraph"/>
              <w:numPr>
                <w:ilvl w:val="0"/>
                <w:numId w:val="3"/>
              </w:numPr>
            </w:pPr>
            <w:r w:rsidRPr="00324609">
              <w:t>Group case-based learning projects    20%</w:t>
            </w:r>
          </w:p>
          <w:p w:rsidR="00981634" w:rsidRPr="00324609" w:rsidRDefault="00981634" w:rsidP="00FF6879">
            <w:pPr>
              <w:pStyle w:val="ListParagraph"/>
              <w:numPr>
                <w:ilvl w:val="0"/>
                <w:numId w:val="3"/>
              </w:numPr>
            </w:pPr>
            <w:r w:rsidRPr="00324609">
              <w:t>Test    10%</w:t>
            </w:r>
          </w:p>
          <w:p w:rsidR="00981634" w:rsidRPr="00324609" w:rsidRDefault="00981634" w:rsidP="00FF6879">
            <w:pPr>
              <w:pStyle w:val="ListParagraph"/>
              <w:numPr>
                <w:ilvl w:val="0"/>
                <w:numId w:val="3"/>
              </w:numPr>
            </w:pPr>
            <w:r w:rsidRPr="00324609">
              <w:t>Final Examination        50%</w:t>
            </w:r>
          </w:p>
        </w:tc>
      </w:tr>
    </w:tbl>
    <w:p w:rsidR="00981634" w:rsidRDefault="00981634" w:rsidP="00981634">
      <w:pPr>
        <w:spacing w:line="240" w:lineRule="auto"/>
        <w:rPr>
          <w:b/>
          <w:sz w:val="28"/>
          <w:szCs w:val="28"/>
        </w:rPr>
      </w:pPr>
    </w:p>
    <w:p w:rsidR="00981634" w:rsidRDefault="00981634" w:rsidP="00981634">
      <w:pPr>
        <w:spacing w:line="240" w:lineRule="auto"/>
        <w:rPr>
          <w:b/>
          <w:sz w:val="28"/>
          <w:szCs w:val="28"/>
        </w:rPr>
      </w:pPr>
    </w:p>
    <w:tbl>
      <w:tblPr>
        <w:tblStyle w:val="TableGrid"/>
        <w:tblW w:w="9900" w:type="dxa"/>
        <w:tblInd w:w="-162" w:type="dxa"/>
        <w:tblLook w:val="04A0" w:firstRow="1" w:lastRow="0" w:firstColumn="1" w:lastColumn="0" w:noHBand="0" w:noVBand="1"/>
      </w:tblPr>
      <w:tblGrid>
        <w:gridCol w:w="4950"/>
        <w:gridCol w:w="2250"/>
        <w:gridCol w:w="2700"/>
      </w:tblGrid>
      <w:tr w:rsidR="00981634" w:rsidTr="00FF6879">
        <w:tc>
          <w:tcPr>
            <w:tcW w:w="9900" w:type="dxa"/>
            <w:gridSpan w:val="3"/>
          </w:tcPr>
          <w:p w:rsidR="00981634" w:rsidRPr="008C18F9" w:rsidRDefault="00981634" w:rsidP="00FF6879">
            <w:pPr>
              <w:jc w:val="center"/>
              <w:rPr>
                <w:b/>
                <w:sz w:val="24"/>
                <w:szCs w:val="24"/>
                <w:lang w:val="en-GB"/>
              </w:rPr>
            </w:pPr>
            <w:r>
              <w:rPr>
                <w:b/>
                <w:snapToGrid w:val="0"/>
                <w:sz w:val="24"/>
                <w:szCs w:val="24"/>
              </w:rPr>
              <w:t xml:space="preserve">Table 4.    </w:t>
            </w:r>
            <w:r w:rsidRPr="008C18F9">
              <w:rPr>
                <w:b/>
                <w:snapToGrid w:val="0"/>
                <w:sz w:val="24"/>
                <w:szCs w:val="24"/>
              </w:rPr>
              <w:t>Research Methodology</w:t>
            </w:r>
          </w:p>
        </w:tc>
      </w:tr>
      <w:tr w:rsidR="00981634" w:rsidTr="00FF6879">
        <w:tc>
          <w:tcPr>
            <w:tcW w:w="4950" w:type="dxa"/>
          </w:tcPr>
          <w:p w:rsidR="00981634" w:rsidRDefault="00981634" w:rsidP="00FF6879">
            <w:pPr>
              <w:rPr>
                <w:b/>
                <w:sz w:val="24"/>
                <w:szCs w:val="24"/>
                <w:lang w:val="en-GB"/>
              </w:rPr>
            </w:pPr>
            <w:r w:rsidRPr="008C18F9">
              <w:rPr>
                <w:b/>
                <w:sz w:val="24"/>
                <w:szCs w:val="24"/>
                <w:lang w:val="en-GB"/>
              </w:rPr>
              <w:t>Module outcomes</w:t>
            </w:r>
          </w:p>
          <w:p w:rsidR="00981634" w:rsidRPr="00ED00DD" w:rsidRDefault="00981634" w:rsidP="00FF6879">
            <w:pPr>
              <w:rPr>
                <w:sz w:val="20"/>
                <w:szCs w:val="20"/>
                <w:lang w:val="en-GB"/>
              </w:rPr>
            </w:pPr>
            <w:r w:rsidRPr="00ED00DD">
              <w:rPr>
                <w:sz w:val="20"/>
                <w:szCs w:val="20"/>
                <w:lang w:val="en-GB"/>
              </w:rPr>
              <w:t>Students will be able to:</w:t>
            </w:r>
          </w:p>
        </w:tc>
        <w:tc>
          <w:tcPr>
            <w:tcW w:w="2250" w:type="dxa"/>
          </w:tcPr>
          <w:p w:rsidR="00981634" w:rsidRPr="008C18F9" w:rsidRDefault="00981634" w:rsidP="00FF6879">
            <w:pPr>
              <w:rPr>
                <w:b/>
                <w:sz w:val="24"/>
                <w:szCs w:val="24"/>
                <w:lang w:val="en-GB"/>
              </w:rPr>
            </w:pPr>
            <w:r w:rsidRPr="008C18F9">
              <w:rPr>
                <w:b/>
                <w:sz w:val="24"/>
                <w:szCs w:val="24"/>
                <w:lang w:val="en-GB"/>
              </w:rPr>
              <w:t>Mode of Assessment</w:t>
            </w:r>
          </w:p>
        </w:tc>
        <w:tc>
          <w:tcPr>
            <w:tcW w:w="2700" w:type="dxa"/>
          </w:tcPr>
          <w:p w:rsidR="00981634" w:rsidRPr="008C18F9" w:rsidRDefault="00981634" w:rsidP="00FF6879">
            <w:pPr>
              <w:rPr>
                <w:b/>
                <w:sz w:val="24"/>
                <w:szCs w:val="24"/>
                <w:lang w:val="en-GB"/>
              </w:rPr>
            </w:pPr>
            <w:r w:rsidRPr="008C18F9">
              <w:rPr>
                <w:b/>
                <w:sz w:val="24"/>
                <w:szCs w:val="24"/>
                <w:lang w:val="en-GB"/>
              </w:rPr>
              <w:t>Criteria for Assessment</w:t>
            </w:r>
          </w:p>
        </w:tc>
      </w:tr>
      <w:tr w:rsidR="00981634" w:rsidTr="00FF6879">
        <w:tc>
          <w:tcPr>
            <w:tcW w:w="4950" w:type="dxa"/>
          </w:tcPr>
          <w:p w:rsidR="00981634" w:rsidRPr="00324609" w:rsidRDefault="00981634" w:rsidP="00FF6879">
            <w:pPr>
              <w:rPr>
                <w:lang w:val="en-GB"/>
              </w:rPr>
            </w:pPr>
            <w:r w:rsidRPr="00324609">
              <w:rPr>
                <w:lang w:val="en-GB"/>
              </w:rPr>
              <w:t>Demonstrate knowledge acquisition and application of a range of research paradigms, strategies and methodologies that fit the context of a developmental state.</w:t>
            </w:r>
          </w:p>
        </w:tc>
        <w:tc>
          <w:tcPr>
            <w:tcW w:w="2250" w:type="dxa"/>
          </w:tcPr>
          <w:p w:rsidR="00981634" w:rsidRDefault="00981634" w:rsidP="00FF6879">
            <w:r w:rsidRPr="00324609">
              <w:t>Individual research proposal</w:t>
            </w:r>
          </w:p>
          <w:p w:rsidR="00981634" w:rsidRDefault="00981634" w:rsidP="00FF6879"/>
          <w:p w:rsidR="00981634" w:rsidRPr="00324609" w:rsidRDefault="00981634" w:rsidP="00FF6879">
            <w:pPr>
              <w:rPr>
                <w:lang w:val="en-GB"/>
              </w:rPr>
            </w:pPr>
            <w:r w:rsidRPr="00324609">
              <w:t xml:space="preserve">Test </w:t>
            </w:r>
          </w:p>
        </w:tc>
        <w:tc>
          <w:tcPr>
            <w:tcW w:w="2700" w:type="dxa"/>
          </w:tcPr>
          <w:p w:rsidR="00981634" w:rsidRPr="00324609" w:rsidRDefault="00981634" w:rsidP="00FF6879">
            <w:pPr>
              <w:rPr>
                <w:lang w:val="en-GB"/>
              </w:rPr>
            </w:pPr>
            <w:r>
              <w:rPr>
                <w:lang w:val="en-GB"/>
              </w:rPr>
              <w:t>Effectively communicates distinctions between research paradigms, strategies and methodologies; aligns components of a research project; proficiency in academic writing; analyses the role of scientific research in nation-building and development; discerns fact from opinion and recognises epistemological perspectives.</w:t>
            </w:r>
          </w:p>
        </w:tc>
      </w:tr>
      <w:tr w:rsidR="00981634" w:rsidTr="00FF6879">
        <w:tc>
          <w:tcPr>
            <w:tcW w:w="4950" w:type="dxa"/>
          </w:tcPr>
          <w:p w:rsidR="00981634" w:rsidRPr="00324609" w:rsidRDefault="00981634" w:rsidP="00FF6879">
            <w:pPr>
              <w:rPr>
                <w:lang w:val="en-GB"/>
              </w:rPr>
            </w:pPr>
            <w:r w:rsidRPr="00324609">
              <w:rPr>
                <w:lang w:val="en-GB"/>
              </w:rPr>
              <w:t>Show the capacity to identify, articulate and critically analyse abstract research problems based on a review of the literature and to construct appropriate research designs to inquire into the research problem.</w:t>
            </w:r>
          </w:p>
        </w:tc>
        <w:tc>
          <w:tcPr>
            <w:tcW w:w="2250" w:type="dxa"/>
          </w:tcPr>
          <w:p w:rsidR="00981634" w:rsidRDefault="00981634" w:rsidP="00FF6879">
            <w:r w:rsidRPr="00324609">
              <w:t>Individual research proposal</w:t>
            </w:r>
          </w:p>
          <w:p w:rsidR="00981634" w:rsidRDefault="00981634" w:rsidP="00FF6879"/>
          <w:p w:rsidR="00981634" w:rsidRDefault="00981634" w:rsidP="00FF6879">
            <w:r w:rsidRPr="00324609">
              <w:t>Test</w:t>
            </w:r>
          </w:p>
          <w:p w:rsidR="00981634" w:rsidRDefault="00981634" w:rsidP="00FF6879"/>
          <w:p w:rsidR="00981634" w:rsidRDefault="00981634" w:rsidP="00FF6879">
            <w:r w:rsidRPr="00324609">
              <w:t>Group research proposal and presentation</w:t>
            </w:r>
          </w:p>
          <w:p w:rsidR="00981634" w:rsidRPr="00324609" w:rsidRDefault="00981634" w:rsidP="00FF6879">
            <w:pPr>
              <w:rPr>
                <w:lang w:val="en-GB"/>
              </w:rPr>
            </w:pPr>
          </w:p>
        </w:tc>
        <w:tc>
          <w:tcPr>
            <w:tcW w:w="2700" w:type="dxa"/>
          </w:tcPr>
          <w:p w:rsidR="00981634" w:rsidRDefault="00981634" w:rsidP="00FF6879">
            <w:pPr>
              <w:rPr>
                <w:lang w:val="en-GB"/>
              </w:rPr>
            </w:pPr>
            <w:r>
              <w:rPr>
                <w:lang w:val="en-GB"/>
              </w:rPr>
              <w:t xml:space="preserve">Evidence of search, selection, and source evaluation skills; locates the research problem within a body of literature, noting the point of departure for research; </w:t>
            </w:r>
          </w:p>
          <w:p w:rsidR="00981634" w:rsidRPr="00324609" w:rsidRDefault="00981634" w:rsidP="00FF6879">
            <w:pPr>
              <w:rPr>
                <w:lang w:val="en-GB"/>
              </w:rPr>
            </w:pPr>
            <w:r>
              <w:rPr>
                <w:lang w:val="en-GB"/>
              </w:rPr>
              <w:t>aligns components of a research project; proficiency in academic writing</w:t>
            </w:r>
          </w:p>
        </w:tc>
      </w:tr>
      <w:tr w:rsidR="00981634" w:rsidTr="00FF6879">
        <w:tc>
          <w:tcPr>
            <w:tcW w:w="4950" w:type="dxa"/>
          </w:tcPr>
          <w:p w:rsidR="00981634" w:rsidRPr="00324609" w:rsidRDefault="00981634" w:rsidP="00FF6879">
            <w:pPr>
              <w:rPr>
                <w:lang w:val="en-GB"/>
              </w:rPr>
            </w:pPr>
            <w:r w:rsidRPr="00324609">
              <w:rPr>
                <w:lang w:val="en-GB"/>
              </w:rPr>
              <w:t>Exhibit proficiency in recognising and addressing ethical dilemmas found in conducting research, particularly research that involves vulnerable populations.</w:t>
            </w:r>
          </w:p>
        </w:tc>
        <w:tc>
          <w:tcPr>
            <w:tcW w:w="2250" w:type="dxa"/>
          </w:tcPr>
          <w:p w:rsidR="00981634" w:rsidRDefault="00981634" w:rsidP="00FF6879">
            <w:r w:rsidRPr="00324609">
              <w:t>Individual research proposal</w:t>
            </w:r>
          </w:p>
          <w:p w:rsidR="00981634" w:rsidRDefault="00981634" w:rsidP="00FF6879"/>
          <w:p w:rsidR="00981634" w:rsidRDefault="00981634" w:rsidP="00FF6879">
            <w:r w:rsidRPr="00324609">
              <w:t>Test</w:t>
            </w:r>
          </w:p>
          <w:p w:rsidR="00981634" w:rsidRDefault="00981634" w:rsidP="00FF6879"/>
          <w:p w:rsidR="00981634" w:rsidRPr="00324609" w:rsidRDefault="00981634" w:rsidP="00FF6879">
            <w:pPr>
              <w:rPr>
                <w:lang w:val="en-GB"/>
              </w:rPr>
            </w:pPr>
            <w:r w:rsidRPr="00324609">
              <w:t>Group research proposal and presentation</w:t>
            </w:r>
          </w:p>
        </w:tc>
        <w:tc>
          <w:tcPr>
            <w:tcW w:w="2700" w:type="dxa"/>
          </w:tcPr>
          <w:p w:rsidR="00981634" w:rsidRPr="00324609" w:rsidRDefault="00981634" w:rsidP="00FF6879">
            <w:pPr>
              <w:rPr>
                <w:lang w:val="en-GB"/>
              </w:rPr>
            </w:pPr>
            <w:r>
              <w:rPr>
                <w:lang w:val="en-GB"/>
              </w:rPr>
              <w:t>Interrogates and addresses research ethics; recognises bias including self-bias and selection bias; demonstrates integrity in formulating and executing research.</w:t>
            </w:r>
          </w:p>
        </w:tc>
      </w:tr>
      <w:tr w:rsidR="00981634" w:rsidTr="00FF6879">
        <w:tc>
          <w:tcPr>
            <w:tcW w:w="4950" w:type="dxa"/>
          </w:tcPr>
          <w:p w:rsidR="00981634" w:rsidRPr="00324609" w:rsidRDefault="00981634" w:rsidP="00FF6879">
            <w:pPr>
              <w:rPr>
                <w:lang w:val="en-GB"/>
              </w:rPr>
            </w:pPr>
            <w:r w:rsidRPr="00324609">
              <w:rPr>
                <w:lang w:val="en-GB"/>
              </w:rPr>
              <w:t xml:space="preserve">Demonstrate the ability to collect, analyse and interpret data and communicate insight about and solutions to public governance problems </w:t>
            </w:r>
            <w:r w:rsidRPr="00324609">
              <w:rPr>
                <w:lang w:val="en-GB"/>
              </w:rPr>
              <w:lastRenderedPageBreak/>
              <w:t xml:space="preserve">that recognise the historical legacies and contemporary needs of an inclusive and diverse South Africa and Africa.  </w:t>
            </w:r>
          </w:p>
        </w:tc>
        <w:tc>
          <w:tcPr>
            <w:tcW w:w="2250" w:type="dxa"/>
          </w:tcPr>
          <w:p w:rsidR="00981634" w:rsidRDefault="00981634" w:rsidP="00FF6879">
            <w:r w:rsidRPr="00324609">
              <w:lastRenderedPageBreak/>
              <w:t>Individual research proposal</w:t>
            </w:r>
          </w:p>
          <w:p w:rsidR="00981634" w:rsidRDefault="00981634" w:rsidP="00FF6879"/>
          <w:p w:rsidR="00981634" w:rsidRPr="00324609" w:rsidRDefault="00981634" w:rsidP="00FF6879">
            <w:pPr>
              <w:rPr>
                <w:lang w:val="en-GB"/>
              </w:rPr>
            </w:pPr>
            <w:r w:rsidRPr="00324609">
              <w:lastRenderedPageBreak/>
              <w:t>Group research proposal and presentation</w:t>
            </w:r>
          </w:p>
        </w:tc>
        <w:tc>
          <w:tcPr>
            <w:tcW w:w="2700" w:type="dxa"/>
          </w:tcPr>
          <w:p w:rsidR="00981634" w:rsidRPr="00324609" w:rsidRDefault="00981634" w:rsidP="00FF6879">
            <w:pPr>
              <w:rPr>
                <w:lang w:val="en-GB"/>
              </w:rPr>
            </w:pPr>
            <w:r>
              <w:rPr>
                <w:lang w:val="en-GB"/>
              </w:rPr>
              <w:lastRenderedPageBreak/>
              <w:t xml:space="preserve">Correlations are distinct from causal relationships between and among </w:t>
            </w:r>
            <w:r>
              <w:rPr>
                <w:lang w:val="en-GB"/>
              </w:rPr>
              <w:lastRenderedPageBreak/>
              <w:t>ideas; examines and questions evidence and its source; sequence of presentation reflects clear organisation of ideas which are logically prioritised.</w:t>
            </w:r>
          </w:p>
        </w:tc>
      </w:tr>
      <w:tr w:rsidR="00981634" w:rsidTr="00FF6879">
        <w:tc>
          <w:tcPr>
            <w:tcW w:w="4950" w:type="dxa"/>
          </w:tcPr>
          <w:p w:rsidR="00981634" w:rsidRPr="00324609" w:rsidRDefault="00981634" w:rsidP="00FF6879">
            <w:pPr>
              <w:rPr>
                <w:lang w:val="en-GB"/>
              </w:rPr>
            </w:pPr>
            <w:r w:rsidRPr="00324609">
              <w:rPr>
                <w:lang w:val="en-GB"/>
              </w:rPr>
              <w:lastRenderedPageBreak/>
              <w:t>Apply, in a self-critical manner, learning techniques that facilitate intellectual development of one’s self in collaboration with intellectual capacity-building of a research team of students.</w:t>
            </w:r>
          </w:p>
        </w:tc>
        <w:tc>
          <w:tcPr>
            <w:tcW w:w="2250" w:type="dxa"/>
          </w:tcPr>
          <w:p w:rsidR="00981634" w:rsidRDefault="00981634" w:rsidP="00FF6879">
            <w:r w:rsidRPr="00324609">
              <w:t>Group research proposal and presentation</w:t>
            </w:r>
          </w:p>
          <w:p w:rsidR="00981634" w:rsidRPr="00324609" w:rsidRDefault="00981634" w:rsidP="00FF6879">
            <w:pPr>
              <w:rPr>
                <w:lang w:val="en-GB"/>
              </w:rPr>
            </w:pPr>
          </w:p>
        </w:tc>
        <w:tc>
          <w:tcPr>
            <w:tcW w:w="2700" w:type="dxa"/>
          </w:tcPr>
          <w:p w:rsidR="00981634" w:rsidRPr="00324609" w:rsidRDefault="00981634" w:rsidP="00FF6879">
            <w:pPr>
              <w:rPr>
                <w:lang w:val="en-GB"/>
              </w:rPr>
            </w:pPr>
            <w:r>
              <w:rPr>
                <w:lang w:val="en-GB"/>
              </w:rPr>
              <w:t>Position demonstrates ownership for constructing knowledge and framing learning objectives and techniques; Demonstrates contribution to team work and team-building.</w:t>
            </w:r>
          </w:p>
        </w:tc>
      </w:tr>
      <w:tr w:rsidR="00981634" w:rsidTr="00FF6879">
        <w:tc>
          <w:tcPr>
            <w:tcW w:w="4950" w:type="dxa"/>
          </w:tcPr>
          <w:p w:rsidR="00981634" w:rsidRPr="00324609" w:rsidRDefault="00981634" w:rsidP="00FF6879">
            <w:pPr>
              <w:rPr>
                <w:lang w:val="en-GB"/>
              </w:rPr>
            </w:pPr>
            <w:r w:rsidRPr="00324609">
              <w:rPr>
                <w:lang w:val="en-GB"/>
              </w:rPr>
              <w:t>Take ownership of his or her research project including decision-making and resourcefulness as well as accountability for decisions and actions of others involved if appropriate.</w:t>
            </w:r>
          </w:p>
        </w:tc>
        <w:tc>
          <w:tcPr>
            <w:tcW w:w="2250" w:type="dxa"/>
          </w:tcPr>
          <w:p w:rsidR="00981634" w:rsidRDefault="00981634" w:rsidP="00FF6879">
            <w:r w:rsidRPr="00324609">
              <w:t>Individual research proposal</w:t>
            </w:r>
          </w:p>
          <w:p w:rsidR="00981634" w:rsidRDefault="00981634" w:rsidP="00FF6879"/>
          <w:p w:rsidR="00981634" w:rsidRPr="00324609" w:rsidRDefault="00981634" w:rsidP="00FF6879">
            <w:pPr>
              <w:rPr>
                <w:lang w:val="en-GB"/>
              </w:rPr>
            </w:pPr>
            <w:r w:rsidRPr="00324609">
              <w:t>Group research proposal and presentation</w:t>
            </w:r>
          </w:p>
        </w:tc>
        <w:tc>
          <w:tcPr>
            <w:tcW w:w="2700" w:type="dxa"/>
          </w:tcPr>
          <w:p w:rsidR="00981634" w:rsidRPr="00324609" w:rsidRDefault="00981634" w:rsidP="00FF6879">
            <w:pPr>
              <w:rPr>
                <w:lang w:val="en-GB"/>
              </w:rPr>
            </w:pPr>
            <w:r>
              <w:rPr>
                <w:lang w:val="en-GB"/>
              </w:rPr>
              <w:t>Position demonstrates ownership for constructing knowledge and framing learning objectives and techniques; justifies decision-making choices while acknowledging a range of consequences; demonstrates contribution to team work and team-building; understands how decisions of other affect the team.</w:t>
            </w:r>
          </w:p>
        </w:tc>
      </w:tr>
      <w:tr w:rsidR="00981634" w:rsidTr="00FF6879">
        <w:tc>
          <w:tcPr>
            <w:tcW w:w="4950" w:type="dxa"/>
          </w:tcPr>
          <w:p w:rsidR="00981634" w:rsidRPr="00324609" w:rsidRDefault="00981634" w:rsidP="00FF6879">
            <w:r w:rsidRPr="00324609">
              <w:t>Philosophy: constructivism</w:t>
            </w:r>
          </w:p>
        </w:tc>
        <w:tc>
          <w:tcPr>
            <w:tcW w:w="4950" w:type="dxa"/>
            <w:gridSpan w:val="2"/>
          </w:tcPr>
          <w:p w:rsidR="00981634" w:rsidRPr="00324609" w:rsidRDefault="00981634" w:rsidP="00FF6879">
            <w:r w:rsidRPr="00324609">
              <w:t>Pedagogies: lectures, syndicate groups and collaborative learning</w:t>
            </w:r>
          </w:p>
        </w:tc>
      </w:tr>
      <w:tr w:rsidR="00981634" w:rsidTr="00FF6879">
        <w:tc>
          <w:tcPr>
            <w:tcW w:w="9900" w:type="dxa"/>
            <w:gridSpan w:val="3"/>
          </w:tcPr>
          <w:p w:rsidR="00981634" w:rsidRPr="00324609" w:rsidRDefault="00981634" w:rsidP="00FF6879">
            <w:r w:rsidRPr="00324609">
              <w:t>Weighting for assessments:</w:t>
            </w:r>
          </w:p>
          <w:p w:rsidR="00981634" w:rsidRPr="00324609" w:rsidRDefault="00981634" w:rsidP="00FF6879">
            <w:pPr>
              <w:pStyle w:val="ListParagraph"/>
              <w:numPr>
                <w:ilvl w:val="0"/>
                <w:numId w:val="4"/>
              </w:numPr>
            </w:pPr>
            <w:r w:rsidRPr="00324609">
              <w:t>Individual research proposal 25%</w:t>
            </w:r>
          </w:p>
          <w:p w:rsidR="00981634" w:rsidRPr="00324609" w:rsidRDefault="00981634" w:rsidP="00FF6879">
            <w:pPr>
              <w:pStyle w:val="ListParagraph"/>
              <w:numPr>
                <w:ilvl w:val="0"/>
                <w:numId w:val="4"/>
              </w:numPr>
            </w:pPr>
            <w:r w:rsidRPr="00324609">
              <w:t>Test 15%</w:t>
            </w:r>
          </w:p>
          <w:p w:rsidR="00981634" w:rsidRPr="00324609" w:rsidRDefault="00981634" w:rsidP="00FF6879">
            <w:pPr>
              <w:pStyle w:val="ListParagraph"/>
              <w:numPr>
                <w:ilvl w:val="0"/>
                <w:numId w:val="4"/>
              </w:numPr>
            </w:pPr>
            <w:r w:rsidRPr="00324609">
              <w:t>Group research proposal and presentation 10%</w:t>
            </w:r>
          </w:p>
          <w:p w:rsidR="00981634" w:rsidRPr="00324609" w:rsidRDefault="00981634" w:rsidP="00FF6879">
            <w:pPr>
              <w:pStyle w:val="ListParagraph"/>
              <w:numPr>
                <w:ilvl w:val="0"/>
                <w:numId w:val="4"/>
              </w:numPr>
            </w:pPr>
            <w:r w:rsidRPr="00324609">
              <w:t>Examination 50%</w:t>
            </w:r>
          </w:p>
        </w:tc>
      </w:tr>
    </w:tbl>
    <w:p w:rsidR="00981634" w:rsidRDefault="00981634" w:rsidP="00981634">
      <w:pPr>
        <w:spacing w:line="240" w:lineRule="auto"/>
        <w:rPr>
          <w:b/>
          <w:sz w:val="28"/>
          <w:szCs w:val="28"/>
        </w:rPr>
      </w:pPr>
    </w:p>
    <w:p w:rsidR="00981634" w:rsidRDefault="00981634" w:rsidP="00981634">
      <w:pPr>
        <w:spacing w:line="240" w:lineRule="auto"/>
        <w:rPr>
          <w:b/>
          <w:sz w:val="28"/>
          <w:szCs w:val="28"/>
        </w:rPr>
      </w:pPr>
    </w:p>
    <w:tbl>
      <w:tblPr>
        <w:tblStyle w:val="TableGrid"/>
        <w:tblW w:w="9900" w:type="dxa"/>
        <w:tblInd w:w="-162" w:type="dxa"/>
        <w:tblLook w:val="04A0" w:firstRow="1" w:lastRow="0" w:firstColumn="1" w:lastColumn="0" w:noHBand="0" w:noVBand="1"/>
      </w:tblPr>
      <w:tblGrid>
        <w:gridCol w:w="4950"/>
        <w:gridCol w:w="2250"/>
        <w:gridCol w:w="2700"/>
      </w:tblGrid>
      <w:tr w:rsidR="00981634" w:rsidTr="00FF6879">
        <w:tc>
          <w:tcPr>
            <w:tcW w:w="9900" w:type="dxa"/>
            <w:gridSpan w:val="3"/>
          </w:tcPr>
          <w:p w:rsidR="00981634" w:rsidRPr="008C18F9" w:rsidRDefault="00981634" w:rsidP="00FF6879">
            <w:pPr>
              <w:spacing w:line="360" w:lineRule="auto"/>
              <w:jc w:val="center"/>
              <w:rPr>
                <w:b/>
                <w:sz w:val="24"/>
                <w:szCs w:val="24"/>
                <w:lang w:val="en-GB"/>
              </w:rPr>
            </w:pPr>
            <w:r>
              <w:rPr>
                <w:b/>
                <w:snapToGrid w:val="0"/>
                <w:sz w:val="24"/>
                <w:szCs w:val="24"/>
              </w:rPr>
              <w:t xml:space="preserve">Table 5.    </w:t>
            </w:r>
            <w:r w:rsidRPr="008C18F9">
              <w:rPr>
                <w:b/>
                <w:snapToGrid w:val="0"/>
                <w:sz w:val="24"/>
                <w:szCs w:val="24"/>
              </w:rPr>
              <w:t>Public Sector Human Resource Management</w:t>
            </w:r>
          </w:p>
        </w:tc>
      </w:tr>
      <w:tr w:rsidR="00981634" w:rsidTr="00FF6879">
        <w:tc>
          <w:tcPr>
            <w:tcW w:w="4950" w:type="dxa"/>
          </w:tcPr>
          <w:p w:rsidR="00981634" w:rsidRDefault="00981634" w:rsidP="00FF6879">
            <w:pPr>
              <w:rPr>
                <w:b/>
                <w:sz w:val="24"/>
                <w:szCs w:val="24"/>
                <w:lang w:val="en-GB"/>
              </w:rPr>
            </w:pPr>
            <w:r w:rsidRPr="008C18F9">
              <w:rPr>
                <w:b/>
                <w:sz w:val="24"/>
                <w:szCs w:val="24"/>
                <w:lang w:val="en-GB"/>
              </w:rPr>
              <w:t>Module outcomes</w:t>
            </w:r>
          </w:p>
          <w:p w:rsidR="00981634" w:rsidRPr="00ED00DD" w:rsidRDefault="00981634" w:rsidP="00FF6879">
            <w:pPr>
              <w:rPr>
                <w:sz w:val="20"/>
                <w:szCs w:val="20"/>
                <w:lang w:val="en-GB"/>
              </w:rPr>
            </w:pPr>
            <w:r w:rsidRPr="00ED00DD">
              <w:rPr>
                <w:sz w:val="20"/>
                <w:szCs w:val="20"/>
                <w:lang w:val="en-GB"/>
              </w:rPr>
              <w:t>Students will be able to:</w:t>
            </w:r>
          </w:p>
        </w:tc>
        <w:tc>
          <w:tcPr>
            <w:tcW w:w="2250" w:type="dxa"/>
          </w:tcPr>
          <w:p w:rsidR="00981634" w:rsidRPr="008C18F9" w:rsidRDefault="00981634" w:rsidP="00FF6879">
            <w:pPr>
              <w:rPr>
                <w:b/>
                <w:sz w:val="24"/>
                <w:szCs w:val="24"/>
                <w:lang w:val="en-GB"/>
              </w:rPr>
            </w:pPr>
            <w:r w:rsidRPr="008C18F9">
              <w:rPr>
                <w:b/>
                <w:sz w:val="24"/>
                <w:szCs w:val="24"/>
                <w:lang w:val="en-GB"/>
              </w:rPr>
              <w:t>Mode of Assessment</w:t>
            </w:r>
          </w:p>
        </w:tc>
        <w:tc>
          <w:tcPr>
            <w:tcW w:w="2700" w:type="dxa"/>
          </w:tcPr>
          <w:p w:rsidR="00981634" w:rsidRPr="008C18F9" w:rsidRDefault="00981634" w:rsidP="00FF6879">
            <w:pPr>
              <w:rPr>
                <w:b/>
                <w:sz w:val="24"/>
                <w:szCs w:val="24"/>
                <w:lang w:val="en-GB"/>
              </w:rPr>
            </w:pPr>
            <w:r w:rsidRPr="008C18F9">
              <w:rPr>
                <w:b/>
                <w:sz w:val="24"/>
                <w:szCs w:val="24"/>
                <w:lang w:val="en-GB"/>
              </w:rPr>
              <w:t>Criteria for Assessment</w:t>
            </w:r>
          </w:p>
        </w:tc>
      </w:tr>
      <w:tr w:rsidR="00981634" w:rsidTr="00FF6879">
        <w:tc>
          <w:tcPr>
            <w:tcW w:w="4950" w:type="dxa"/>
          </w:tcPr>
          <w:p w:rsidR="00981634" w:rsidRPr="00324609" w:rsidRDefault="00981634" w:rsidP="00FF6879">
            <w:pPr>
              <w:rPr>
                <w:lang w:val="en-GB"/>
              </w:rPr>
            </w:pPr>
            <w:r w:rsidRPr="00324609">
              <w:rPr>
                <w:lang w:val="en-GB"/>
              </w:rPr>
              <w:t>Understand and analyse global, regional and local trends while drawing upon knowledge of the African experience in human resource management and development (HRM&amp;D).</w:t>
            </w:r>
          </w:p>
        </w:tc>
        <w:tc>
          <w:tcPr>
            <w:tcW w:w="2250" w:type="dxa"/>
          </w:tcPr>
          <w:p w:rsidR="00981634" w:rsidRDefault="00981634" w:rsidP="00FF6879">
            <w:r w:rsidRPr="00324609">
              <w:t>Journal article critiques and presentations</w:t>
            </w:r>
          </w:p>
          <w:p w:rsidR="00981634" w:rsidRDefault="00981634" w:rsidP="00FF6879"/>
          <w:p w:rsidR="00981634" w:rsidRDefault="00981634" w:rsidP="00FF6879">
            <w:r w:rsidRPr="00324609">
              <w:lastRenderedPageBreak/>
              <w:t>Persuasive position paper on cultural competency in African-centred human capital management and development</w:t>
            </w:r>
          </w:p>
          <w:p w:rsidR="00981634" w:rsidRDefault="00981634" w:rsidP="00FF6879"/>
          <w:p w:rsidR="00981634" w:rsidRPr="00324609" w:rsidRDefault="00981634" w:rsidP="00FF6879">
            <w:pPr>
              <w:rPr>
                <w:lang w:val="en-GB"/>
              </w:rPr>
            </w:pPr>
            <w:r w:rsidRPr="00324609">
              <w:t>Test</w:t>
            </w:r>
          </w:p>
        </w:tc>
        <w:tc>
          <w:tcPr>
            <w:tcW w:w="2700" w:type="dxa"/>
          </w:tcPr>
          <w:p w:rsidR="00981634" w:rsidRDefault="00981634" w:rsidP="00FF6879">
            <w:pPr>
              <w:rPr>
                <w:lang w:val="en-GB"/>
              </w:rPr>
            </w:pPr>
            <w:r w:rsidRPr="00B13408">
              <w:rPr>
                <w:lang w:val="en-GB"/>
              </w:rPr>
              <w:lastRenderedPageBreak/>
              <w:t xml:space="preserve">Language </w:t>
            </w:r>
            <w:r>
              <w:rPr>
                <w:lang w:val="en-GB"/>
              </w:rPr>
              <w:t xml:space="preserve">clearly and coherently communicates ideas; identifies integral </w:t>
            </w:r>
            <w:r>
              <w:rPr>
                <w:lang w:val="en-GB"/>
              </w:rPr>
              <w:lastRenderedPageBreak/>
              <w:t>relationships essential to HRM&amp;D; evidence of search, selection, and source evaluation skills;</w:t>
            </w:r>
          </w:p>
          <w:p w:rsidR="00981634" w:rsidRPr="00324609" w:rsidRDefault="00981634" w:rsidP="00FF6879">
            <w:pPr>
              <w:rPr>
                <w:lang w:val="en-GB"/>
              </w:rPr>
            </w:pPr>
            <w:r>
              <w:rPr>
                <w:lang w:val="en-GB"/>
              </w:rPr>
              <w:t>information is integrated to address roles and responsibilities of actors in HRM&amp;D</w:t>
            </w:r>
          </w:p>
        </w:tc>
      </w:tr>
      <w:tr w:rsidR="00981634" w:rsidTr="00FF6879">
        <w:tc>
          <w:tcPr>
            <w:tcW w:w="4950" w:type="dxa"/>
          </w:tcPr>
          <w:p w:rsidR="00981634" w:rsidRPr="00324609" w:rsidRDefault="00981634" w:rsidP="00FF6879">
            <w:pPr>
              <w:rPr>
                <w:lang w:val="en-GB"/>
              </w:rPr>
            </w:pPr>
            <w:r w:rsidRPr="00324609">
              <w:lastRenderedPageBreak/>
              <w:t>Critically review, evaluate and apply key terms, facts, principles, rules, theories and concepts of HRM&amp;D and its areas of specialisation in a way that addresses skills deficits in South Africa.</w:t>
            </w:r>
          </w:p>
        </w:tc>
        <w:tc>
          <w:tcPr>
            <w:tcW w:w="2250" w:type="dxa"/>
          </w:tcPr>
          <w:p w:rsidR="00981634" w:rsidRDefault="00981634" w:rsidP="00FF6879">
            <w:r w:rsidRPr="00324609">
              <w:t>Persuasive position paper on cultural competency in African-centred human capital management and development</w:t>
            </w:r>
          </w:p>
          <w:p w:rsidR="00981634" w:rsidRDefault="00981634" w:rsidP="00FF6879"/>
          <w:p w:rsidR="00981634" w:rsidRDefault="00981634" w:rsidP="00FF6879">
            <w:r w:rsidRPr="00324609">
              <w:t>Test</w:t>
            </w:r>
          </w:p>
          <w:p w:rsidR="00981634" w:rsidRDefault="00981634" w:rsidP="00FF6879"/>
          <w:p w:rsidR="00981634" w:rsidRDefault="00981634" w:rsidP="00FF6879">
            <w:r w:rsidRPr="00324609">
              <w:t>Scholarly research paper and presentation</w:t>
            </w:r>
          </w:p>
          <w:p w:rsidR="00981634" w:rsidRDefault="00981634" w:rsidP="00FF6879"/>
          <w:p w:rsidR="00981634" w:rsidRPr="00324609" w:rsidRDefault="00981634" w:rsidP="00FF6879">
            <w:pPr>
              <w:rPr>
                <w:lang w:val="en-GB"/>
              </w:rPr>
            </w:pPr>
            <w:r w:rsidRPr="00324609">
              <w:t>Final Examination</w:t>
            </w:r>
          </w:p>
        </w:tc>
        <w:tc>
          <w:tcPr>
            <w:tcW w:w="2700" w:type="dxa"/>
          </w:tcPr>
          <w:p w:rsidR="00981634" w:rsidRPr="00324609" w:rsidRDefault="00981634" w:rsidP="00FF6879">
            <w:pPr>
              <w:rPr>
                <w:lang w:val="en-GB"/>
              </w:rPr>
            </w:pPr>
            <w:r w:rsidRPr="00B13408">
              <w:rPr>
                <w:lang w:val="en-GB"/>
              </w:rPr>
              <w:t xml:space="preserve">Language </w:t>
            </w:r>
            <w:r>
              <w:rPr>
                <w:lang w:val="en-GB"/>
              </w:rPr>
              <w:t xml:space="preserve">clearly and coherently communicates ideas; exhibits </w:t>
            </w:r>
            <w:r>
              <w:t>understanding of relevant legislation and policy; applies fiscal management in intergovernmental context.</w:t>
            </w:r>
          </w:p>
        </w:tc>
      </w:tr>
      <w:tr w:rsidR="00981634" w:rsidTr="00FF6879">
        <w:tc>
          <w:tcPr>
            <w:tcW w:w="4950" w:type="dxa"/>
          </w:tcPr>
          <w:p w:rsidR="00981634" w:rsidRPr="00324609" w:rsidRDefault="00981634" w:rsidP="00FF6879">
            <w:pPr>
              <w:rPr>
                <w:lang w:val="en-GB"/>
              </w:rPr>
            </w:pPr>
            <w:r w:rsidRPr="00324609">
              <w:rPr>
                <w:lang w:val="en-GB"/>
              </w:rPr>
              <w:t>Apply various methods of enquiry to identify and resolve HRM&amp;D problems, with rigorous interpretation of how to implement legislation and policies so as to introduce positive change in HRM.</w:t>
            </w:r>
          </w:p>
        </w:tc>
        <w:tc>
          <w:tcPr>
            <w:tcW w:w="2250" w:type="dxa"/>
          </w:tcPr>
          <w:p w:rsidR="00981634" w:rsidRDefault="00981634" w:rsidP="00FF6879">
            <w:r w:rsidRPr="00324609">
              <w:t>Journal article critiques and presentations</w:t>
            </w:r>
          </w:p>
          <w:p w:rsidR="00981634" w:rsidRDefault="00981634" w:rsidP="00FF6879"/>
          <w:p w:rsidR="00981634" w:rsidRDefault="00981634" w:rsidP="00FF6879">
            <w:r w:rsidRPr="00324609">
              <w:t>Ongoing Moodle forum discussions</w:t>
            </w:r>
          </w:p>
          <w:p w:rsidR="00981634" w:rsidRDefault="00981634" w:rsidP="00FF6879"/>
          <w:p w:rsidR="00981634" w:rsidRDefault="00981634" w:rsidP="00FF6879">
            <w:r w:rsidRPr="00324609">
              <w:t>Scholarly research paper and presentation</w:t>
            </w:r>
          </w:p>
          <w:p w:rsidR="00981634" w:rsidRDefault="00981634" w:rsidP="00FF6879"/>
          <w:p w:rsidR="00981634" w:rsidRPr="00324609" w:rsidRDefault="00981634" w:rsidP="00FF6879">
            <w:pPr>
              <w:rPr>
                <w:lang w:val="en-GB"/>
              </w:rPr>
            </w:pPr>
            <w:r w:rsidRPr="00324609">
              <w:t>Final Examination</w:t>
            </w:r>
          </w:p>
        </w:tc>
        <w:tc>
          <w:tcPr>
            <w:tcW w:w="2700" w:type="dxa"/>
          </w:tcPr>
          <w:p w:rsidR="00981634" w:rsidRDefault="00981634" w:rsidP="00FF6879">
            <w:pPr>
              <w:rPr>
                <w:lang w:val="en-GB"/>
              </w:rPr>
            </w:pPr>
            <w:r>
              <w:rPr>
                <w:lang w:val="en-GB"/>
              </w:rPr>
              <w:t>Evidence of search, selection, and source evaluation skills;</w:t>
            </w:r>
          </w:p>
          <w:p w:rsidR="00981634" w:rsidRPr="00324609" w:rsidRDefault="00981634" w:rsidP="00FF6879">
            <w:pPr>
              <w:rPr>
                <w:lang w:val="en-GB"/>
              </w:rPr>
            </w:pPr>
            <w:proofErr w:type="gramStart"/>
            <w:r>
              <w:rPr>
                <w:lang w:val="en-GB"/>
              </w:rPr>
              <w:t>information</w:t>
            </w:r>
            <w:proofErr w:type="gramEnd"/>
            <w:r>
              <w:rPr>
                <w:lang w:val="en-GB"/>
              </w:rPr>
              <w:t xml:space="preserve"> is </w:t>
            </w:r>
            <w:proofErr w:type="spellStart"/>
            <w:r>
              <w:rPr>
                <w:lang w:val="en-GB"/>
              </w:rPr>
              <w:t>problematised</w:t>
            </w:r>
            <w:proofErr w:type="spellEnd"/>
            <w:r>
              <w:rPr>
                <w:lang w:val="en-GB"/>
              </w:rPr>
              <w:t xml:space="preserve"> in historical context interrogating African and other non-western philosophies; proficiency of academic writing; innovative ways of addressing HRM challenges in South Africa.</w:t>
            </w:r>
          </w:p>
        </w:tc>
      </w:tr>
      <w:tr w:rsidR="00981634" w:rsidTr="00FF6879">
        <w:tc>
          <w:tcPr>
            <w:tcW w:w="4950" w:type="dxa"/>
          </w:tcPr>
          <w:p w:rsidR="00981634" w:rsidRPr="00324609" w:rsidRDefault="00981634" w:rsidP="00FF6879">
            <w:pPr>
              <w:rPr>
                <w:lang w:val="en-GB"/>
              </w:rPr>
            </w:pPr>
            <w:r w:rsidRPr="00324609">
              <w:rPr>
                <w:lang w:val="en-GB"/>
              </w:rPr>
              <w:t>Demonstrate capacity to embody HRM and human rights ethical and professional conduct in decision-making taking cognisance of a holistic organisation, its labour relations, HRM strategies and service delivery imperatives.</w:t>
            </w:r>
          </w:p>
        </w:tc>
        <w:tc>
          <w:tcPr>
            <w:tcW w:w="2250" w:type="dxa"/>
          </w:tcPr>
          <w:p w:rsidR="00981634" w:rsidRDefault="00981634" w:rsidP="00FF6879">
            <w:r w:rsidRPr="00324609">
              <w:t>Persuasive position paper on cultural competency in African-centred human capital management and development</w:t>
            </w:r>
          </w:p>
          <w:p w:rsidR="00981634" w:rsidRDefault="00981634" w:rsidP="00FF6879"/>
          <w:p w:rsidR="00981634" w:rsidRDefault="00981634" w:rsidP="00FF6879">
            <w:r w:rsidRPr="00324609">
              <w:t>Ongoing Moodle forum discussions</w:t>
            </w:r>
          </w:p>
          <w:p w:rsidR="00981634" w:rsidRDefault="00981634" w:rsidP="00FF6879"/>
          <w:p w:rsidR="00981634" w:rsidRPr="00324609" w:rsidRDefault="00981634" w:rsidP="00FF6879">
            <w:pPr>
              <w:rPr>
                <w:lang w:val="en-GB"/>
              </w:rPr>
            </w:pPr>
            <w:r w:rsidRPr="00324609">
              <w:t>Final Examination</w:t>
            </w:r>
          </w:p>
        </w:tc>
        <w:tc>
          <w:tcPr>
            <w:tcW w:w="2700" w:type="dxa"/>
          </w:tcPr>
          <w:p w:rsidR="00981634" w:rsidRPr="00324609" w:rsidRDefault="00981634" w:rsidP="00FF6879">
            <w:pPr>
              <w:rPr>
                <w:lang w:val="en-GB"/>
              </w:rPr>
            </w:pPr>
            <w:r>
              <w:rPr>
                <w:lang w:val="en-GB"/>
              </w:rPr>
              <w:t>Analyses HRM issues with a clear sense of scope and context, including assessment of audience, identifies socio-cultural contexts and integrates that awareness into HRM decision-making; questions assumptions and addresses ethical dimensions of issues.</w:t>
            </w:r>
          </w:p>
        </w:tc>
      </w:tr>
      <w:tr w:rsidR="00981634" w:rsidTr="00FF6879">
        <w:tc>
          <w:tcPr>
            <w:tcW w:w="4950" w:type="dxa"/>
          </w:tcPr>
          <w:p w:rsidR="00981634" w:rsidRPr="00324609" w:rsidRDefault="00981634" w:rsidP="00FF6879">
            <w:pPr>
              <w:rPr>
                <w:lang w:val="en-GB"/>
              </w:rPr>
            </w:pPr>
            <w:r w:rsidRPr="00324609">
              <w:rPr>
                <w:lang w:val="en-GB"/>
              </w:rPr>
              <w:lastRenderedPageBreak/>
              <w:t>Communicate his or her ideas and opinions on HRM&amp;D based on well-informed research and arguments; using appropriate academic, professional, or occupational discourse and being aware of diverse views, ontologies and epistemologies.</w:t>
            </w:r>
          </w:p>
        </w:tc>
        <w:tc>
          <w:tcPr>
            <w:tcW w:w="2250" w:type="dxa"/>
          </w:tcPr>
          <w:p w:rsidR="00981634" w:rsidRDefault="00981634" w:rsidP="00FF6879">
            <w:r w:rsidRPr="00324609">
              <w:t>Journal article critiques and presentations</w:t>
            </w:r>
          </w:p>
          <w:p w:rsidR="00981634" w:rsidRDefault="00981634" w:rsidP="00FF6879"/>
          <w:p w:rsidR="00981634" w:rsidRDefault="00981634" w:rsidP="00FF6879">
            <w:r w:rsidRPr="00324609">
              <w:t>Ongoing Moodle forum discussions</w:t>
            </w:r>
          </w:p>
          <w:p w:rsidR="00981634" w:rsidRDefault="00981634" w:rsidP="00FF6879"/>
          <w:p w:rsidR="00981634" w:rsidRDefault="00981634" w:rsidP="00FF6879">
            <w:r w:rsidRPr="00324609">
              <w:t>Test</w:t>
            </w:r>
          </w:p>
          <w:p w:rsidR="00981634" w:rsidRDefault="00981634" w:rsidP="00FF6879"/>
          <w:p w:rsidR="00981634" w:rsidRDefault="00981634" w:rsidP="00FF6879">
            <w:r w:rsidRPr="00324609">
              <w:t>Scholarly research paper and presentation</w:t>
            </w:r>
          </w:p>
          <w:p w:rsidR="00981634" w:rsidRDefault="00981634" w:rsidP="00FF6879"/>
          <w:p w:rsidR="00981634" w:rsidRPr="00324609" w:rsidRDefault="00981634" w:rsidP="00FF6879">
            <w:pPr>
              <w:rPr>
                <w:lang w:val="en-GB"/>
              </w:rPr>
            </w:pPr>
            <w:r w:rsidRPr="00324609">
              <w:t>Final Examination</w:t>
            </w:r>
          </w:p>
        </w:tc>
        <w:tc>
          <w:tcPr>
            <w:tcW w:w="2700" w:type="dxa"/>
          </w:tcPr>
          <w:p w:rsidR="00981634" w:rsidRPr="00324609" w:rsidRDefault="00981634" w:rsidP="00FF6879">
            <w:pPr>
              <w:rPr>
                <w:lang w:val="en-GB"/>
              </w:rPr>
            </w:pPr>
            <w:r>
              <w:rPr>
                <w:lang w:val="en-GB"/>
              </w:rPr>
              <w:t>Separates her or his opinions from evidence-based research; critically examines research with competing or contradictory outcomes; makes logical and justifiable arguments on how to address HRM issues taking conflict and diverse views into consideration; translates her or his ideas into meaningful and pragmatic solutions for HR strategic management that fits the South African context.</w:t>
            </w:r>
          </w:p>
        </w:tc>
      </w:tr>
      <w:tr w:rsidR="00981634" w:rsidTr="00FF6879">
        <w:tc>
          <w:tcPr>
            <w:tcW w:w="4950" w:type="dxa"/>
          </w:tcPr>
          <w:p w:rsidR="00981634" w:rsidRPr="00324609" w:rsidRDefault="00981634" w:rsidP="00FF6879">
            <w:pPr>
              <w:rPr>
                <w:lang w:val="en-GB"/>
              </w:rPr>
            </w:pPr>
            <w:r w:rsidRPr="00324609">
              <w:rPr>
                <w:lang w:val="en-GB"/>
              </w:rPr>
              <w:t>Develop appropriate processes and procedures including plans that give effect to the human resource function, namely, equity plans, skills audit, personal development, employee wellness and HIV/AIDS awareness plans.</w:t>
            </w:r>
          </w:p>
        </w:tc>
        <w:tc>
          <w:tcPr>
            <w:tcW w:w="2250" w:type="dxa"/>
          </w:tcPr>
          <w:p w:rsidR="00981634" w:rsidRDefault="00981634" w:rsidP="00FF6879">
            <w:r w:rsidRPr="00324609">
              <w:t>Persuasive position paper on cultural competency in African-centred human capital management and development</w:t>
            </w:r>
          </w:p>
          <w:p w:rsidR="00981634" w:rsidRDefault="00981634" w:rsidP="00FF6879"/>
          <w:p w:rsidR="00981634" w:rsidRPr="00324609" w:rsidRDefault="00981634" w:rsidP="00FF6879">
            <w:pPr>
              <w:rPr>
                <w:lang w:val="en-GB"/>
              </w:rPr>
            </w:pPr>
            <w:r w:rsidRPr="00324609">
              <w:t>Final Examination</w:t>
            </w:r>
          </w:p>
        </w:tc>
        <w:tc>
          <w:tcPr>
            <w:tcW w:w="2700" w:type="dxa"/>
          </w:tcPr>
          <w:p w:rsidR="00981634" w:rsidRPr="00324609" w:rsidRDefault="00981634" w:rsidP="00FF6879">
            <w:pPr>
              <w:rPr>
                <w:lang w:val="en-GB"/>
              </w:rPr>
            </w:pPr>
            <w:r>
              <w:rPr>
                <w:lang w:val="en-GB"/>
              </w:rPr>
              <w:t xml:space="preserve">Exhibits </w:t>
            </w:r>
            <w:r>
              <w:t xml:space="preserve">understanding of relevant legislation and policy; makes cogent arguments that incorporate African epistemologies; applies government mandates to problem scenarios presented; </w:t>
            </w:r>
            <w:r>
              <w:rPr>
                <w:lang w:val="en-GB"/>
              </w:rPr>
              <w:t xml:space="preserve">integrates theory and practice to design pragmatic plans that fit organisational mission and goals. </w:t>
            </w:r>
          </w:p>
        </w:tc>
      </w:tr>
      <w:tr w:rsidR="00981634" w:rsidTr="00FF6879">
        <w:tc>
          <w:tcPr>
            <w:tcW w:w="4950" w:type="dxa"/>
          </w:tcPr>
          <w:p w:rsidR="00981634" w:rsidRPr="00324609" w:rsidRDefault="00981634" w:rsidP="00FF6879">
            <w:r w:rsidRPr="00324609">
              <w:t>Work as part of a team, while sustaining and achieving individual accountability and learning objectives yet cooperatively addressing learning needs and decision-making capacity of the team.</w:t>
            </w:r>
          </w:p>
        </w:tc>
        <w:tc>
          <w:tcPr>
            <w:tcW w:w="2250" w:type="dxa"/>
          </w:tcPr>
          <w:p w:rsidR="00981634" w:rsidRDefault="00981634" w:rsidP="00FF6879">
            <w:r w:rsidRPr="00324609">
              <w:t>Ongoing Moodle forum discussions</w:t>
            </w:r>
          </w:p>
          <w:p w:rsidR="00981634" w:rsidRDefault="00981634" w:rsidP="00FF6879"/>
          <w:p w:rsidR="00981634" w:rsidRPr="00324609" w:rsidRDefault="00981634" w:rsidP="00FF6879">
            <w:r>
              <w:t>Problem-based groups</w:t>
            </w:r>
          </w:p>
        </w:tc>
        <w:tc>
          <w:tcPr>
            <w:tcW w:w="2700" w:type="dxa"/>
          </w:tcPr>
          <w:p w:rsidR="00981634" w:rsidRPr="00324609" w:rsidRDefault="00981634" w:rsidP="00FF6879">
            <w:r>
              <w:t>Evidences team-building and overcoming group conflict; sustains own accountability while engendering accountability of others; cognisant of learning styles and needs and works toward cohesive learning teams.</w:t>
            </w:r>
          </w:p>
        </w:tc>
      </w:tr>
      <w:tr w:rsidR="00981634" w:rsidTr="00FF6879">
        <w:tc>
          <w:tcPr>
            <w:tcW w:w="4950" w:type="dxa"/>
          </w:tcPr>
          <w:p w:rsidR="00981634" w:rsidRPr="00324609" w:rsidRDefault="00981634" w:rsidP="00FF6879">
            <w:r w:rsidRPr="00324609">
              <w:t xml:space="preserve">Philosophy: emancipatory education underpinned by </w:t>
            </w:r>
            <w:proofErr w:type="spellStart"/>
            <w:r w:rsidRPr="00324609">
              <w:t>DuBoisian</w:t>
            </w:r>
            <w:proofErr w:type="spellEnd"/>
            <w:r w:rsidRPr="00324609">
              <w:t xml:space="preserve"> pragmatism philosophy and critical theory</w:t>
            </w:r>
          </w:p>
        </w:tc>
        <w:tc>
          <w:tcPr>
            <w:tcW w:w="4950" w:type="dxa"/>
            <w:gridSpan w:val="2"/>
          </w:tcPr>
          <w:p w:rsidR="00981634" w:rsidRPr="00324609" w:rsidRDefault="00981634" w:rsidP="00FF6879">
            <w:r w:rsidRPr="00324609">
              <w:t>Pedagogies: problem-based learning and limited lectures</w:t>
            </w:r>
          </w:p>
        </w:tc>
      </w:tr>
      <w:tr w:rsidR="00981634" w:rsidTr="00FF6879">
        <w:tc>
          <w:tcPr>
            <w:tcW w:w="9900" w:type="dxa"/>
            <w:gridSpan w:val="3"/>
          </w:tcPr>
          <w:p w:rsidR="00981634" w:rsidRPr="00324609" w:rsidRDefault="00981634" w:rsidP="00FF6879">
            <w:r w:rsidRPr="00324609">
              <w:t>Weighting for assessments:</w:t>
            </w:r>
          </w:p>
          <w:p w:rsidR="00981634" w:rsidRPr="00324609" w:rsidRDefault="00981634" w:rsidP="00FF6879">
            <w:pPr>
              <w:pStyle w:val="ListParagraph"/>
              <w:numPr>
                <w:ilvl w:val="0"/>
                <w:numId w:val="5"/>
              </w:numPr>
            </w:pPr>
            <w:r w:rsidRPr="00324609">
              <w:t>Journal article critiques and presentations (2) 5 %</w:t>
            </w:r>
          </w:p>
          <w:p w:rsidR="00981634" w:rsidRPr="00324609" w:rsidRDefault="00981634" w:rsidP="00FF6879">
            <w:pPr>
              <w:pStyle w:val="ListParagraph"/>
              <w:numPr>
                <w:ilvl w:val="0"/>
                <w:numId w:val="5"/>
              </w:numPr>
            </w:pPr>
            <w:r w:rsidRPr="00324609">
              <w:t>Persuasive position paper on cultural competency in African-centred human capital management and development 10%</w:t>
            </w:r>
          </w:p>
          <w:p w:rsidR="00981634" w:rsidRPr="00324609" w:rsidRDefault="00981634" w:rsidP="00FF6879">
            <w:pPr>
              <w:pStyle w:val="ListParagraph"/>
              <w:numPr>
                <w:ilvl w:val="0"/>
                <w:numId w:val="5"/>
              </w:numPr>
            </w:pPr>
            <w:r w:rsidRPr="00324609">
              <w:t>Ongoing Moodle forum discussions 5%</w:t>
            </w:r>
          </w:p>
          <w:p w:rsidR="00981634" w:rsidRPr="00324609" w:rsidRDefault="00981634" w:rsidP="00FF6879">
            <w:pPr>
              <w:pStyle w:val="ListParagraph"/>
              <w:numPr>
                <w:ilvl w:val="0"/>
                <w:numId w:val="5"/>
              </w:numPr>
            </w:pPr>
            <w:r w:rsidRPr="00324609">
              <w:t xml:space="preserve">Test 10%        </w:t>
            </w:r>
          </w:p>
          <w:p w:rsidR="00981634" w:rsidRPr="00324609" w:rsidRDefault="00981634" w:rsidP="00FF6879">
            <w:pPr>
              <w:pStyle w:val="ListParagraph"/>
              <w:numPr>
                <w:ilvl w:val="0"/>
                <w:numId w:val="5"/>
              </w:numPr>
            </w:pPr>
            <w:r w:rsidRPr="00324609">
              <w:lastRenderedPageBreak/>
              <w:t xml:space="preserve">Scholarly research paper and presentation (simulated conference experience </w:t>
            </w:r>
          </w:p>
          <w:p w:rsidR="00981634" w:rsidRPr="00324609" w:rsidRDefault="00981634" w:rsidP="00FF6879">
            <w:r w:rsidRPr="00324609">
              <w:t xml:space="preserve">           attended by government officials) 25%</w:t>
            </w:r>
          </w:p>
          <w:p w:rsidR="00981634" w:rsidRPr="00324609" w:rsidRDefault="00981634" w:rsidP="00FF6879">
            <w:pPr>
              <w:pStyle w:val="ListParagraph"/>
              <w:numPr>
                <w:ilvl w:val="0"/>
                <w:numId w:val="5"/>
              </w:numPr>
            </w:pPr>
            <w:r w:rsidRPr="00324609">
              <w:t>Final Examination 50%</w:t>
            </w:r>
          </w:p>
        </w:tc>
      </w:tr>
    </w:tbl>
    <w:p w:rsidR="00981634" w:rsidRDefault="00981634" w:rsidP="00981634">
      <w:pPr>
        <w:spacing w:line="240" w:lineRule="auto"/>
        <w:rPr>
          <w:b/>
          <w:sz w:val="28"/>
          <w:szCs w:val="28"/>
        </w:rPr>
      </w:pPr>
    </w:p>
    <w:tbl>
      <w:tblPr>
        <w:tblStyle w:val="TableGrid"/>
        <w:tblW w:w="9900" w:type="dxa"/>
        <w:tblInd w:w="-162" w:type="dxa"/>
        <w:tblLook w:val="04A0" w:firstRow="1" w:lastRow="0" w:firstColumn="1" w:lastColumn="0" w:noHBand="0" w:noVBand="1"/>
      </w:tblPr>
      <w:tblGrid>
        <w:gridCol w:w="4950"/>
        <w:gridCol w:w="2250"/>
        <w:gridCol w:w="2700"/>
      </w:tblGrid>
      <w:tr w:rsidR="00981634" w:rsidTr="00FF6879">
        <w:tc>
          <w:tcPr>
            <w:tcW w:w="9900" w:type="dxa"/>
            <w:gridSpan w:val="3"/>
          </w:tcPr>
          <w:p w:rsidR="00981634" w:rsidRPr="008C18F9" w:rsidRDefault="00981634" w:rsidP="00FF6879">
            <w:pPr>
              <w:spacing w:line="360" w:lineRule="auto"/>
              <w:jc w:val="center"/>
              <w:rPr>
                <w:b/>
                <w:sz w:val="24"/>
                <w:szCs w:val="24"/>
                <w:lang w:val="en-GB"/>
              </w:rPr>
            </w:pPr>
            <w:r>
              <w:rPr>
                <w:b/>
                <w:snapToGrid w:val="0"/>
                <w:sz w:val="24"/>
                <w:szCs w:val="24"/>
              </w:rPr>
              <w:t xml:space="preserve">Table 6.   </w:t>
            </w:r>
            <w:r w:rsidRPr="008C18F9">
              <w:rPr>
                <w:b/>
                <w:snapToGrid w:val="0"/>
                <w:sz w:val="24"/>
                <w:szCs w:val="24"/>
              </w:rPr>
              <w:t>Old name: Advanced Local Government &amp; Management</w:t>
            </w:r>
          </w:p>
        </w:tc>
      </w:tr>
      <w:tr w:rsidR="00981634" w:rsidTr="00FF6879">
        <w:tc>
          <w:tcPr>
            <w:tcW w:w="9900" w:type="dxa"/>
            <w:gridSpan w:val="3"/>
          </w:tcPr>
          <w:p w:rsidR="00981634" w:rsidRPr="008C18F9" w:rsidRDefault="00981634" w:rsidP="00FF6879">
            <w:pPr>
              <w:rPr>
                <w:b/>
                <w:sz w:val="24"/>
                <w:szCs w:val="24"/>
                <w:lang w:val="en-GB"/>
              </w:rPr>
            </w:pPr>
            <w:r w:rsidRPr="008C18F9">
              <w:rPr>
                <w:b/>
                <w:snapToGrid w:val="0"/>
                <w:sz w:val="24"/>
                <w:szCs w:val="24"/>
              </w:rPr>
              <w:t xml:space="preserve">New name:  </w:t>
            </w:r>
            <w:r w:rsidRPr="008C18F9">
              <w:rPr>
                <w:b/>
                <w:sz w:val="24"/>
                <w:szCs w:val="24"/>
                <w:lang w:val="en-GB"/>
              </w:rPr>
              <w:t xml:space="preserve">Advanced </w:t>
            </w:r>
            <w:r>
              <w:rPr>
                <w:b/>
                <w:sz w:val="24"/>
                <w:szCs w:val="24"/>
                <w:lang w:val="en-GB"/>
              </w:rPr>
              <w:t>L</w:t>
            </w:r>
            <w:r w:rsidRPr="008C18F9">
              <w:rPr>
                <w:b/>
                <w:sz w:val="24"/>
                <w:szCs w:val="24"/>
                <w:lang w:val="en-GB"/>
              </w:rPr>
              <w:t xml:space="preserve">ocal </w:t>
            </w:r>
            <w:r>
              <w:rPr>
                <w:b/>
                <w:sz w:val="24"/>
                <w:szCs w:val="24"/>
                <w:lang w:val="en-GB"/>
              </w:rPr>
              <w:t>G</w:t>
            </w:r>
            <w:r w:rsidRPr="008C18F9">
              <w:rPr>
                <w:b/>
                <w:sz w:val="24"/>
                <w:szCs w:val="24"/>
                <w:lang w:val="en-GB"/>
              </w:rPr>
              <w:t xml:space="preserve">overnance and </w:t>
            </w:r>
            <w:r>
              <w:rPr>
                <w:b/>
                <w:sz w:val="24"/>
                <w:szCs w:val="24"/>
                <w:lang w:val="en-GB"/>
              </w:rPr>
              <w:t>D</w:t>
            </w:r>
            <w:r w:rsidRPr="008C18F9">
              <w:rPr>
                <w:b/>
                <w:sz w:val="24"/>
                <w:szCs w:val="24"/>
                <w:lang w:val="en-GB"/>
              </w:rPr>
              <w:t xml:space="preserve">evelopment </w:t>
            </w:r>
          </w:p>
          <w:p w:rsidR="00981634" w:rsidRPr="008C18F9" w:rsidRDefault="00981634" w:rsidP="00FF6879">
            <w:pPr>
              <w:rPr>
                <w:snapToGrid w:val="0"/>
                <w:sz w:val="24"/>
                <w:szCs w:val="24"/>
              </w:rPr>
            </w:pPr>
            <w:r w:rsidRPr="008C18F9">
              <w:rPr>
                <w:sz w:val="24"/>
                <w:szCs w:val="24"/>
                <w:lang w:val="en-GB"/>
              </w:rPr>
              <w:t>(new name approved by School Level Teaching and Learning Committee in August 2013)</w:t>
            </w:r>
          </w:p>
        </w:tc>
      </w:tr>
      <w:tr w:rsidR="00981634" w:rsidTr="00FF6879">
        <w:tc>
          <w:tcPr>
            <w:tcW w:w="4950" w:type="dxa"/>
          </w:tcPr>
          <w:p w:rsidR="00981634" w:rsidRDefault="00981634" w:rsidP="00FF6879">
            <w:pPr>
              <w:rPr>
                <w:b/>
                <w:sz w:val="24"/>
                <w:szCs w:val="24"/>
                <w:lang w:val="en-GB"/>
              </w:rPr>
            </w:pPr>
            <w:r w:rsidRPr="008C18F9">
              <w:rPr>
                <w:b/>
                <w:sz w:val="24"/>
                <w:szCs w:val="24"/>
                <w:lang w:val="en-GB"/>
              </w:rPr>
              <w:t>Module outcomes</w:t>
            </w:r>
          </w:p>
          <w:p w:rsidR="00981634" w:rsidRPr="00ED00DD" w:rsidRDefault="00981634" w:rsidP="00FF6879">
            <w:pPr>
              <w:rPr>
                <w:sz w:val="20"/>
                <w:szCs w:val="20"/>
                <w:lang w:val="en-GB"/>
              </w:rPr>
            </w:pPr>
            <w:r w:rsidRPr="00ED00DD">
              <w:rPr>
                <w:sz w:val="20"/>
                <w:szCs w:val="20"/>
                <w:lang w:val="en-GB"/>
              </w:rPr>
              <w:t>Students will be able to:</w:t>
            </w:r>
          </w:p>
        </w:tc>
        <w:tc>
          <w:tcPr>
            <w:tcW w:w="2250" w:type="dxa"/>
          </w:tcPr>
          <w:p w:rsidR="00981634" w:rsidRPr="008C18F9" w:rsidRDefault="00981634" w:rsidP="00FF6879">
            <w:pPr>
              <w:rPr>
                <w:b/>
                <w:sz w:val="24"/>
                <w:szCs w:val="24"/>
                <w:lang w:val="en-GB"/>
              </w:rPr>
            </w:pPr>
            <w:r w:rsidRPr="008C18F9">
              <w:rPr>
                <w:b/>
                <w:sz w:val="24"/>
                <w:szCs w:val="24"/>
                <w:lang w:val="en-GB"/>
              </w:rPr>
              <w:t>Mode of Assessment</w:t>
            </w:r>
          </w:p>
        </w:tc>
        <w:tc>
          <w:tcPr>
            <w:tcW w:w="2700" w:type="dxa"/>
          </w:tcPr>
          <w:p w:rsidR="00981634" w:rsidRPr="008C18F9" w:rsidRDefault="00981634" w:rsidP="00FF6879">
            <w:pPr>
              <w:rPr>
                <w:b/>
                <w:sz w:val="24"/>
                <w:szCs w:val="24"/>
                <w:lang w:val="en-GB"/>
              </w:rPr>
            </w:pPr>
            <w:r w:rsidRPr="008C18F9">
              <w:rPr>
                <w:b/>
                <w:sz w:val="24"/>
                <w:szCs w:val="24"/>
                <w:lang w:val="en-GB"/>
              </w:rPr>
              <w:t>Criteria for Assessment</w:t>
            </w:r>
          </w:p>
        </w:tc>
      </w:tr>
      <w:tr w:rsidR="00981634" w:rsidTr="00FF6879">
        <w:tc>
          <w:tcPr>
            <w:tcW w:w="4950" w:type="dxa"/>
          </w:tcPr>
          <w:p w:rsidR="00981634" w:rsidRPr="00324609" w:rsidRDefault="00981634" w:rsidP="00FF6879">
            <w:pPr>
              <w:rPr>
                <w:lang w:val="en-GB"/>
              </w:rPr>
            </w:pPr>
            <w:r w:rsidRPr="00324609">
              <w:rPr>
                <w:lang w:val="en-GB"/>
              </w:rPr>
              <w:t xml:space="preserve">Demonstrate capability </w:t>
            </w:r>
            <w:r>
              <w:rPr>
                <w:lang w:val="en-GB"/>
              </w:rPr>
              <w:t>to interrogate multiple sources of knowledge on local governance and development with an understanding of relevant theories, methods, techniques and public policy approaches</w:t>
            </w:r>
          </w:p>
        </w:tc>
        <w:tc>
          <w:tcPr>
            <w:tcW w:w="2250" w:type="dxa"/>
          </w:tcPr>
          <w:p w:rsidR="00981634" w:rsidRDefault="00981634" w:rsidP="00FF6879">
            <w:r>
              <w:t>Individual assignment</w:t>
            </w:r>
          </w:p>
          <w:p w:rsidR="00981634" w:rsidRDefault="00981634" w:rsidP="00FF6879"/>
          <w:p w:rsidR="00981634" w:rsidRDefault="00981634" w:rsidP="00FF6879">
            <w:r>
              <w:t>Group project and class presentation</w:t>
            </w:r>
          </w:p>
          <w:p w:rsidR="00981634" w:rsidRDefault="00981634" w:rsidP="00FF6879"/>
          <w:p w:rsidR="00981634" w:rsidRPr="00324609" w:rsidRDefault="00981634" w:rsidP="00FF6879">
            <w:pPr>
              <w:rPr>
                <w:lang w:val="en-GB"/>
              </w:rPr>
            </w:pPr>
            <w:r w:rsidRPr="00324609">
              <w:t>Test</w:t>
            </w:r>
          </w:p>
        </w:tc>
        <w:tc>
          <w:tcPr>
            <w:tcW w:w="2700" w:type="dxa"/>
          </w:tcPr>
          <w:p w:rsidR="00981634" w:rsidRPr="00B46228" w:rsidRDefault="00981634" w:rsidP="00FF6879">
            <w:pPr>
              <w:rPr>
                <w:lang w:val="en-GB"/>
              </w:rPr>
            </w:pPr>
            <w:r>
              <w:rPr>
                <w:bCs/>
                <w:color w:val="000000"/>
                <w:lang w:val="en-US"/>
              </w:rPr>
              <w:t xml:space="preserve">Proficiency in academic writing; </w:t>
            </w:r>
            <w:r w:rsidRPr="00B46228">
              <w:rPr>
                <w:bCs/>
                <w:color w:val="000000"/>
                <w:lang w:val="en-US"/>
              </w:rPr>
              <w:t>accurate referencing system</w:t>
            </w:r>
            <w:r>
              <w:rPr>
                <w:bCs/>
                <w:color w:val="000000"/>
                <w:lang w:val="en-US"/>
              </w:rPr>
              <w:t xml:space="preserve">; </w:t>
            </w:r>
            <w:r w:rsidRPr="00B46228">
              <w:rPr>
                <w:bCs/>
                <w:color w:val="000000"/>
                <w:lang w:val="en-US"/>
              </w:rPr>
              <w:t>demonstration of team effort and co-ordination, coherence in their group assignments and projects</w:t>
            </w:r>
            <w:r>
              <w:rPr>
                <w:bCs/>
                <w:color w:val="000000"/>
                <w:lang w:val="en-US"/>
              </w:rPr>
              <w:t>; integrate theory and practice.</w:t>
            </w:r>
          </w:p>
        </w:tc>
      </w:tr>
      <w:tr w:rsidR="00981634" w:rsidTr="00FF6879">
        <w:tc>
          <w:tcPr>
            <w:tcW w:w="4950" w:type="dxa"/>
          </w:tcPr>
          <w:p w:rsidR="00981634" w:rsidRPr="00324609" w:rsidRDefault="00981634" w:rsidP="00FF6879">
            <w:pPr>
              <w:rPr>
                <w:lang w:val="en-GB"/>
              </w:rPr>
            </w:pPr>
            <w:r w:rsidRPr="00324609">
              <w:rPr>
                <w:lang w:val="en-GB"/>
              </w:rPr>
              <w:t>Describe, explain and apply the relevant theoretical concepts and processes of advanced local government management and development in an African and South African context</w:t>
            </w:r>
            <w:r>
              <w:rPr>
                <w:lang w:val="en-GB"/>
              </w:rPr>
              <w:t>.</w:t>
            </w:r>
          </w:p>
        </w:tc>
        <w:tc>
          <w:tcPr>
            <w:tcW w:w="2250" w:type="dxa"/>
          </w:tcPr>
          <w:p w:rsidR="00981634" w:rsidRDefault="00981634" w:rsidP="00FF6879">
            <w:r>
              <w:t>Individual assignment</w:t>
            </w:r>
          </w:p>
          <w:p w:rsidR="00981634" w:rsidRDefault="00981634" w:rsidP="00FF6879"/>
          <w:p w:rsidR="00981634" w:rsidRDefault="00981634" w:rsidP="00FF6879">
            <w:r w:rsidRPr="00324609">
              <w:t>Test</w:t>
            </w:r>
          </w:p>
          <w:p w:rsidR="00981634" w:rsidRDefault="00981634" w:rsidP="00FF6879"/>
          <w:p w:rsidR="00981634" w:rsidRPr="00324609" w:rsidRDefault="00981634" w:rsidP="00FF6879">
            <w:pPr>
              <w:rPr>
                <w:lang w:val="en-GB"/>
              </w:rPr>
            </w:pPr>
          </w:p>
        </w:tc>
        <w:tc>
          <w:tcPr>
            <w:tcW w:w="2700" w:type="dxa"/>
          </w:tcPr>
          <w:p w:rsidR="00981634" w:rsidRPr="00324609" w:rsidRDefault="00981634" w:rsidP="00FF6879">
            <w:pPr>
              <w:rPr>
                <w:lang w:val="en-GB"/>
              </w:rPr>
            </w:pPr>
            <w:r>
              <w:rPr>
                <w:bCs/>
                <w:color w:val="000000"/>
                <w:lang w:val="en-US"/>
              </w:rPr>
              <w:t xml:space="preserve">Proficiency in academic writing; </w:t>
            </w:r>
            <w:r w:rsidRPr="00B46228">
              <w:rPr>
                <w:bCs/>
                <w:color w:val="000000"/>
                <w:lang w:val="en-US"/>
              </w:rPr>
              <w:t>accurate referencing system</w:t>
            </w:r>
            <w:r>
              <w:rPr>
                <w:bCs/>
                <w:color w:val="000000"/>
                <w:lang w:val="en-US"/>
              </w:rPr>
              <w:t xml:space="preserve">; </w:t>
            </w:r>
            <w:r w:rsidRPr="00B46228">
              <w:rPr>
                <w:bCs/>
                <w:color w:val="000000"/>
                <w:lang w:val="en-US"/>
              </w:rPr>
              <w:t>integrate</w:t>
            </w:r>
            <w:r>
              <w:rPr>
                <w:bCs/>
                <w:color w:val="000000"/>
                <w:lang w:val="en-US"/>
              </w:rPr>
              <w:t xml:space="preserve"> theory and practice.</w:t>
            </w:r>
          </w:p>
        </w:tc>
      </w:tr>
      <w:tr w:rsidR="00981634" w:rsidTr="00FF6879">
        <w:tc>
          <w:tcPr>
            <w:tcW w:w="4950" w:type="dxa"/>
          </w:tcPr>
          <w:p w:rsidR="00981634" w:rsidRPr="00324609" w:rsidRDefault="00981634" w:rsidP="00FF6879">
            <w:pPr>
              <w:rPr>
                <w:lang w:val="en-GB"/>
              </w:rPr>
            </w:pPr>
            <w:r w:rsidRPr="00324609">
              <w:rPr>
                <w:lang w:val="en-GB"/>
              </w:rPr>
              <w:t>Analyse and evaluate critical issues in local governance and to constructively and strategically develop</w:t>
            </w:r>
            <w:r>
              <w:rPr>
                <w:lang w:val="en-GB"/>
              </w:rPr>
              <w:t>, in the context of intergovernmental relations,</w:t>
            </w:r>
            <w:r w:rsidRPr="00324609">
              <w:rPr>
                <w:lang w:val="en-GB"/>
              </w:rPr>
              <w:t xml:space="preserve"> possible solutions to challenges identified</w:t>
            </w:r>
            <w:r>
              <w:rPr>
                <w:lang w:val="en-GB"/>
              </w:rPr>
              <w:t>.</w:t>
            </w:r>
          </w:p>
        </w:tc>
        <w:tc>
          <w:tcPr>
            <w:tcW w:w="2250" w:type="dxa"/>
          </w:tcPr>
          <w:p w:rsidR="00981634" w:rsidRDefault="00981634" w:rsidP="00FF6879">
            <w:r>
              <w:t>Individual assignment</w:t>
            </w:r>
          </w:p>
          <w:p w:rsidR="00981634" w:rsidRDefault="00981634" w:rsidP="00FF6879">
            <w:r>
              <w:t>Group project and class presentation</w:t>
            </w:r>
          </w:p>
          <w:p w:rsidR="00981634" w:rsidRDefault="00981634" w:rsidP="00FF6879"/>
          <w:p w:rsidR="00981634" w:rsidRDefault="00981634" w:rsidP="00FF6879">
            <w:r w:rsidRPr="00324609">
              <w:t>Test</w:t>
            </w:r>
          </w:p>
          <w:p w:rsidR="00981634" w:rsidRPr="00324609" w:rsidRDefault="00981634" w:rsidP="00FF6879">
            <w:pPr>
              <w:rPr>
                <w:lang w:val="en-GB"/>
              </w:rPr>
            </w:pPr>
          </w:p>
        </w:tc>
        <w:tc>
          <w:tcPr>
            <w:tcW w:w="2700" w:type="dxa"/>
          </w:tcPr>
          <w:p w:rsidR="00981634" w:rsidRPr="00324609" w:rsidRDefault="00981634" w:rsidP="00FF6879">
            <w:pPr>
              <w:rPr>
                <w:lang w:val="en-GB"/>
              </w:rPr>
            </w:pPr>
            <w:r>
              <w:rPr>
                <w:bCs/>
                <w:color w:val="000000"/>
                <w:lang w:val="en-US"/>
              </w:rPr>
              <w:t xml:space="preserve">Proficiency in academic writing; </w:t>
            </w:r>
            <w:r w:rsidRPr="00B46228">
              <w:rPr>
                <w:bCs/>
                <w:color w:val="000000"/>
                <w:lang w:val="en-US"/>
              </w:rPr>
              <w:t>accurate referencing system</w:t>
            </w:r>
            <w:r>
              <w:rPr>
                <w:bCs/>
                <w:color w:val="000000"/>
                <w:lang w:val="en-US"/>
              </w:rPr>
              <w:t xml:space="preserve">; </w:t>
            </w:r>
            <w:r w:rsidRPr="00B46228">
              <w:rPr>
                <w:bCs/>
                <w:color w:val="000000"/>
                <w:lang w:val="en-US"/>
              </w:rPr>
              <w:t>demonstrat</w:t>
            </w:r>
            <w:r>
              <w:rPr>
                <w:bCs/>
                <w:color w:val="000000"/>
                <w:lang w:val="en-US"/>
              </w:rPr>
              <w:t>e</w:t>
            </w:r>
            <w:r w:rsidRPr="00B46228">
              <w:rPr>
                <w:bCs/>
                <w:color w:val="000000"/>
                <w:lang w:val="en-US"/>
              </w:rPr>
              <w:t xml:space="preserve"> team effort and co-ordination, coherence in group assignments and projects</w:t>
            </w:r>
            <w:r>
              <w:rPr>
                <w:bCs/>
                <w:color w:val="000000"/>
                <w:lang w:val="en-US"/>
              </w:rPr>
              <w:t xml:space="preserve">; devise </w:t>
            </w:r>
            <w:r w:rsidRPr="00B46228">
              <w:rPr>
                <w:bCs/>
                <w:color w:val="000000"/>
                <w:lang w:val="en-US"/>
              </w:rPr>
              <w:t>innovative and creative solutions to local governance challenges in an African and South African.</w:t>
            </w:r>
          </w:p>
        </w:tc>
      </w:tr>
      <w:tr w:rsidR="00981634" w:rsidTr="00FF6879">
        <w:tc>
          <w:tcPr>
            <w:tcW w:w="4950" w:type="dxa"/>
          </w:tcPr>
          <w:p w:rsidR="00981634" w:rsidRPr="00324609" w:rsidRDefault="00981634" w:rsidP="00FF6879">
            <w:pPr>
              <w:rPr>
                <w:lang w:val="en-GB"/>
              </w:rPr>
            </w:pPr>
            <w:r w:rsidRPr="00324609">
              <w:rPr>
                <w:lang w:val="en-GB"/>
              </w:rPr>
              <w:t>Compare and contrast local governance and development, nationally, continentally and internationally with an emphasis on best practices</w:t>
            </w:r>
            <w:r>
              <w:rPr>
                <w:lang w:val="en-GB"/>
              </w:rPr>
              <w:t>.</w:t>
            </w:r>
          </w:p>
        </w:tc>
        <w:tc>
          <w:tcPr>
            <w:tcW w:w="2250" w:type="dxa"/>
          </w:tcPr>
          <w:p w:rsidR="00981634" w:rsidRDefault="00981634" w:rsidP="00FF6879">
            <w:r>
              <w:t>Group project and class presentation</w:t>
            </w:r>
          </w:p>
          <w:p w:rsidR="00981634" w:rsidRDefault="00981634" w:rsidP="00FF6879"/>
          <w:p w:rsidR="00981634" w:rsidRDefault="00981634" w:rsidP="00FF6879"/>
          <w:p w:rsidR="00981634" w:rsidRPr="00324609" w:rsidRDefault="00981634" w:rsidP="00FF6879">
            <w:pPr>
              <w:rPr>
                <w:lang w:val="en-GB"/>
              </w:rPr>
            </w:pPr>
            <w:r w:rsidRPr="00324609">
              <w:t>Test</w:t>
            </w:r>
          </w:p>
        </w:tc>
        <w:tc>
          <w:tcPr>
            <w:tcW w:w="2700" w:type="dxa"/>
          </w:tcPr>
          <w:p w:rsidR="00981634" w:rsidRPr="00324609" w:rsidRDefault="00981634" w:rsidP="00FF6879">
            <w:pPr>
              <w:rPr>
                <w:lang w:val="en-GB"/>
              </w:rPr>
            </w:pPr>
            <w:r>
              <w:rPr>
                <w:bCs/>
                <w:color w:val="000000"/>
                <w:lang w:val="en-US"/>
              </w:rPr>
              <w:t>Demonstrate</w:t>
            </w:r>
            <w:r w:rsidRPr="00B46228">
              <w:rPr>
                <w:bCs/>
                <w:color w:val="000000"/>
                <w:lang w:val="en-US"/>
              </w:rPr>
              <w:t xml:space="preserve"> team effort and co-ordination, coherence in group assignments and projects</w:t>
            </w:r>
            <w:r>
              <w:rPr>
                <w:bCs/>
                <w:color w:val="000000"/>
                <w:lang w:val="en-US"/>
              </w:rPr>
              <w:t>; devise i</w:t>
            </w:r>
            <w:r w:rsidRPr="00B46228">
              <w:rPr>
                <w:bCs/>
                <w:color w:val="000000"/>
                <w:lang w:val="en-US"/>
              </w:rPr>
              <w:t>nnovative and creative solutions to local governance challenges in an African and South</w:t>
            </w:r>
            <w:r>
              <w:rPr>
                <w:bCs/>
                <w:color w:val="000000"/>
                <w:lang w:val="en-US"/>
              </w:rPr>
              <w:t>.</w:t>
            </w:r>
            <w:r w:rsidRPr="00B46228">
              <w:rPr>
                <w:bCs/>
                <w:color w:val="000000"/>
                <w:lang w:val="en-US"/>
              </w:rPr>
              <w:t xml:space="preserve"> African</w:t>
            </w:r>
            <w:r>
              <w:rPr>
                <w:bCs/>
                <w:color w:val="000000"/>
                <w:lang w:val="en-US"/>
              </w:rPr>
              <w:t xml:space="preserve"> </w:t>
            </w:r>
            <w:r w:rsidRPr="00B46228">
              <w:rPr>
                <w:bCs/>
                <w:color w:val="000000"/>
                <w:lang w:val="en-US"/>
              </w:rPr>
              <w:t>context.</w:t>
            </w:r>
          </w:p>
        </w:tc>
      </w:tr>
      <w:tr w:rsidR="00981634" w:rsidTr="00FF6879">
        <w:tc>
          <w:tcPr>
            <w:tcW w:w="4950" w:type="dxa"/>
          </w:tcPr>
          <w:p w:rsidR="00981634" w:rsidRPr="00324609" w:rsidRDefault="00981634" w:rsidP="00FF6879">
            <w:pPr>
              <w:rPr>
                <w:lang w:val="en-GB"/>
              </w:rPr>
            </w:pPr>
            <w:r>
              <w:rPr>
                <w:lang w:val="en-GB"/>
              </w:rPr>
              <w:lastRenderedPageBreak/>
              <w:t>Exhibit awareness and understanding of i</w:t>
            </w:r>
            <w:r w:rsidRPr="00324609">
              <w:rPr>
                <w:lang w:val="en-GB"/>
              </w:rPr>
              <w:t xml:space="preserve">ndigenous knowledge of traditional leadership and governance in </w:t>
            </w:r>
            <w:r>
              <w:rPr>
                <w:lang w:val="en-GB"/>
              </w:rPr>
              <w:t xml:space="preserve">a </w:t>
            </w:r>
            <w:r w:rsidRPr="00324609">
              <w:rPr>
                <w:lang w:val="en-GB"/>
              </w:rPr>
              <w:t>contemporary mode</w:t>
            </w:r>
            <w:r>
              <w:rPr>
                <w:lang w:val="en-GB"/>
              </w:rPr>
              <w:t>.</w:t>
            </w:r>
          </w:p>
        </w:tc>
        <w:tc>
          <w:tcPr>
            <w:tcW w:w="2250" w:type="dxa"/>
          </w:tcPr>
          <w:p w:rsidR="00981634" w:rsidRDefault="00981634" w:rsidP="00FF6879">
            <w:r>
              <w:t>Individual assignment</w:t>
            </w:r>
          </w:p>
          <w:p w:rsidR="00981634" w:rsidRDefault="00981634" w:rsidP="00FF6879"/>
          <w:p w:rsidR="00981634" w:rsidRPr="00324609" w:rsidRDefault="00981634" w:rsidP="00FF6879">
            <w:pPr>
              <w:rPr>
                <w:lang w:val="en-GB"/>
              </w:rPr>
            </w:pPr>
          </w:p>
        </w:tc>
        <w:tc>
          <w:tcPr>
            <w:tcW w:w="2700" w:type="dxa"/>
          </w:tcPr>
          <w:p w:rsidR="00981634" w:rsidRPr="00324609" w:rsidRDefault="00981634" w:rsidP="00FF6879">
            <w:pPr>
              <w:rPr>
                <w:lang w:val="en-GB"/>
              </w:rPr>
            </w:pPr>
            <w:r>
              <w:rPr>
                <w:bCs/>
                <w:color w:val="000000"/>
                <w:lang w:val="en-US"/>
              </w:rPr>
              <w:t xml:space="preserve">Proficiency in academic writing; </w:t>
            </w:r>
            <w:r w:rsidRPr="00B46228">
              <w:rPr>
                <w:bCs/>
                <w:color w:val="000000"/>
                <w:lang w:val="en-US"/>
              </w:rPr>
              <w:t>accurate referencing system</w:t>
            </w:r>
            <w:r>
              <w:rPr>
                <w:bCs/>
                <w:color w:val="000000"/>
                <w:lang w:val="en-US"/>
              </w:rPr>
              <w:t>;</w:t>
            </w:r>
            <w:r w:rsidRPr="00B46228">
              <w:rPr>
                <w:bCs/>
                <w:color w:val="000000"/>
                <w:lang w:val="en-US"/>
              </w:rPr>
              <w:t xml:space="preserve"> </w:t>
            </w:r>
            <w:r>
              <w:rPr>
                <w:bCs/>
                <w:color w:val="000000"/>
                <w:lang w:val="en-US"/>
              </w:rPr>
              <w:t>creative solutions for coalescing traditional leadership and governance with constitutional imperatives.</w:t>
            </w:r>
          </w:p>
        </w:tc>
      </w:tr>
      <w:tr w:rsidR="00981634" w:rsidTr="00FF6879">
        <w:tc>
          <w:tcPr>
            <w:tcW w:w="4950" w:type="dxa"/>
          </w:tcPr>
          <w:p w:rsidR="00981634" w:rsidRPr="00324609" w:rsidRDefault="00981634" w:rsidP="00FF6879">
            <w:pPr>
              <w:rPr>
                <w:lang w:val="en-GB"/>
              </w:rPr>
            </w:pPr>
            <w:r>
              <w:rPr>
                <w:lang w:val="en-GB"/>
              </w:rPr>
              <w:t>Demonstrate the ability to be self-reflective and self-critical so as to assess and address her or his learning needs and professional development.</w:t>
            </w:r>
          </w:p>
        </w:tc>
        <w:tc>
          <w:tcPr>
            <w:tcW w:w="2250" w:type="dxa"/>
          </w:tcPr>
          <w:p w:rsidR="00981634" w:rsidRDefault="00981634" w:rsidP="00FF6879">
            <w:r>
              <w:t>Group project and class presentation</w:t>
            </w:r>
          </w:p>
          <w:p w:rsidR="00981634" w:rsidRDefault="00981634" w:rsidP="00FF6879"/>
          <w:p w:rsidR="00981634" w:rsidRPr="00324609" w:rsidRDefault="00981634" w:rsidP="00FF6879">
            <w:pPr>
              <w:rPr>
                <w:lang w:val="en-GB"/>
              </w:rPr>
            </w:pPr>
          </w:p>
        </w:tc>
        <w:tc>
          <w:tcPr>
            <w:tcW w:w="2700" w:type="dxa"/>
          </w:tcPr>
          <w:p w:rsidR="00981634" w:rsidRPr="00324609" w:rsidRDefault="00981634" w:rsidP="00FF6879">
            <w:pPr>
              <w:rPr>
                <w:lang w:val="en-GB"/>
              </w:rPr>
            </w:pPr>
            <w:r>
              <w:rPr>
                <w:bCs/>
                <w:color w:val="000000"/>
                <w:lang w:val="en-US"/>
              </w:rPr>
              <w:t>D</w:t>
            </w:r>
            <w:r w:rsidRPr="00B46228">
              <w:rPr>
                <w:bCs/>
                <w:color w:val="000000"/>
                <w:lang w:val="en-US"/>
              </w:rPr>
              <w:t>emonstrat</w:t>
            </w:r>
            <w:r>
              <w:rPr>
                <w:bCs/>
                <w:color w:val="000000"/>
                <w:lang w:val="en-US"/>
              </w:rPr>
              <w:t>e</w:t>
            </w:r>
            <w:r w:rsidRPr="00B46228">
              <w:rPr>
                <w:bCs/>
                <w:color w:val="000000"/>
                <w:lang w:val="en-US"/>
              </w:rPr>
              <w:t xml:space="preserve"> team effort and co-ordination, coherence in group assignments and projects</w:t>
            </w:r>
            <w:r>
              <w:rPr>
                <w:bCs/>
                <w:color w:val="000000"/>
                <w:lang w:val="en-US"/>
              </w:rPr>
              <w:t>; integrate theory and practice.</w:t>
            </w:r>
          </w:p>
        </w:tc>
      </w:tr>
      <w:tr w:rsidR="00981634" w:rsidTr="00FF6879">
        <w:tc>
          <w:tcPr>
            <w:tcW w:w="4950" w:type="dxa"/>
          </w:tcPr>
          <w:p w:rsidR="00981634" w:rsidRPr="00324609" w:rsidRDefault="00981634" w:rsidP="00FF6879">
            <w:r w:rsidRPr="00324609">
              <w:t>Philosophy: social constructivism</w:t>
            </w:r>
          </w:p>
        </w:tc>
        <w:tc>
          <w:tcPr>
            <w:tcW w:w="4950" w:type="dxa"/>
            <w:gridSpan w:val="2"/>
          </w:tcPr>
          <w:p w:rsidR="00981634" w:rsidRPr="00324609" w:rsidRDefault="00981634" w:rsidP="00FF6879">
            <w:r w:rsidRPr="00324609">
              <w:t>Pedagogies: lectures and case-based learning</w:t>
            </w:r>
          </w:p>
        </w:tc>
      </w:tr>
      <w:tr w:rsidR="00981634" w:rsidTr="00FF6879">
        <w:tc>
          <w:tcPr>
            <w:tcW w:w="9900" w:type="dxa"/>
            <w:gridSpan w:val="3"/>
          </w:tcPr>
          <w:p w:rsidR="00981634" w:rsidRPr="00324609" w:rsidRDefault="00981634" w:rsidP="00FF6879">
            <w:r w:rsidRPr="00324609">
              <w:t>Weighting for assessments:</w:t>
            </w:r>
          </w:p>
          <w:p w:rsidR="00981634" w:rsidRPr="00324609" w:rsidRDefault="00981634" w:rsidP="00FF6879">
            <w:pPr>
              <w:pStyle w:val="ListParagraph"/>
              <w:numPr>
                <w:ilvl w:val="0"/>
                <w:numId w:val="5"/>
              </w:numPr>
            </w:pPr>
            <w:r>
              <w:t>Individual assignment</w:t>
            </w:r>
            <w:r w:rsidRPr="00324609">
              <w:t xml:space="preserve"> 15%</w:t>
            </w:r>
          </w:p>
          <w:p w:rsidR="00981634" w:rsidRPr="00324609" w:rsidRDefault="00981634" w:rsidP="00FF6879">
            <w:pPr>
              <w:pStyle w:val="ListParagraph"/>
              <w:numPr>
                <w:ilvl w:val="0"/>
                <w:numId w:val="5"/>
              </w:numPr>
            </w:pPr>
            <w:r>
              <w:t>Group project and class presentation</w:t>
            </w:r>
            <w:r w:rsidRPr="00324609">
              <w:t xml:space="preserve"> 15%</w:t>
            </w:r>
          </w:p>
          <w:p w:rsidR="00981634" w:rsidRPr="00324609" w:rsidRDefault="00981634" w:rsidP="00FF6879">
            <w:pPr>
              <w:pStyle w:val="ListParagraph"/>
              <w:numPr>
                <w:ilvl w:val="0"/>
                <w:numId w:val="5"/>
              </w:numPr>
            </w:pPr>
            <w:r>
              <w:t>Test 20</w:t>
            </w:r>
            <w:r w:rsidRPr="00324609">
              <w:t>%</w:t>
            </w:r>
          </w:p>
          <w:p w:rsidR="00981634" w:rsidRPr="00324609" w:rsidRDefault="00981634" w:rsidP="00FF6879">
            <w:pPr>
              <w:pStyle w:val="ListParagraph"/>
              <w:numPr>
                <w:ilvl w:val="0"/>
                <w:numId w:val="5"/>
              </w:numPr>
            </w:pPr>
            <w:r w:rsidRPr="00324609">
              <w:t>Final Examination   50%</w:t>
            </w:r>
          </w:p>
          <w:p w:rsidR="00981634" w:rsidRPr="00324609" w:rsidRDefault="00981634" w:rsidP="00FF6879"/>
        </w:tc>
      </w:tr>
    </w:tbl>
    <w:p w:rsidR="00981634" w:rsidRDefault="00981634" w:rsidP="00981634">
      <w:pPr>
        <w:spacing w:line="240" w:lineRule="auto"/>
        <w:rPr>
          <w:b/>
          <w:sz w:val="28"/>
          <w:szCs w:val="28"/>
        </w:rPr>
      </w:pPr>
    </w:p>
    <w:tbl>
      <w:tblPr>
        <w:tblStyle w:val="TableGrid"/>
        <w:tblW w:w="9900" w:type="dxa"/>
        <w:tblInd w:w="-162" w:type="dxa"/>
        <w:tblLook w:val="04A0" w:firstRow="1" w:lastRow="0" w:firstColumn="1" w:lastColumn="0" w:noHBand="0" w:noVBand="1"/>
      </w:tblPr>
      <w:tblGrid>
        <w:gridCol w:w="4950"/>
        <w:gridCol w:w="2250"/>
        <w:gridCol w:w="2700"/>
      </w:tblGrid>
      <w:tr w:rsidR="00981634" w:rsidTr="00FF6879">
        <w:tc>
          <w:tcPr>
            <w:tcW w:w="9900" w:type="dxa"/>
            <w:gridSpan w:val="3"/>
          </w:tcPr>
          <w:p w:rsidR="00981634" w:rsidRPr="008C18F9" w:rsidRDefault="00981634" w:rsidP="00FF6879">
            <w:pPr>
              <w:spacing w:line="360" w:lineRule="auto"/>
              <w:jc w:val="center"/>
              <w:rPr>
                <w:b/>
                <w:sz w:val="24"/>
                <w:szCs w:val="24"/>
                <w:lang w:val="en-GB"/>
              </w:rPr>
            </w:pPr>
            <w:r>
              <w:rPr>
                <w:b/>
                <w:snapToGrid w:val="0"/>
                <w:sz w:val="24"/>
                <w:szCs w:val="24"/>
              </w:rPr>
              <w:t xml:space="preserve">Table 7.   </w:t>
            </w:r>
            <w:r w:rsidRPr="008C18F9">
              <w:rPr>
                <w:b/>
                <w:snapToGrid w:val="0"/>
                <w:sz w:val="24"/>
                <w:szCs w:val="24"/>
              </w:rPr>
              <w:t>Development Planning &amp; Project Management</w:t>
            </w:r>
          </w:p>
        </w:tc>
      </w:tr>
      <w:tr w:rsidR="00981634" w:rsidTr="00FF6879">
        <w:tc>
          <w:tcPr>
            <w:tcW w:w="4950" w:type="dxa"/>
          </w:tcPr>
          <w:p w:rsidR="00981634" w:rsidRDefault="00981634" w:rsidP="00FF6879">
            <w:pPr>
              <w:rPr>
                <w:b/>
                <w:sz w:val="24"/>
                <w:szCs w:val="24"/>
                <w:lang w:val="en-GB"/>
              </w:rPr>
            </w:pPr>
            <w:r w:rsidRPr="008C18F9">
              <w:rPr>
                <w:b/>
                <w:sz w:val="24"/>
                <w:szCs w:val="24"/>
                <w:lang w:val="en-GB"/>
              </w:rPr>
              <w:t>Module outcomes</w:t>
            </w:r>
          </w:p>
          <w:p w:rsidR="00981634" w:rsidRPr="00ED00DD" w:rsidRDefault="00981634" w:rsidP="00FF6879">
            <w:pPr>
              <w:rPr>
                <w:sz w:val="20"/>
                <w:szCs w:val="20"/>
                <w:lang w:val="en-GB"/>
              </w:rPr>
            </w:pPr>
            <w:r w:rsidRPr="00ED00DD">
              <w:rPr>
                <w:sz w:val="20"/>
                <w:szCs w:val="20"/>
                <w:lang w:val="en-GB"/>
              </w:rPr>
              <w:t>Students will be able to:</w:t>
            </w:r>
          </w:p>
        </w:tc>
        <w:tc>
          <w:tcPr>
            <w:tcW w:w="2250" w:type="dxa"/>
          </w:tcPr>
          <w:p w:rsidR="00981634" w:rsidRPr="008C18F9" w:rsidRDefault="00981634" w:rsidP="00FF6879">
            <w:pPr>
              <w:rPr>
                <w:b/>
                <w:sz w:val="24"/>
                <w:szCs w:val="24"/>
                <w:lang w:val="en-GB"/>
              </w:rPr>
            </w:pPr>
            <w:r w:rsidRPr="008C18F9">
              <w:rPr>
                <w:b/>
                <w:sz w:val="24"/>
                <w:szCs w:val="24"/>
                <w:lang w:val="en-GB"/>
              </w:rPr>
              <w:t>Mode of Assessment</w:t>
            </w:r>
          </w:p>
        </w:tc>
        <w:tc>
          <w:tcPr>
            <w:tcW w:w="2700" w:type="dxa"/>
          </w:tcPr>
          <w:p w:rsidR="00981634" w:rsidRPr="008C18F9" w:rsidRDefault="00981634" w:rsidP="00FF6879">
            <w:pPr>
              <w:rPr>
                <w:b/>
                <w:sz w:val="24"/>
                <w:szCs w:val="24"/>
                <w:lang w:val="en-GB"/>
              </w:rPr>
            </w:pPr>
            <w:r w:rsidRPr="008C18F9">
              <w:rPr>
                <w:b/>
                <w:sz w:val="24"/>
                <w:szCs w:val="24"/>
                <w:lang w:val="en-GB"/>
              </w:rPr>
              <w:t>Criteria for Assessment</w:t>
            </w:r>
          </w:p>
        </w:tc>
      </w:tr>
      <w:tr w:rsidR="00981634" w:rsidTr="00FF6879">
        <w:tc>
          <w:tcPr>
            <w:tcW w:w="4950" w:type="dxa"/>
          </w:tcPr>
          <w:p w:rsidR="00981634" w:rsidRPr="00324609" w:rsidRDefault="00981634" w:rsidP="00FF6879">
            <w:pPr>
              <w:rPr>
                <w:lang w:val="en-GB"/>
              </w:rPr>
            </w:pPr>
            <w:r w:rsidRPr="00324609">
              <w:rPr>
                <w:lang w:val="en-GB"/>
              </w:rPr>
              <w:t xml:space="preserve">Exhibit broader understanding </w:t>
            </w:r>
            <w:r>
              <w:rPr>
                <w:lang w:val="en-GB"/>
              </w:rPr>
              <w:t>and engage with the body of knowledge on</w:t>
            </w:r>
            <w:r w:rsidRPr="00324609">
              <w:rPr>
                <w:lang w:val="en-GB"/>
              </w:rPr>
              <w:t xml:space="preserve"> the complexity of development needs and the need for infrastructure project management within </w:t>
            </w:r>
            <w:r>
              <w:rPr>
                <w:lang w:val="en-GB"/>
              </w:rPr>
              <w:t xml:space="preserve">the South African and African </w:t>
            </w:r>
            <w:r w:rsidRPr="00324609">
              <w:rPr>
                <w:lang w:val="en-GB"/>
              </w:rPr>
              <w:t>public sector context.</w:t>
            </w:r>
          </w:p>
        </w:tc>
        <w:tc>
          <w:tcPr>
            <w:tcW w:w="2250" w:type="dxa"/>
          </w:tcPr>
          <w:p w:rsidR="00981634" w:rsidRDefault="00981634" w:rsidP="00FF6879">
            <w:r w:rsidRPr="00324609">
              <w:t>Real life infrastructure project case analysis</w:t>
            </w:r>
          </w:p>
          <w:p w:rsidR="00981634" w:rsidRDefault="00981634" w:rsidP="00FF6879"/>
          <w:p w:rsidR="00981634" w:rsidRDefault="00981634" w:rsidP="00FF6879">
            <w:r w:rsidRPr="00324609">
              <w:t>Group infrastructure project proposal</w:t>
            </w:r>
          </w:p>
          <w:p w:rsidR="00981634" w:rsidRDefault="00981634" w:rsidP="00FF6879"/>
          <w:p w:rsidR="00981634" w:rsidRDefault="00981634" w:rsidP="00FF6879">
            <w:r w:rsidRPr="00324609">
              <w:t>Reflective journal</w:t>
            </w:r>
          </w:p>
          <w:p w:rsidR="00981634" w:rsidRDefault="00981634" w:rsidP="00FF6879"/>
          <w:p w:rsidR="00981634" w:rsidRPr="00324609" w:rsidRDefault="00981634" w:rsidP="00FF6879">
            <w:pPr>
              <w:rPr>
                <w:lang w:val="en-GB"/>
              </w:rPr>
            </w:pPr>
          </w:p>
        </w:tc>
        <w:tc>
          <w:tcPr>
            <w:tcW w:w="2700" w:type="dxa"/>
          </w:tcPr>
          <w:p w:rsidR="00981634" w:rsidRPr="00324609" w:rsidRDefault="00981634" w:rsidP="00FF6879">
            <w:pPr>
              <w:rPr>
                <w:lang w:val="en-GB"/>
              </w:rPr>
            </w:pPr>
            <w:r>
              <w:rPr>
                <w:lang w:val="en-GB"/>
              </w:rPr>
              <w:t xml:space="preserve">Notable identification of salient resources on infrastructure development in global South countries; information researched integrated into project case analysis; sequence of analysis and proposal reflects clear organisation of ideas and work is in line with NDP 2030. </w:t>
            </w:r>
          </w:p>
        </w:tc>
      </w:tr>
      <w:tr w:rsidR="00981634" w:rsidTr="00FF6879">
        <w:tc>
          <w:tcPr>
            <w:tcW w:w="4950" w:type="dxa"/>
          </w:tcPr>
          <w:p w:rsidR="00981634" w:rsidRPr="00324609" w:rsidRDefault="00981634" w:rsidP="00FF6879">
            <w:pPr>
              <w:rPr>
                <w:lang w:val="en-GB"/>
              </w:rPr>
            </w:pPr>
            <w:r>
              <w:rPr>
                <w:lang w:val="en-GB"/>
              </w:rPr>
              <w:t xml:space="preserve">Think critically when engaging with the body of knowledge on infrastructure development in a development state and rigorously interrogate national and regional planning strategies in search of viable solutions, particularly in rural areas. </w:t>
            </w:r>
          </w:p>
        </w:tc>
        <w:tc>
          <w:tcPr>
            <w:tcW w:w="2250" w:type="dxa"/>
          </w:tcPr>
          <w:p w:rsidR="00981634" w:rsidRDefault="00981634" w:rsidP="00FF6879">
            <w:r w:rsidRPr="00324609">
              <w:t>Reaction papers</w:t>
            </w:r>
          </w:p>
          <w:p w:rsidR="00981634" w:rsidRDefault="00981634" w:rsidP="00FF6879"/>
          <w:p w:rsidR="00981634" w:rsidRDefault="00981634" w:rsidP="00FF6879">
            <w:r w:rsidRPr="00324609">
              <w:t>Real life infrastructure project case analysis</w:t>
            </w:r>
          </w:p>
          <w:p w:rsidR="00981634" w:rsidRDefault="00981634" w:rsidP="00FF6879"/>
          <w:p w:rsidR="00981634" w:rsidRPr="00324609" w:rsidRDefault="00981634" w:rsidP="00FF6879">
            <w:pPr>
              <w:rPr>
                <w:lang w:val="en-GB"/>
              </w:rPr>
            </w:pPr>
            <w:r w:rsidRPr="00324609">
              <w:t>Reflective journal</w:t>
            </w:r>
          </w:p>
        </w:tc>
        <w:tc>
          <w:tcPr>
            <w:tcW w:w="2700" w:type="dxa"/>
          </w:tcPr>
          <w:p w:rsidR="00981634" w:rsidRDefault="00981634" w:rsidP="00FF6879">
            <w:pPr>
              <w:rPr>
                <w:lang w:val="en-GB"/>
              </w:rPr>
            </w:pPr>
            <w:r>
              <w:rPr>
                <w:lang w:val="en-GB"/>
              </w:rPr>
              <w:t>Evidence of search, selection, and source evaluation skills;</w:t>
            </w:r>
          </w:p>
          <w:p w:rsidR="00981634" w:rsidRPr="00324609" w:rsidRDefault="00981634" w:rsidP="00FF6879">
            <w:pPr>
              <w:rPr>
                <w:lang w:val="en-GB"/>
              </w:rPr>
            </w:pPr>
            <w:r>
              <w:rPr>
                <w:lang w:val="en-GB"/>
              </w:rPr>
              <w:t xml:space="preserve">information is integrated to address South Africa’s Strategic Infrastructure Plan (SIP) and other national mandates; personal and </w:t>
            </w:r>
            <w:r>
              <w:rPr>
                <w:lang w:val="en-GB"/>
              </w:rPr>
              <w:lastRenderedPageBreak/>
              <w:t>professional lessons are being learnt</w:t>
            </w:r>
          </w:p>
        </w:tc>
      </w:tr>
      <w:tr w:rsidR="00981634" w:rsidTr="00FF6879">
        <w:tc>
          <w:tcPr>
            <w:tcW w:w="4950" w:type="dxa"/>
          </w:tcPr>
          <w:p w:rsidR="00981634" w:rsidRPr="00324609" w:rsidRDefault="00981634" w:rsidP="00FF6879">
            <w:pPr>
              <w:rPr>
                <w:lang w:val="en-GB"/>
              </w:rPr>
            </w:pPr>
            <w:r>
              <w:rPr>
                <w:lang w:val="en-GB"/>
              </w:rPr>
              <w:lastRenderedPageBreak/>
              <w:t xml:space="preserve">Demonstrate an ability to present and communicate academic, professional and occupational ideas in a way that generates </w:t>
            </w:r>
            <w:r w:rsidRPr="00324609">
              <w:rPr>
                <w:lang w:val="en-GB"/>
              </w:rPr>
              <w:t xml:space="preserve">workplace preparedness </w:t>
            </w:r>
            <w:r>
              <w:rPr>
                <w:lang w:val="en-GB"/>
              </w:rPr>
              <w:t xml:space="preserve">for planning and executing innovative </w:t>
            </w:r>
            <w:r w:rsidRPr="00324609">
              <w:rPr>
                <w:lang w:val="en-GB"/>
              </w:rPr>
              <w:t xml:space="preserve">real world </w:t>
            </w:r>
            <w:r>
              <w:rPr>
                <w:lang w:val="en-GB"/>
              </w:rPr>
              <w:t xml:space="preserve">infrastructure </w:t>
            </w:r>
            <w:r w:rsidRPr="00324609">
              <w:rPr>
                <w:lang w:val="en-GB"/>
              </w:rPr>
              <w:t xml:space="preserve">project </w:t>
            </w:r>
            <w:r>
              <w:rPr>
                <w:lang w:val="en-GB"/>
              </w:rPr>
              <w:t>development and management.</w:t>
            </w:r>
          </w:p>
        </w:tc>
        <w:tc>
          <w:tcPr>
            <w:tcW w:w="2250" w:type="dxa"/>
          </w:tcPr>
          <w:p w:rsidR="00981634" w:rsidRDefault="00981634" w:rsidP="00FF6879">
            <w:r w:rsidRPr="00324609">
              <w:t>Reaction papers</w:t>
            </w:r>
          </w:p>
          <w:p w:rsidR="00981634" w:rsidRDefault="00981634" w:rsidP="00FF6879"/>
          <w:p w:rsidR="00981634" w:rsidRPr="00324609" w:rsidRDefault="00981634" w:rsidP="00FF6879">
            <w:pPr>
              <w:rPr>
                <w:lang w:val="en-GB"/>
              </w:rPr>
            </w:pPr>
            <w:r w:rsidRPr="00324609">
              <w:t>Group infrastructure project proposal</w:t>
            </w:r>
          </w:p>
        </w:tc>
        <w:tc>
          <w:tcPr>
            <w:tcW w:w="2700" w:type="dxa"/>
          </w:tcPr>
          <w:p w:rsidR="00981634" w:rsidRPr="00324609" w:rsidRDefault="00981634" w:rsidP="00FF6879">
            <w:pPr>
              <w:rPr>
                <w:lang w:val="en-GB"/>
              </w:rPr>
            </w:pPr>
            <w:r w:rsidRPr="00B13408">
              <w:rPr>
                <w:lang w:val="en-GB"/>
              </w:rPr>
              <w:t xml:space="preserve">Language </w:t>
            </w:r>
            <w:r>
              <w:rPr>
                <w:lang w:val="en-GB"/>
              </w:rPr>
              <w:t>clearly and coherently communicates ideas; fully integrated sources reflect the integration of theory and practice in project management; logical and relevant arguments are advanced and justified; team-participation is evident.</w:t>
            </w:r>
          </w:p>
        </w:tc>
      </w:tr>
      <w:tr w:rsidR="00981634" w:rsidTr="00FF6879">
        <w:tc>
          <w:tcPr>
            <w:tcW w:w="4950" w:type="dxa"/>
          </w:tcPr>
          <w:p w:rsidR="00981634" w:rsidRPr="00324609" w:rsidRDefault="00981634" w:rsidP="00FF6879">
            <w:pPr>
              <w:rPr>
                <w:lang w:val="en-GB"/>
              </w:rPr>
            </w:pPr>
            <w:r>
              <w:rPr>
                <w:lang w:val="en-GB"/>
              </w:rPr>
              <w:t>Design concept notes and infrastructure project proposals with an understanding of the roles and relationships between elements and components of infrastructure project systems while working toward sustainable solutions.</w:t>
            </w:r>
          </w:p>
        </w:tc>
        <w:tc>
          <w:tcPr>
            <w:tcW w:w="2250" w:type="dxa"/>
          </w:tcPr>
          <w:p w:rsidR="00981634" w:rsidRDefault="00981634" w:rsidP="00FF6879">
            <w:r w:rsidRPr="00324609">
              <w:t>Real life infrastructure project case analysis</w:t>
            </w:r>
          </w:p>
          <w:p w:rsidR="00981634" w:rsidRDefault="00981634" w:rsidP="00FF6879"/>
          <w:p w:rsidR="00981634" w:rsidRPr="00324609" w:rsidRDefault="00981634" w:rsidP="00FF6879">
            <w:pPr>
              <w:rPr>
                <w:lang w:val="en-GB"/>
              </w:rPr>
            </w:pPr>
            <w:r w:rsidRPr="00324609">
              <w:t>Group infrastructure project proposal</w:t>
            </w:r>
          </w:p>
        </w:tc>
        <w:tc>
          <w:tcPr>
            <w:tcW w:w="2700" w:type="dxa"/>
          </w:tcPr>
          <w:p w:rsidR="00981634" w:rsidRPr="00324609" w:rsidRDefault="00981634" w:rsidP="00FF6879">
            <w:pPr>
              <w:rPr>
                <w:lang w:val="en-GB"/>
              </w:rPr>
            </w:pPr>
            <w:r>
              <w:rPr>
                <w:lang w:val="en-GB"/>
              </w:rPr>
              <w:t>Academic writing proficiency; integrated sources relevant to 21</w:t>
            </w:r>
            <w:r w:rsidRPr="005E063A">
              <w:rPr>
                <w:vertAlign w:val="superscript"/>
                <w:lang w:val="en-GB"/>
              </w:rPr>
              <w:t>st</w:t>
            </w:r>
            <w:r>
              <w:rPr>
                <w:lang w:val="en-GB"/>
              </w:rPr>
              <w:t xml:space="preserve"> century human capital development; logical and relevant arguments are advanced and justified; team-participation is evident; innovative strategies for infrastructure development.</w:t>
            </w:r>
          </w:p>
        </w:tc>
      </w:tr>
      <w:tr w:rsidR="00981634" w:rsidTr="00FF6879">
        <w:tc>
          <w:tcPr>
            <w:tcW w:w="4950" w:type="dxa"/>
          </w:tcPr>
          <w:p w:rsidR="00981634" w:rsidRPr="00324609" w:rsidRDefault="00981634" w:rsidP="00FF6879">
            <w:pPr>
              <w:rPr>
                <w:lang w:val="en-GB"/>
              </w:rPr>
            </w:pPr>
            <w:r>
              <w:rPr>
                <w:lang w:val="en-GB"/>
              </w:rPr>
              <w:t>Take full responsibility for his or her work and decision-making when designing and managing infrastructure projects while devising means of ensuring accountability of other relevant individuals, including peers.</w:t>
            </w:r>
          </w:p>
        </w:tc>
        <w:tc>
          <w:tcPr>
            <w:tcW w:w="2250" w:type="dxa"/>
          </w:tcPr>
          <w:p w:rsidR="00981634" w:rsidRDefault="00981634" w:rsidP="00FF6879">
            <w:r w:rsidRPr="00324609">
              <w:t>Real life infrastructure project case analysis</w:t>
            </w:r>
          </w:p>
          <w:p w:rsidR="00981634" w:rsidRDefault="00981634" w:rsidP="00FF6879"/>
          <w:p w:rsidR="00981634" w:rsidRDefault="00981634" w:rsidP="00FF6879">
            <w:r w:rsidRPr="00324609">
              <w:t>Group infrastructure project proposal</w:t>
            </w:r>
          </w:p>
          <w:p w:rsidR="00981634" w:rsidRDefault="00981634" w:rsidP="00FF6879"/>
          <w:p w:rsidR="00981634" w:rsidRPr="00324609" w:rsidRDefault="00981634" w:rsidP="00FF6879">
            <w:pPr>
              <w:rPr>
                <w:lang w:val="en-GB"/>
              </w:rPr>
            </w:pPr>
            <w:r w:rsidRPr="00324609">
              <w:t>Reflective journal</w:t>
            </w:r>
          </w:p>
        </w:tc>
        <w:tc>
          <w:tcPr>
            <w:tcW w:w="2700" w:type="dxa"/>
          </w:tcPr>
          <w:p w:rsidR="00981634" w:rsidRPr="00324609" w:rsidRDefault="00981634" w:rsidP="00FF6879">
            <w:pPr>
              <w:rPr>
                <w:lang w:val="en-GB"/>
              </w:rPr>
            </w:pPr>
            <w:r>
              <w:t>Accepts own and shares responsibility as part of a team; makes efficient use of available resources; devises ways to enhance accountability of team-members; sequential journal entries show insight and personal development and the insight and interpretation are connected with reference to what student experienced from assessment modes.</w:t>
            </w:r>
          </w:p>
        </w:tc>
      </w:tr>
      <w:tr w:rsidR="00981634" w:rsidTr="00FF6879">
        <w:tc>
          <w:tcPr>
            <w:tcW w:w="4950" w:type="dxa"/>
          </w:tcPr>
          <w:p w:rsidR="00981634" w:rsidRPr="00324609" w:rsidRDefault="00981634" w:rsidP="00FF6879">
            <w:r w:rsidRPr="00324609">
              <w:t>Philosophy: social constructivism</w:t>
            </w:r>
          </w:p>
        </w:tc>
        <w:tc>
          <w:tcPr>
            <w:tcW w:w="4950" w:type="dxa"/>
            <w:gridSpan w:val="2"/>
          </w:tcPr>
          <w:p w:rsidR="00981634" w:rsidRPr="00324609" w:rsidRDefault="00981634" w:rsidP="00FF6879">
            <w:r w:rsidRPr="00324609">
              <w:t>Pedagogies: project-based learning and limited lectures</w:t>
            </w:r>
          </w:p>
        </w:tc>
      </w:tr>
      <w:tr w:rsidR="00981634" w:rsidTr="00FF6879">
        <w:tc>
          <w:tcPr>
            <w:tcW w:w="9900" w:type="dxa"/>
            <w:gridSpan w:val="3"/>
          </w:tcPr>
          <w:p w:rsidR="00981634" w:rsidRPr="00324609" w:rsidRDefault="00981634" w:rsidP="00FF6879">
            <w:r w:rsidRPr="00324609">
              <w:t>Weighting for assessments:</w:t>
            </w:r>
          </w:p>
          <w:p w:rsidR="00981634" w:rsidRPr="00324609" w:rsidRDefault="00981634" w:rsidP="00FF6879">
            <w:pPr>
              <w:pStyle w:val="ListParagraph"/>
              <w:numPr>
                <w:ilvl w:val="0"/>
                <w:numId w:val="6"/>
              </w:numPr>
            </w:pPr>
            <w:r w:rsidRPr="00324609">
              <w:t>Reaction papers 10%</w:t>
            </w:r>
          </w:p>
          <w:p w:rsidR="00981634" w:rsidRPr="00324609" w:rsidRDefault="00981634" w:rsidP="00FF6879">
            <w:pPr>
              <w:pStyle w:val="ListParagraph"/>
              <w:numPr>
                <w:ilvl w:val="0"/>
                <w:numId w:val="6"/>
              </w:numPr>
            </w:pPr>
            <w:r w:rsidRPr="00324609">
              <w:t>Real life infrastructure project case analysis 15%</w:t>
            </w:r>
          </w:p>
          <w:p w:rsidR="00981634" w:rsidRPr="00324609" w:rsidRDefault="00981634" w:rsidP="00FF6879">
            <w:pPr>
              <w:pStyle w:val="ListParagraph"/>
              <w:numPr>
                <w:ilvl w:val="0"/>
                <w:numId w:val="6"/>
              </w:numPr>
            </w:pPr>
            <w:r w:rsidRPr="00324609">
              <w:t>Group infrastructure project proposal 15 %</w:t>
            </w:r>
          </w:p>
          <w:p w:rsidR="00981634" w:rsidRPr="00324609" w:rsidRDefault="00981634" w:rsidP="00FF6879">
            <w:pPr>
              <w:pStyle w:val="ListParagraph"/>
              <w:numPr>
                <w:ilvl w:val="0"/>
                <w:numId w:val="6"/>
              </w:numPr>
            </w:pPr>
            <w:r w:rsidRPr="00324609">
              <w:t>Reflective journal on infrastructure project planning and management in a developmental state 10%</w:t>
            </w:r>
          </w:p>
          <w:p w:rsidR="00981634" w:rsidRPr="00324609" w:rsidRDefault="00981634" w:rsidP="00FF6879">
            <w:pPr>
              <w:pStyle w:val="ListParagraph"/>
              <w:numPr>
                <w:ilvl w:val="0"/>
                <w:numId w:val="6"/>
              </w:numPr>
            </w:pPr>
            <w:r w:rsidRPr="00324609">
              <w:t>Final Examination 50%</w:t>
            </w:r>
          </w:p>
          <w:p w:rsidR="00981634" w:rsidRPr="00324609" w:rsidRDefault="00981634" w:rsidP="00FF6879"/>
        </w:tc>
      </w:tr>
    </w:tbl>
    <w:p w:rsidR="00981634" w:rsidRDefault="00981634" w:rsidP="00981634">
      <w:pPr>
        <w:spacing w:line="240" w:lineRule="auto"/>
        <w:rPr>
          <w:b/>
          <w:sz w:val="28"/>
          <w:szCs w:val="28"/>
        </w:rPr>
      </w:pPr>
    </w:p>
    <w:p w:rsidR="00E4764C" w:rsidRPr="00D13D1B" w:rsidRDefault="00E4764C" w:rsidP="00E4764C">
      <w:pPr>
        <w:spacing w:line="240" w:lineRule="auto"/>
        <w:jc w:val="center"/>
        <w:rPr>
          <w:b/>
          <w:sz w:val="28"/>
          <w:szCs w:val="28"/>
          <w:u w:val="single"/>
        </w:rPr>
      </w:pPr>
      <w:r w:rsidRPr="00D13D1B">
        <w:rPr>
          <w:b/>
          <w:sz w:val="28"/>
          <w:szCs w:val="28"/>
          <w:u w:val="single"/>
        </w:rPr>
        <w:t xml:space="preserve">ACTION </w:t>
      </w:r>
      <w:r w:rsidR="00981634">
        <w:rPr>
          <w:b/>
          <w:sz w:val="28"/>
          <w:szCs w:val="28"/>
          <w:u w:val="single"/>
        </w:rPr>
        <w:t>2</w:t>
      </w:r>
      <w:r w:rsidRPr="00D13D1B">
        <w:rPr>
          <w:b/>
          <w:sz w:val="28"/>
          <w:szCs w:val="28"/>
          <w:u w:val="single"/>
        </w:rPr>
        <w:t>:</w:t>
      </w:r>
    </w:p>
    <w:p w:rsidR="00E4764C" w:rsidRDefault="00E4764C" w:rsidP="00E4764C">
      <w:pPr>
        <w:spacing w:line="240" w:lineRule="auto"/>
        <w:jc w:val="center"/>
        <w:rPr>
          <w:b/>
          <w:sz w:val="28"/>
          <w:szCs w:val="28"/>
          <w:u w:val="single"/>
        </w:rPr>
      </w:pPr>
    </w:p>
    <w:p w:rsidR="00E4764C" w:rsidRPr="0059203E" w:rsidRDefault="00E4764C" w:rsidP="00E4764C">
      <w:pPr>
        <w:autoSpaceDE w:val="0"/>
        <w:autoSpaceDN w:val="0"/>
        <w:adjustRightInd w:val="0"/>
        <w:spacing w:after="0" w:line="240" w:lineRule="auto"/>
        <w:rPr>
          <w:rFonts w:ascii="Arial" w:eastAsia="Calibri" w:hAnsi="Arial" w:cs="Arial"/>
          <w:b/>
          <w:bCs/>
          <w:sz w:val="24"/>
          <w:szCs w:val="24"/>
        </w:rPr>
      </w:pPr>
      <w:r w:rsidRPr="0059203E">
        <w:rPr>
          <w:rFonts w:ascii="Arial" w:eastAsia="Calibri" w:hAnsi="Arial" w:cs="Arial"/>
          <w:b/>
          <w:bCs/>
          <w:sz w:val="24"/>
          <w:szCs w:val="24"/>
        </w:rPr>
        <w:t xml:space="preserve">In the table below, indicate the types of learning activities of the amended programme design, and number of hours a student is expected to devote to each type. (This should refer to the table above relating to Programme details) (Criterion 1 </w:t>
      </w:r>
      <w:proofErr w:type="gramStart"/>
      <w:r w:rsidRPr="0059203E">
        <w:rPr>
          <w:rFonts w:ascii="Arial" w:eastAsia="Calibri" w:hAnsi="Arial" w:cs="Arial"/>
          <w:b/>
          <w:bCs/>
          <w:sz w:val="24"/>
          <w:szCs w:val="24"/>
        </w:rPr>
        <w:t>vi</w:t>
      </w:r>
      <w:proofErr w:type="gramEnd"/>
      <w:r w:rsidRPr="0059203E">
        <w:rPr>
          <w:rFonts w:ascii="Arial" w:eastAsia="Calibri" w:hAnsi="Arial" w:cs="Arial"/>
          <w:b/>
          <w:bCs/>
          <w:sz w:val="24"/>
          <w:szCs w:val="24"/>
        </w:rPr>
        <w:t>)</w:t>
      </w:r>
    </w:p>
    <w:p w:rsidR="00E4764C" w:rsidRDefault="00E4764C" w:rsidP="00E4764C">
      <w:pPr>
        <w:autoSpaceDE w:val="0"/>
        <w:autoSpaceDN w:val="0"/>
        <w:adjustRightInd w:val="0"/>
        <w:spacing w:after="0" w:line="240" w:lineRule="auto"/>
        <w:rPr>
          <w:rFonts w:ascii="Arial" w:eastAsia="Calibri" w:hAnsi="Arial" w:cs="Arial"/>
          <w:b/>
          <w:bCs/>
        </w:rPr>
      </w:pPr>
    </w:p>
    <w:p w:rsidR="009D3AEB" w:rsidRDefault="009D3AEB" w:rsidP="00E4764C">
      <w:pPr>
        <w:autoSpaceDE w:val="0"/>
        <w:autoSpaceDN w:val="0"/>
        <w:adjustRightInd w:val="0"/>
        <w:spacing w:after="0" w:line="240" w:lineRule="auto"/>
        <w:rPr>
          <w:rFonts w:ascii="Arial" w:eastAsia="Calibri" w:hAnsi="Arial" w:cs="Arial"/>
          <w:b/>
          <w:bCs/>
        </w:rPr>
      </w:pPr>
    </w:p>
    <w:p w:rsidR="009D3AEB" w:rsidRDefault="009D3AEB" w:rsidP="00E4764C">
      <w:pPr>
        <w:autoSpaceDE w:val="0"/>
        <w:autoSpaceDN w:val="0"/>
        <w:adjustRightInd w:val="0"/>
        <w:spacing w:after="0" w:line="240" w:lineRule="auto"/>
        <w:rPr>
          <w:rFonts w:ascii="Arial" w:eastAsia="Calibri" w:hAnsi="Arial" w:cs="Arial"/>
          <w:b/>
          <w:bCs/>
        </w:rPr>
      </w:pPr>
    </w:p>
    <w:tbl>
      <w:tblPr>
        <w:tblStyle w:val="TableGrid"/>
        <w:tblW w:w="0" w:type="auto"/>
        <w:tblLook w:val="04A0" w:firstRow="1" w:lastRow="0" w:firstColumn="1" w:lastColumn="0" w:noHBand="0" w:noVBand="1"/>
      </w:tblPr>
      <w:tblGrid>
        <w:gridCol w:w="6516"/>
        <w:gridCol w:w="852"/>
        <w:gridCol w:w="1648"/>
      </w:tblGrid>
      <w:tr w:rsidR="009D3AEB" w:rsidRPr="001A0DC3" w:rsidTr="00727566">
        <w:tc>
          <w:tcPr>
            <w:tcW w:w="6516" w:type="dxa"/>
          </w:tcPr>
          <w:p w:rsidR="009D3AEB" w:rsidRPr="001A0DC3" w:rsidRDefault="009D3AEB" w:rsidP="00727566">
            <w:pPr>
              <w:autoSpaceDE w:val="0"/>
              <w:autoSpaceDN w:val="0"/>
              <w:adjustRightInd w:val="0"/>
              <w:rPr>
                <w:rFonts w:eastAsia="Calibri"/>
                <w:b/>
                <w:bCs/>
              </w:rPr>
            </w:pPr>
            <w:r w:rsidRPr="001A0DC3">
              <w:rPr>
                <w:rFonts w:eastAsia="Calibri"/>
                <w:b/>
                <w:bCs/>
              </w:rPr>
              <w:t xml:space="preserve">Type of learning activity </w:t>
            </w:r>
          </w:p>
        </w:tc>
        <w:tc>
          <w:tcPr>
            <w:tcW w:w="852" w:type="dxa"/>
          </w:tcPr>
          <w:p w:rsidR="009D3AEB" w:rsidRPr="001A0DC3" w:rsidRDefault="009D3AEB" w:rsidP="00727566">
            <w:pPr>
              <w:autoSpaceDE w:val="0"/>
              <w:autoSpaceDN w:val="0"/>
              <w:adjustRightInd w:val="0"/>
              <w:rPr>
                <w:rFonts w:eastAsia="Calibri"/>
                <w:b/>
                <w:bCs/>
              </w:rPr>
            </w:pPr>
            <w:r w:rsidRPr="001A0DC3">
              <w:rPr>
                <w:rFonts w:eastAsia="Calibri"/>
                <w:b/>
                <w:bCs/>
              </w:rPr>
              <w:t>Hours</w:t>
            </w:r>
          </w:p>
        </w:tc>
        <w:tc>
          <w:tcPr>
            <w:tcW w:w="1648" w:type="dxa"/>
          </w:tcPr>
          <w:p w:rsidR="009D3AEB" w:rsidRPr="001A0DC3" w:rsidRDefault="009D3AEB" w:rsidP="00727566">
            <w:pPr>
              <w:autoSpaceDE w:val="0"/>
              <w:autoSpaceDN w:val="0"/>
              <w:adjustRightInd w:val="0"/>
              <w:rPr>
                <w:rFonts w:eastAsia="Calibri"/>
                <w:b/>
                <w:bCs/>
              </w:rPr>
            </w:pPr>
            <w:r w:rsidRPr="001A0DC3">
              <w:rPr>
                <w:rFonts w:eastAsia="Calibri"/>
                <w:b/>
                <w:bCs/>
              </w:rPr>
              <w:t>% of learning time</w:t>
            </w:r>
          </w:p>
        </w:tc>
      </w:tr>
      <w:tr w:rsidR="009D3AEB" w:rsidRPr="001A0DC3" w:rsidTr="00727566">
        <w:tc>
          <w:tcPr>
            <w:tcW w:w="6516" w:type="dxa"/>
          </w:tcPr>
          <w:p w:rsidR="009D3AEB" w:rsidRPr="001A0DC3" w:rsidRDefault="009D3AEB" w:rsidP="00727566">
            <w:pPr>
              <w:autoSpaceDE w:val="0"/>
              <w:autoSpaceDN w:val="0"/>
              <w:adjustRightInd w:val="0"/>
              <w:rPr>
                <w:rFonts w:eastAsia="Calibri"/>
                <w:b/>
                <w:bCs/>
              </w:rPr>
            </w:pPr>
            <w:r w:rsidRPr="00AF5284">
              <w:rPr>
                <w:rFonts w:eastAsia="Calibri"/>
              </w:rPr>
              <w:t>Direct contact time (Lectures, face to face, seminars, workshops, problem-based groups, limited interaction or technology assisted, syndicate groups)</w:t>
            </w:r>
          </w:p>
        </w:tc>
        <w:tc>
          <w:tcPr>
            <w:tcW w:w="852" w:type="dxa"/>
          </w:tcPr>
          <w:p w:rsidR="009D3AEB" w:rsidRDefault="009D3AEB" w:rsidP="00727566">
            <w:pPr>
              <w:autoSpaceDE w:val="0"/>
              <w:autoSpaceDN w:val="0"/>
              <w:adjustRightInd w:val="0"/>
              <w:rPr>
                <w:rFonts w:eastAsia="Calibri"/>
                <w:b/>
                <w:bCs/>
              </w:rPr>
            </w:pPr>
          </w:p>
          <w:p w:rsidR="009D3AEB" w:rsidRPr="001A0DC3" w:rsidRDefault="009D3AEB" w:rsidP="00727566">
            <w:pPr>
              <w:autoSpaceDE w:val="0"/>
              <w:autoSpaceDN w:val="0"/>
              <w:adjustRightInd w:val="0"/>
              <w:rPr>
                <w:rFonts w:eastAsia="Calibri"/>
                <w:b/>
                <w:bCs/>
              </w:rPr>
            </w:pPr>
            <w:r>
              <w:rPr>
                <w:rFonts w:eastAsia="Calibri"/>
                <w:b/>
                <w:bCs/>
              </w:rPr>
              <w:t>320</w:t>
            </w:r>
          </w:p>
        </w:tc>
        <w:tc>
          <w:tcPr>
            <w:tcW w:w="1648" w:type="dxa"/>
          </w:tcPr>
          <w:p w:rsidR="009D3AEB" w:rsidRDefault="009D3AEB" w:rsidP="00727566">
            <w:pPr>
              <w:autoSpaceDE w:val="0"/>
              <w:autoSpaceDN w:val="0"/>
              <w:adjustRightInd w:val="0"/>
              <w:rPr>
                <w:rFonts w:eastAsia="Calibri"/>
                <w:b/>
                <w:bCs/>
              </w:rPr>
            </w:pPr>
          </w:p>
          <w:p w:rsidR="009D3AEB" w:rsidRPr="001A0DC3" w:rsidRDefault="009D3AEB" w:rsidP="00727566">
            <w:pPr>
              <w:autoSpaceDE w:val="0"/>
              <w:autoSpaceDN w:val="0"/>
              <w:adjustRightInd w:val="0"/>
              <w:rPr>
                <w:rFonts w:eastAsia="Calibri"/>
                <w:b/>
                <w:bCs/>
              </w:rPr>
            </w:pPr>
            <w:r>
              <w:rPr>
                <w:rFonts w:eastAsia="Calibri"/>
                <w:b/>
                <w:bCs/>
              </w:rPr>
              <w:t>25%</w:t>
            </w:r>
          </w:p>
        </w:tc>
      </w:tr>
      <w:tr w:rsidR="009D3AEB" w:rsidRPr="001A0DC3" w:rsidTr="00727566">
        <w:tc>
          <w:tcPr>
            <w:tcW w:w="6516" w:type="dxa"/>
          </w:tcPr>
          <w:p w:rsidR="009D3AEB" w:rsidRPr="001A0DC3" w:rsidRDefault="009D3AEB" w:rsidP="00727566">
            <w:pPr>
              <w:autoSpaceDE w:val="0"/>
              <w:autoSpaceDN w:val="0"/>
              <w:adjustRightInd w:val="0"/>
              <w:rPr>
                <w:rFonts w:eastAsia="Calibri"/>
                <w:b/>
                <w:bCs/>
              </w:rPr>
            </w:pPr>
            <w:r w:rsidRPr="001A0DC3">
              <w:rPr>
                <w:rFonts w:eastAsia="Calibri"/>
              </w:rPr>
              <w:t xml:space="preserve">WIL (Practical experiential learning, simulated learning, laboratory work, </w:t>
            </w:r>
            <w:proofErr w:type="spellStart"/>
            <w:r w:rsidRPr="001A0DC3">
              <w:rPr>
                <w:rFonts w:eastAsia="Calibri"/>
              </w:rPr>
              <w:t>practicals</w:t>
            </w:r>
            <w:proofErr w:type="spellEnd"/>
            <w:r w:rsidRPr="001A0DC3">
              <w:rPr>
                <w:rFonts w:eastAsia="Calibri"/>
              </w:rPr>
              <w:t xml:space="preserve"> etc. excluding workplace-based learning)</w:t>
            </w:r>
          </w:p>
        </w:tc>
        <w:tc>
          <w:tcPr>
            <w:tcW w:w="852" w:type="dxa"/>
          </w:tcPr>
          <w:p w:rsidR="009D3AEB" w:rsidRDefault="009D3AEB" w:rsidP="00727566">
            <w:pPr>
              <w:autoSpaceDE w:val="0"/>
              <w:autoSpaceDN w:val="0"/>
              <w:adjustRightInd w:val="0"/>
              <w:rPr>
                <w:rFonts w:eastAsia="Calibri"/>
                <w:b/>
                <w:bCs/>
              </w:rPr>
            </w:pPr>
          </w:p>
          <w:p w:rsidR="009D3AEB" w:rsidRPr="001A0DC3" w:rsidRDefault="009D3AEB" w:rsidP="00727566">
            <w:pPr>
              <w:autoSpaceDE w:val="0"/>
              <w:autoSpaceDN w:val="0"/>
              <w:adjustRightInd w:val="0"/>
              <w:rPr>
                <w:rFonts w:eastAsia="Calibri"/>
                <w:b/>
                <w:bCs/>
              </w:rPr>
            </w:pPr>
            <w:r>
              <w:rPr>
                <w:rFonts w:eastAsia="Calibri"/>
                <w:b/>
                <w:bCs/>
              </w:rPr>
              <w:t>0</w:t>
            </w:r>
          </w:p>
        </w:tc>
        <w:tc>
          <w:tcPr>
            <w:tcW w:w="1648" w:type="dxa"/>
          </w:tcPr>
          <w:p w:rsidR="009D3AEB" w:rsidRDefault="009D3AEB" w:rsidP="00727566">
            <w:pPr>
              <w:autoSpaceDE w:val="0"/>
              <w:autoSpaceDN w:val="0"/>
              <w:adjustRightInd w:val="0"/>
              <w:rPr>
                <w:rFonts w:eastAsia="Calibri"/>
                <w:b/>
                <w:bCs/>
              </w:rPr>
            </w:pPr>
          </w:p>
          <w:p w:rsidR="009D3AEB" w:rsidRPr="001A0DC3" w:rsidRDefault="009D3AEB" w:rsidP="00727566">
            <w:pPr>
              <w:autoSpaceDE w:val="0"/>
              <w:autoSpaceDN w:val="0"/>
              <w:adjustRightInd w:val="0"/>
              <w:rPr>
                <w:rFonts w:eastAsia="Calibri"/>
                <w:b/>
                <w:bCs/>
              </w:rPr>
            </w:pPr>
            <w:r>
              <w:rPr>
                <w:rFonts w:eastAsia="Calibri"/>
                <w:b/>
                <w:bCs/>
              </w:rPr>
              <w:t>0</w:t>
            </w:r>
          </w:p>
        </w:tc>
      </w:tr>
      <w:tr w:rsidR="009D3AEB" w:rsidRPr="001A0DC3" w:rsidTr="00727566">
        <w:tc>
          <w:tcPr>
            <w:tcW w:w="6516" w:type="dxa"/>
          </w:tcPr>
          <w:p w:rsidR="009D3AEB" w:rsidRPr="001A0DC3" w:rsidRDefault="009D3AEB" w:rsidP="00727566">
            <w:pPr>
              <w:autoSpaceDE w:val="0"/>
              <w:autoSpaceDN w:val="0"/>
              <w:adjustRightInd w:val="0"/>
              <w:rPr>
                <w:rFonts w:eastAsia="Calibri"/>
                <w:b/>
                <w:bCs/>
              </w:rPr>
            </w:pPr>
            <w:r w:rsidRPr="001A0DC3">
              <w:rPr>
                <w:rFonts w:eastAsia="Calibri"/>
              </w:rPr>
              <w:t>WIL (Workplace-based learning only) *</w:t>
            </w:r>
          </w:p>
        </w:tc>
        <w:tc>
          <w:tcPr>
            <w:tcW w:w="852" w:type="dxa"/>
          </w:tcPr>
          <w:p w:rsidR="009D3AEB" w:rsidRPr="001A0DC3" w:rsidRDefault="009D3AEB" w:rsidP="00727566">
            <w:pPr>
              <w:autoSpaceDE w:val="0"/>
              <w:autoSpaceDN w:val="0"/>
              <w:adjustRightInd w:val="0"/>
              <w:rPr>
                <w:rFonts w:eastAsia="Calibri"/>
                <w:b/>
                <w:bCs/>
              </w:rPr>
            </w:pPr>
            <w:r>
              <w:rPr>
                <w:rFonts w:eastAsia="Calibri"/>
                <w:b/>
                <w:bCs/>
              </w:rPr>
              <w:t>0</w:t>
            </w:r>
          </w:p>
        </w:tc>
        <w:tc>
          <w:tcPr>
            <w:tcW w:w="1648" w:type="dxa"/>
          </w:tcPr>
          <w:p w:rsidR="009D3AEB" w:rsidRPr="001A0DC3" w:rsidRDefault="009D3AEB" w:rsidP="00727566">
            <w:pPr>
              <w:autoSpaceDE w:val="0"/>
              <w:autoSpaceDN w:val="0"/>
              <w:adjustRightInd w:val="0"/>
              <w:rPr>
                <w:rFonts w:eastAsia="Calibri"/>
                <w:b/>
                <w:bCs/>
              </w:rPr>
            </w:pPr>
            <w:r>
              <w:rPr>
                <w:rFonts w:eastAsia="Calibri"/>
                <w:b/>
                <w:bCs/>
              </w:rPr>
              <w:t>0</w:t>
            </w:r>
          </w:p>
        </w:tc>
      </w:tr>
      <w:tr w:rsidR="009D3AEB" w:rsidRPr="001A0DC3" w:rsidTr="00727566">
        <w:tc>
          <w:tcPr>
            <w:tcW w:w="6516" w:type="dxa"/>
          </w:tcPr>
          <w:p w:rsidR="009D3AEB" w:rsidRPr="001A0DC3" w:rsidRDefault="009D3AEB" w:rsidP="00727566">
            <w:pPr>
              <w:autoSpaceDE w:val="0"/>
              <w:autoSpaceDN w:val="0"/>
              <w:adjustRightInd w:val="0"/>
              <w:rPr>
                <w:rFonts w:eastAsia="Calibri"/>
                <w:b/>
                <w:bCs/>
              </w:rPr>
            </w:pPr>
            <w:r w:rsidRPr="001A0DC3">
              <w:rPr>
                <w:rFonts w:eastAsia="Calibri"/>
              </w:rPr>
              <w:t>Independent self-study of standard texts and references and specially prepared materials (study guides, books, journal articles, case studies, multi-media)</w:t>
            </w:r>
          </w:p>
        </w:tc>
        <w:tc>
          <w:tcPr>
            <w:tcW w:w="852" w:type="dxa"/>
          </w:tcPr>
          <w:p w:rsidR="009D3AEB" w:rsidRPr="00AF5284" w:rsidRDefault="009D3AEB" w:rsidP="00727566">
            <w:pPr>
              <w:autoSpaceDE w:val="0"/>
              <w:autoSpaceDN w:val="0"/>
              <w:adjustRightInd w:val="0"/>
              <w:rPr>
                <w:rFonts w:eastAsia="Calibri"/>
                <w:b/>
                <w:bCs/>
              </w:rPr>
            </w:pPr>
          </w:p>
          <w:p w:rsidR="009D3AEB" w:rsidRPr="00AF5284" w:rsidRDefault="009D3AEB" w:rsidP="00727566">
            <w:pPr>
              <w:autoSpaceDE w:val="0"/>
              <w:autoSpaceDN w:val="0"/>
              <w:adjustRightInd w:val="0"/>
              <w:rPr>
                <w:rFonts w:eastAsia="Calibri"/>
                <w:b/>
                <w:bCs/>
              </w:rPr>
            </w:pPr>
            <w:r w:rsidRPr="00AF5284">
              <w:rPr>
                <w:rFonts w:eastAsia="Calibri"/>
                <w:b/>
                <w:bCs/>
              </w:rPr>
              <w:t>896</w:t>
            </w:r>
          </w:p>
        </w:tc>
        <w:tc>
          <w:tcPr>
            <w:tcW w:w="1648" w:type="dxa"/>
          </w:tcPr>
          <w:p w:rsidR="009D3AEB" w:rsidRPr="00AF5284" w:rsidRDefault="009D3AEB" w:rsidP="00727566">
            <w:pPr>
              <w:autoSpaceDE w:val="0"/>
              <w:autoSpaceDN w:val="0"/>
              <w:adjustRightInd w:val="0"/>
              <w:rPr>
                <w:rFonts w:eastAsia="Calibri"/>
                <w:b/>
                <w:bCs/>
              </w:rPr>
            </w:pPr>
          </w:p>
          <w:p w:rsidR="009D3AEB" w:rsidRPr="00AF5284" w:rsidRDefault="009D3AEB" w:rsidP="00727566">
            <w:pPr>
              <w:autoSpaceDE w:val="0"/>
              <w:autoSpaceDN w:val="0"/>
              <w:adjustRightInd w:val="0"/>
              <w:rPr>
                <w:rFonts w:eastAsia="Calibri"/>
                <w:b/>
                <w:bCs/>
              </w:rPr>
            </w:pPr>
            <w:r w:rsidRPr="00AF5284">
              <w:rPr>
                <w:rFonts w:eastAsia="Calibri"/>
                <w:b/>
                <w:bCs/>
              </w:rPr>
              <w:t>70%</w:t>
            </w:r>
          </w:p>
        </w:tc>
      </w:tr>
      <w:tr w:rsidR="009D3AEB" w:rsidRPr="001A0DC3" w:rsidTr="00727566">
        <w:tc>
          <w:tcPr>
            <w:tcW w:w="6516" w:type="dxa"/>
          </w:tcPr>
          <w:p w:rsidR="009D3AEB" w:rsidRPr="001A0DC3" w:rsidRDefault="009D3AEB" w:rsidP="00727566">
            <w:pPr>
              <w:autoSpaceDE w:val="0"/>
              <w:autoSpaceDN w:val="0"/>
              <w:adjustRightInd w:val="0"/>
              <w:rPr>
                <w:rFonts w:eastAsia="Calibri"/>
                <w:b/>
                <w:bCs/>
              </w:rPr>
            </w:pPr>
            <w:r w:rsidRPr="00AF5284">
              <w:rPr>
                <w:rFonts w:eastAsia="Calibri"/>
              </w:rPr>
              <w:t>Assessment</w:t>
            </w:r>
          </w:p>
        </w:tc>
        <w:tc>
          <w:tcPr>
            <w:tcW w:w="852" w:type="dxa"/>
          </w:tcPr>
          <w:p w:rsidR="009D3AEB" w:rsidRPr="00AF5284" w:rsidRDefault="009D3AEB" w:rsidP="00727566">
            <w:pPr>
              <w:autoSpaceDE w:val="0"/>
              <w:autoSpaceDN w:val="0"/>
              <w:adjustRightInd w:val="0"/>
              <w:rPr>
                <w:rFonts w:eastAsia="Calibri"/>
                <w:b/>
                <w:bCs/>
              </w:rPr>
            </w:pPr>
            <w:r w:rsidRPr="00AF5284">
              <w:rPr>
                <w:rFonts w:eastAsia="Calibri"/>
                <w:b/>
                <w:bCs/>
              </w:rPr>
              <w:t>64</w:t>
            </w:r>
          </w:p>
        </w:tc>
        <w:tc>
          <w:tcPr>
            <w:tcW w:w="1648" w:type="dxa"/>
          </w:tcPr>
          <w:p w:rsidR="009D3AEB" w:rsidRPr="00AF5284" w:rsidRDefault="009D3AEB" w:rsidP="00727566">
            <w:pPr>
              <w:autoSpaceDE w:val="0"/>
              <w:autoSpaceDN w:val="0"/>
              <w:adjustRightInd w:val="0"/>
              <w:rPr>
                <w:rFonts w:eastAsia="Calibri"/>
                <w:b/>
                <w:bCs/>
              </w:rPr>
            </w:pPr>
            <w:r w:rsidRPr="00AF5284">
              <w:rPr>
                <w:rFonts w:eastAsia="Calibri"/>
                <w:b/>
                <w:bCs/>
              </w:rPr>
              <w:t>5%</w:t>
            </w:r>
          </w:p>
        </w:tc>
      </w:tr>
      <w:tr w:rsidR="009D3AEB" w:rsidRPr="001A0DC3" w:rsidTr="00727566">
        <w:tc>
          <w:tcPr>
            <w:tcW w:w="6516" w:type="dxa"/>
          </w:tcPr>
          <w:p w:rsidR="009D3AEB" w:rsidRPr="001A0DC3" w:rsidRDefault="009D3AEB" w:rsidP="00727566">
            <w:pPr>
              <w:autoSpaceDE w:val="0"/>
              <w:autoSpaceDN w:val="0"/>
              <w:adjustRightInd w:val="0"/>
              <w:rPr>
                <w:rFonts w:eastAsia="Calibri"/>
                <w:b/>
                <w:bCs/>
              </w:rPr>
            </w:pPr>
            <w:r w:rsidRPr="001A0DC3">
              <w:rPr>
                <w:rFonts w:eastAsia="Calibri"/>
              </w:rPr>
              <w:t>Other (specify)</w:t>
            </w:r>
          </w:p>
        </w:tc>
        <w:tc>
          <w:tcPr>
            <w:tcW w:w="852" w:type="dxa"/>
          </w:tcPr>
          <w:p w:rsidR="009D3AEB" w:rsidRPr="001A0DC3" w:rsidRDefault="009D3AEB" w:rsidP="00727566">
            <w:pPr>
              <w:autoSpaceDE w:val="0"/>
              <w:autoSpaceDN w:val="0"/>
              <w:adjustRightInd w:val="0"/>
              <w:rPr>
                <w:rFonts w:eastAsia="Calibri"/>
                <w:b/>
                <w:bCs/>
              </w:rPr>
            </w:pPr>
            <w:r>
              <w:rPr>
                <w:rFonts w:eastAsia="Calibri"/>
                <w:b/>
                <w:bCs/>
              </w:rPr>
              <w:t>0</w:t>
            </w:r>
          </w:p>
        </w:tc>
        <w:tc>
          <w:tcPr>
            <w:tcW w:w="1648" w:type="dxa"/>
          </w:tcPr>
          <w:p w:rsidR="009D3AEB" w:rsidRPr="001A0DC3" w:rsidRDefault="009D3AEB" w:rsidP="00727566">
            <w:pPr>
              <w:autoSpaceDE w:val="0"/>
              <w:autoSpaceDN w:val="0"/>
              <w:adjustRightInd w:val="0"/>
              <w:rPr>
                <w:rFonts w:eastAsia="Calibri"/>
                <w:b/>
                <w:bCs/>
              </w:rPr>
            </w:pPr>
            <w:r>
              <w:rPr>
                <w:rFonts w:eastAsia="Calibri"/>
                <w:b/>
                <w:bCs/>
              </w:rPr>
              <w:t>0</w:t>
            </w:r>
          </w:p>
        </w:tc>
      </w:tr>
      <w:tr w:rsidR="009D3AEB" w:rsidRPr="001A0DC3" w:rsidTr="00727566">
        <w:tc>
          <w:tcPr>
            <w:tcW w:w="6516" w:type="dxa"/>
          </w:tcPr>
          <w:p w:rsidR="009D3AEB" w:rsidRPr="001A0DC3" w:rsidRDefault="009D3AEB" w:rsidP="00727566">
            <w:pPr>
              <w:autoSpaceDE w:val="0"/>
              <w:autoSpaceDN w:val="0"/>
              <w:adjustRightInd w:val="0"/>
              <w:rPr>
                <w:rFonts w:eastAsia="Calibri"/>
                <w:b/>
                <w:bCs/>
              </w:rPr>
            </w:pPr>
            <w:r w:rsidRPr="001A0DC3">
              <w:rPr>
                <w:rFonts w:eastAsia="Calibri"/>
                <w:b/>
                <w:bCs/>
              </w:rPr>
              <w:t>Total</w:t>
            </w:r>
          </w:p>
        </w:tc>
        <w:tc>
          <w:tcPr>
            <w:tcW w:w="852" w:type="dxa"/>
          </w:tcPr>
          <w:p w:rsidR="009D3AEB" w:rsidRPr="001A0DC3" w:rsidRDefault="009D3AEB" w:rsidP="00727566">
            <w:pPr>
              <w:autoSpaceDE w:val="0"/>
              <w:autoSpaceDN w:val="0"/>
              <w:adjustRightInd w:val="0"/>
              <w:rPr>
                <w:rFonts w:eastAsia="Calibri"/>
                <w:b/>
                <w:bCs/>
              </w:rPr>
            </w:pPr>
            <w:r>
              <w:rPr>
                <w:rFonts w:eastAsia="Calibri"/>
                <w:b/>
                <w:bCs/>
              </w:rPr>
              <w:t>1280</w:t>
            </w:r>
          </w:p>
        </w:tc>
        <w:tc>
          <w:tcPr>
            <w:tcW w:w="1648" w:type="dxa"/>
          </w:tcPr>
          <w:p w:rsidR="009D3AEB" w:rsidRPr="001A0DC3" w:rsidRDefault="009D3AEB" w:rsidP="00727566">
            <w:pPr>
              <w:autoSpaceDE w:val="0"/>
              <w:autoSpaceDN w:val="0"/>
              <w:adjustRightInd w:val="0"/>
              <w:rPr>
                <w:rFonts w:eastAsia="Calibri"/>
                <w:b/>
                <w:bCs/>
              </w:rPr>
            </w:pPr>
            <w:r w:rsidRPr="001A0DC3">
              <w:rPr>
                <w:rFonts w:eastAsia="Calibri"/>
              </w:rPr>
              <w:t>100%</w:t>
            </w:r>
          </w:p>
        </w:tc>
      </w:tr>
    </w:tbl>
    <w:p w:rsidR="009D3AEB" w:rsidRDefault="009D3AEB" w:rsidP="00E4764C">
      <w:pPr>
        <w:autoSpaceDE w:val="0"/>
        <w:autoSpaceDN w:val="0"/>
        <w:adjustRightInd w:val="0"/>
        <w:spacing w:after="0" w:line="240" w:lineRule="auto"/>
        <w:rPr>
          <w:rFonts w:ascii="Arial" w:eastAsia="Calibri" w:hAnsi="Arial" w:cs="Arial"/>
          <w:b/>
          <w:bCs/>
        </w:rPr>
      </w:pPr>
    </w:p>
    <w:p w:rsidR="009D3AEB" w:rsidRDefault="009D3AEB" w:rsidP="00E4764C">
      <w:pPr>
        <w:autoSpaceDE w:val="0"/>
        <w:autoSpaceDN w:val="0"/>
        <w:adjustRightInd w:val="0"/>
        <w:spacing w:after="0" w:line="240" w:lineRule="auto"/>
        <w:rPr>
          <w:rFonts w:ascii="Arial" w:eastAsia="Calibri" w:hAnsi="Arial" w:cs="Arial"/>
          <w:b/>
          <w:bCs/>
        </w:rPr>
      </w:pPr>
    </w:p>
    <w:p w:rsidR="009D3AEB" w:rsidRDefault="009D3AEB" w:rsidP="00E4764C">
      <w:pPr>
        <w:autoSpaceDE w:val="0"/>
        <w:autoSpaceDN w:val="0"/>
        <w:adjustRightInd w:val="0"/>
        <w:spacing w:after="0" w:line="240" w:lineRule="auto"/>
        <w:rPr>
          <w:rFonts w:ascii="Arial" w:eastAsia="Calibri" w:hAnsi="Arial" w:cs="Arial"/>
          <w:b/>
          <w:bCs/>
        </w:rPr>
      </w:pPr>
    </w:p>
    <w:p w:rsidR="009D3AEB" w:rsidRDefault="009D3AEB" w:rsidP="00E4764C">
      <w:pPr>
        <w:autoSpaceDE w:val="0"/>
        <w:autoSpaceDN w:val="0"/>
        <w:adjustRightInd w:val="0"/>
        <w:spacing w:after="0" w:line="240" w:lineRule="auto"/>
        <w:rPr>
          <w:rFonts w:ascii="Arial" w:eastAsia="Calibri" w:hAnsi="Arial" w:cs="Arial"/>
          <w:b/>
          <w:bCs/>
        </w:rPr>
      </w:pPr>
    </w:p>
    <w:p w:rsidR="009D3AEB" w:rsidRPr="001A0DC3" w:rsidRDefault="009D3AEB" w:rsidP="00E4764C">
      <w:pPr>
        <w:autoSpaceDE w:val="0"/>
        <w:autoSpaceDN w:val="0"/>
        <w:adjustRightInd w:val="0"/>
        <w:spacing w:after="0" w:line="240" w:lineRule="auto"/>
        <w:rPr>
          <w:rFonts w:ascii="Arial" w:eastAsia="Calibri" w:hAnsi="Arial" w:cs="Arial"/>
          <w:b/>
          <w:bCs/>
        </w:rPr>
      </w:pPr>
    </w:p>
    <w:p w:rsidR="00E4764C" w:rsidRDefault="00E4764C" w:rsidP="00E4764C">
      <w:pPr>
        <w:spacing w:line="240" w:lineRule="auto"/>
        <w:rPr>
          <w:b/>
        </w:rPr>
      </w:pPr>
    </w:p>
    <w:p w:rsidR="008937DE" w:rsidRDefault="008937DE" w:rsidP="00E4764C">
      <w:pPr>
        <w:spacing w:line="240" w:lineRule="auto"/>
        <w:rPr>
          <w:b/>
        </w:rPr>
      </w:pPr>
    </w:p>
    <w:p w:rsidR="008937DE" w:rsidRPr="001A0DC3" w:rsidRDefault="008937DE" w:rsidP="00E4764C">
      <w:pPr>
        <w:spacing w:line="240" w:lineRule="auto"/>
        <w:rPr>
          <w:b/>
        </w:rPr>
      </w:pPr>
    </w:p>
    <w:p w:rsidR="00E4764C" w:rsidRDefault="00E4764C" w:rsidP="00E4764C"/>
    <w:sectPr w:rsidR="00E4764C" w:rsidSect="00204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03095"/>
    <w:multiLevelType w:val="hybridMultilevel"/>
    <w:tmpl w:val="DECCE35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BD4C77"/>
    <w:multiLevelType w:val="hybridMultilevel"/>
    <w:tmpl w:val="EC2E64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296113"/>
    <w:multiLevelType w:val="hybridMultilevel"/>
    <w:tmpl w:val="E7C4116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8870587"/>
    <w:multiLevelType w:val="hybridMultilevel"/>
    <w:tmpl w:val="5F9689A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8CC2320"/>
    <w:multiLevelType w:val="hybridMultilevel"/>
    <w:tmpl w:val="5A74AA3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CA4652F"/>
    <w:multiLevelType w:val="hybridMultilevel"/>
    <w:tmpl w:val="5B7C072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25D"/>
    <w:rsid w:val="00005DF4"/>
    <w:rsid w:val="00113928"/>
    <w:rsid w:val="001156C8"/>
    <w:rsid w:val="00172254"/>
    <w:rsid w:val="00184600"/>
    <w:rsid w:val="001909C7"/>
    <w:rsid w:val="001C74CD"/>
    <w:rsid w:val="001E1021"/>
    <w:rsid w:val="001F1C45"/>
    <w:rsid w:val="002044D7"/>
    <w:rsid w:val="00216554"/>
    <w:rsid w:val="002441FD"/>
    <w:rsid w:val="002814A7"/>
    <w:rsid w:val="00324609"/>
    <w:rsid w:val="00324E98"/>
    <w:rsid w:val="00327F7F"/>
    <w:rsid w:val="00332C1D"/>
    <w:rsid w:val="0033470D"/>
    <w:rsid w:val="00374A24"/>
    <w:rsid w:val="003C6B55"/>
    <w:rsid w:val="003D311F"/>
    <w:rsid w:val="00426538"/>
    <w:rsid w:val="004343E7"/>
    <w:rsid w:val="00476BA4"/>
    <w:rsid w:val="004A596F"/>
    <w:rsid w:val="00545938"/>
    <w:rsid w:val="00573BD1"/>
    <w:rsid w:val="0059203E"/>
    <w:rsid w:val="005960BF"/>
    <w:rsid w:val="005E063A"/>
    <w:rsid w:val="005F37BE"/>
    <w:rsid w:val="005F6266"/>
    <w:rsid w:val="006374EB"/>
    <w:rsid w:val="00652F9C"/>
    <w:rsid w:val="00657921"/>
    <w:rsid w:val="007000EC"/>
    <w:rsid w:val="00727566"/>
    <w:rsid w:val="00762BCB"/>
    <w:rsid w:val="007D0914"/>
    <w:rsid w:val="007E535D"/>
    <w:rsid w:val="00847442"/>
    <w:rsid w:val="008743A6"/>
    <w:rsid w:val="008937DE"/>
    <w:rsid w:val="008C18F9"/>
    <w:rsid w:val="008D3E86"/>
    <w:rsid w:val="00945602"/>
    <w:rsid w:val="009704FB"/>
    <w:rsid w:val="00981634"/>
    <w:rsid w:val="009C510E"/>
    <w:rsid w:val="009D3AEB"/>
    <w:rsid w:val="00A4188D"/>
    <w:rsid w:val="00A64B68"/>
    <w:rsid w:val="00AA225D"/>
    <w:rsid w:val="00AF0CF2"/>
    <w:rsid w:val="00B018AE"/>
    <w:rsid w:val="00B13408"/>
    <w:rsid w:val="00B1716D"/>
    <w:rsid w:val="00B41362"/>
    <w:rsid w:val="00B46228"/>
    <w:rsid w:val="00B6746B"/>
    <w:rsid w:val="00BD4541"/>
    <w:rsid w:val="00BE6BAF"/>
    <w:rsid w:val="00BE75A7"/>
    <w:rsid w:val="00CF20BB"/>
    <w:rsid w:val="00D67D55"/>
    <w:rsid w:val="00DF1C1E"/>
    <w:rsid w:val="00E001D4"/>
    <w:rsid w:val="00E22C06"/>
    <w:rsid w:val="00E40570"/>
    <w:rsid w:val="00E44157"/>
    <w:rsid w:val="00E4764C"/>
    <w:rsid w:val="00E7622C"/>
    <w:rsid w:val="00E81801"/>
    <w:rsid w:val="00EB1493"/>
    <w:rsid w:val="00ED00DD"/>
    <w:rsid w:val="00F937B3"/>
    <w:rsid w:val="00F9477A"/>
    <w:rsid w:val="00FE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91809-5C96-4E05-A13A-7BEA2E3F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225D"/>
    <w:rPr>
      <w:sz w:val="16"/>
      <w:szCs w:val="16"/>
    </w:rPr>
  </w:style>
  <w:style w:type="paragraph" w:styleId="CommentText">
    <w:name w:val="annotation text"/>
    <w:basedOn w:val="Normal"/>
    <w:link w:val="CommentTextChar"/>
    <w:uiPriority w:val="99"/>
    <w:semiHidden/>
    <w:unhideWhenUsed/>
    <w:rsid w:val="00AA225D"/>
    <w:pPr>
      <w:spacing w:after="160"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AA225D"/>
    <w:rPr>
      <w:rFonts w:ascii="Arial" w:hAnsi="Arial" w:cs="Arial"/>
      <w:sz w:val="20"/>
      <w:szCs w:val="20"/>
      <w:lang w:val="en-GB"/>
    </w:rPr>
  </w:style>
  <w:style w:type="paragraph" w:styleId="BalloonText">
    <w:name w:val="Balloon Text"/>
    <w:basedOn w:val="Normal"/>
    <w:link w:val="BalloonTextChar"/>
    <w:uiPriority w:val="99"/>
    <w:semiHidden/>
    <w:unhideWhenUsed/>
    <w:rsid w:val="00AA2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25D"/>
    <w:rPr>
      <w:rFonts w:ascii="Tahoma" w:hAnsi="Tahoma" w:cs="Tahoma"/>
      <w:sz w:val="16"/>
      <w:szCs w:val="16"/>
    </w:rPr>
  </w:style>
  <w:style w:type="paragraph" w:styleId="ListParagraph">
    <w:name w:val="List Paragraph"/>
    <w:basedOn w:val="Normal"/>
    <w:uiPriority w:val="34"/>
    <w:qFormat/>
    <w:rsid w:val="00AA225D"/>
    <w:pPr>
      <w:ind w:left="720"/>
      <w:contextualSpacing/>
    </w:pPr>
  </w:style>
  <w:style w:type="table" w:styleId="TableGrid">
    <w:name w:val="Table Grid"/>
    <w:basedOn w:val="TableNormal"/>
    <w:uiPriority w:val="39"/>
    <w:rsid w:val="00E4764C"/>
    <w:pPr>
      <w:spacing w:after="0" w:line="240" w:lineRule="auto"/>
    </w:pPr>
    <w:rPr>
      <w:rFonts w:ascii="Arial" w:hAnsi="Arial" w:cs="Arial"/>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3A7EB-73EC-4AF5-9744-E2C5CBB49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15</Pages>
  <Words>4485</Words>
  <Characters>25565</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Tarryn Zank</cp:lastModifiedBy>
  <cp:revision>3</cp:revision>
  <dcterms:created xsi:type="dcterms:W3CDTF">2015-04-15T14:20:00Z</dcterms:created>
  <dcterms:modified xsi:type="dcterms:W3CDTF">2015-04-15T14:24:00Z</dcterms:modified>
</cp:coreProperties>
</file>