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0" w:rsidRDefault="00C36920" w:rsidP="00C36920">
      <w:pPr>
        <w:rPr>
          <w:b/>
          <w:sz w:val="20"/>
        </w:rPr>
      </w:pPr>
      <w:r w:rsidRPr="00C36920">
        <w:rPr>
          <w:b/>
          <w:sz w:val="20"/>
        </w:rPr>
        <w:t>Qualification Ref #: F</w:t>
      </w:r>
      <w:r w:rsidR="005331B5">
        <w:rPr>
          <w:b/>
          <w:sz w:val="20"/>
        </w:rPr>
        <w:t>SA</w:t>
      </w:r>
      <w:r w:rsidRPr="00C36920">
        <w:rPr>
          <w:b/>
          <w:sz w:val="20"/>
        </w:rPr>
        <w:t>1</w:t>
      </w:r>
      <w:r w:rsidR="0072649B">
        <w:rPr>
          <w:b/>
          <w:sz w:val="20"/>
        </w:rPr>
        <w:t>44</w:t>
      </w:r>
      <w:r w:rsidRPr="00C36920">
        <w:rPr>
          <w:b/>
          <w:sz w:val="20"/>
        </w:rPr>
        <w:tab/>
      </w:r>
      <w:r w:rsidR="00AB130C">
        <w:rPr>
          <w:b/>
          <w:sz w:val="20"/>
        </w:rPr>
        <w:t>Postgraduate Diploma in Food Security</w:t>
      </w:r>
    </w:p>
    <w:p w:rsidR="00C36920" w:rsidRPr="00C36920" w:rsidRDefault="00C36920" w:rsidP="00C36920">
      <w:pPr>
        <w:rPr>
          <w:b/>
          <w:sz w:val="20"/>
        </w:rPr>
      </w:pPr>
    </w:p>
    <w:p w:rsidR="00C36920" w:rsidRDefault="00C36920" w:rsidP="00C36920">
      <w:pPr>
        <w:rPr>
          <w:b/>
          <w:sz w:val="20"/>
        </w:rPr>
      </w:pPr>
    </w:p>
    <w:p w:rsidR="00C36920" w:rsidRPr="00C36920" w:rsidRDefault="00C36920" w:rsidP="00C36920">
      <w:pPr>
        <w:rPr>
          <w:b/>
          <w:sz w:val="20"/>
        </w:rPr>
      </w:pPr>
      <w:r w:rsidRPr="00C36920">
        <w:rPr>
          <w:b/>
          <w:sz w:val="20"/>
        </w:rPr>
        <w:t>Clarification is required with regard to the following:</w:t>
      </w:r>
    </w:p>
    <w:p w:rsidR="005331B5" w:rsidRDefault="00AB130C" w:rsidP="00C36920">
      <w:pPr>
        <w:rPr>
          <w:sz w:val="20"/>
        </w:rPr>
      </w:pPr>
      <w:r w:rsidRPr="00AB130C">
        <w:rPr>
          <w:sz w:val="20"/>
        </w:rPr>
        <w:t>The institution should clarify what the rules of combination are given that 112 credits are compulsory, the total credits of the programme are 128, there are four elective modules of which three have 8 credits and the fourth (the internship module) has 40 credits.</w:t>
      </w:r>
    </w:p>
    <w:p w:rsidR="00AB130C" w:rsidRDefault="00AB130C" w:rsidP="00C36920">
      <w:pPr>
        <w:rPr>
          <w:sz w:val="20"/>
        </w:rPr>
      </w:pPr>
    </w:p>
    <w:p w:rsidR="00C36920" w:rsidRDefault="00C36920" w:rsidP="00C36920">
      <w:pPr>
        <w:rPr>
          <w:b/>
          <w:sz w:val="20"/>
        </w:rPr>
      </w:pPr>
      <w:r>
        <w:rPr>
          <w:b/>
          <w:sz w:val="20"/>
        </w:rPr>
        <w:t xml:space="preserve">Discipline </w:t>
      </w:r>
      <w:r w:rsidRPr="00C36920">
        <w:rPr>
          <w:b/>
          <w:sz w:val="20"/>
        </w:rPr>
        <w:t>Response</w:t>
      </w:r>
      <w:r w:rsidR="001049C8">
        <w:rPr>
          <w:b/>
          <w:sz w:val="20"/>
        </w:rPr>
        <w:t xml:space="preserve"> Issue #1:</w:t>
      </w:r>
    </w:p>
    <w:p w:rsidR="001049C8" w:rsidRDefault="001049C8" w:rsidP="00C36920">
      <w:pPr>
        <w:rPr>
          <w:b/>
          <w:sz w:val="20"/>
        </w:rPr>
      </w:pPr>
    </w:p>
    <w:p w:rsidR="00C340F6" w:rsidRDefault="00C340F6" w:rsidP="00C36920">
      <w:pPr>
        <w:rPr>
          <w:sz w:val="20"/>
        </w:rPr>
      </w:pPr>
      <w:r w:rsidRPr="00C340F6">
        <w:rPr>
          <w:sz w:val="20"/>
        </w:rPr>
        <w:t xml:space="preserve">One module was incorrectly uploaded as compulsory instead of elective. </w:t>
      </w:r>
      <w:r>
        <w:rPr>
          <w:sz w:val="20"/>
        </w:rPr>
        <w:t>Students have to choose between two modules of 40 credits each, as well as 2 out of 3 8-credit modules.</w:t>
      </w:r>
    </w:p>
    <w:p w:rsidR="00C340F6" w:rsidRDefault="00C340F6" w:rsidP="00C36920">
      <w:pPr>
        <w:rPr>
          <w:sz w:val="20"/>
        </w:rPr>
      </w:pPr>
    </w:p>
    <w:p w:rsidR="001049C8" w:rsidRPr="00C340F6" w:rsidRDefault="00C340F6" w:rsidP="00C36920">
      <w:pPr>
        <w:rPr>
          <w:sz w:val="20"/>
        </w:rPr>
      </w:pPr>
      <w:r w:rsidRPr="00C340F6">
        <w:rPr>
          <w:sz w:val="20"/>
        </w:rPr>
        <w:t>Please see revised table below:</w:t>
      </w:r>
    </w:p>
    <w:p w:rsidR="00C340F6" w:rsidRDefault="00C340F6" w:rsidP="00C36920">
      <w:pPr>
        <w:rPr>
          <w:b/>
          <w:sz w:val="20"/>
        </w:rPr>
      </w:pPr>
    </w:p>
    <w:tbl>
      <w:tblPr>
        <w:tblStyle w:val="TableGrid"/>
        <w:tblW w:w="0" w:type="auto"/>
        <w:tblLook w:val="04A0" w:firstRow="1" w:lastRow="0" w:firstColumn="1" w:lastColumn="0" w:noHBand="0" w:noVBand="1"/>
      </w:tblPr>
      <w:tblGrid>
        <w:gridCol w:w="2204"/>
        <w:gridCol w:w="830"/>
        <w:gridCol w:w="906"/>
        <w:gridCol w:w="847"/>
        <w:gridCol w:w="1411"/>
        <w:gridCol w:w="1124"/>
        <w:gridCol w:w="1694"/>
      </w:tblGrid>
      <w:tr w:rsidR="0091144A" w:rsidTr="00D36941">
        <w:tc>
          <w:tcPr>
            <w:tcW w:w="2204" w:type="dxa"/>
          </w:tcPr>
          <w:p w:rsidR="0091144A" w:rsidRPr="0091144A" w:rsidRDefault="0091144A" w:rsidP="0091144A">
            <w:pPr>
              <w:rPr>
                <w:b/>
                <w:sz w:val="20"/>
              </w:rPr>
            </w:pPr>
            <w:r w:rsidRPr="0091144A">
              <w:rPr>
                <w:b/>
                <w:sz w:val="20"/>
              </w:rPr>
              <w:t>Module</w:t>
            </w:r>
          </w:p>
          <w:p w:rsidR="0091144A" w:rsidRDefault="0091144A" w:rsidP="0091144A">
            <w:pPr>
              <w:rPr>
                <w:b/>
                <w:sz w:val="20"/>
              </w:rPr>
            </w:pPr>
          </w:p>
        </w:tc>
        <w:tc>
          <w:tcPr>
            <w:tcW w:w="830" w:type="dxa"/>
          </w:tcPr>
          <w:p w:rsidR="0091144A" w:rsidRPr="0091144A" w:rsidRDefault="0091144A" w:rsidP="0091144A">
            <w:pPr>
              <w:rPr>
                <w:b/>
                <w:sz w:val="20"/>
              </w:rPr>
            </w:pPr>
            <w:r w:rsidRPr="0091144A">
              <w:rPr>
                <w:b/>
                <w:sz w:val="20"/>
              </w:rPr>
              <w:t>NQF</w:t>
            </w:r>
          </w:p>
          <w:p w:rsidR="0091144A" w:rsidRDefault="0091144A" w:rsidP="0091144A">
            <w:pPr>
              <w:rPr>
                <w:b/>
                <w:sz w:val="20"/>
              </w:rPr>
            </w:pPr>
            <w:r w:rsidRPr="0091144A">
              <w:rPr>
                <w:b/>
                <w:sz w:val="20"/>
              </w:rPr>
              <w:t>level</w:t>
            </w:r>
          </w:p>
        </w:tc>
        <w:tc>
          <w:tcPr>
            <w:tcW w:w="906" w:type="dxa"/>
          </w:tcPr>
          <w:p w:rsidR="0091144A" w:rsidRPr="0091144A" w:rsidRDefault="0091144A" w:rsidP="0091144A">
            <w:pPr>
              <w:rPr>
                <w:b/>
                <w:sz w:val="20"/>
              </w:rPr>
            </w:pPr>
            <w:r w:rsidRPr="0091144A">
              <w:rPr>
                <w:b/>
                <w:sz w:val="20"/>
              </w:rPr>
              <w:t>Credits</w:t>
            </w:r>
          </w:p>
          <w:p w:rsidR="0091144A" w:rsidRDefault="0091144A" w:rsidP="0091144A">
            <w:pPr>
              <w:rPr>
                <w:b/>
                <w:sz w:val="20"/>
              </w:rPr>
            </w:pPr>
          </w:p>
        </w:tc>
        <w:tc>
          <w:tcPr>
            <w:tcW w:w="847" w:type="dxa"/>
          </w:tcPr>
          <w:p w:rsidR="0091144A" w:rsidRPr="0091144A" w:rsidRDefault="0091144A" w:rsidP="0091144A">
            <w:pPr>
              <w:rPr>
                <w:b/>
                <w:sz w:val="20"/>
              </w:rPr>
            </w:pPr>
            <w:r w:rsidRPr="0091144A">
              <w:rPr>
                <w:b/>
                <w:sz w:val="20"/>
              </w:rPr>
              <w:t>Year</w:t>
            </w:r>
          </w:p>
          <w:p w:rsidR="0091144A" w:rsidRDefault="0091144A" w:rsidP="0091144A">
            <w:pPr>
              <w:rPr>
                <w:b/>
                <w:sz w:val="20"/>
              </w:rPr>
            </w:pPr>
            <w:r w:rsidRPr="0091144A">
              <w:rPr>
                <w:b/>
                <w:sz w:val="20"/>
              </w:rPr>
              <w:t>level</w:t>
            </w:r>
          </w:p>
        </w:tc>
        <w:tc>
          <w:tcPr>
            <w:tcW w:w="1411" w:type="dxa"/>
          </w:tcPr>
          <w:p w:rsidR="0091144A" w:rsidRDefault="0091144A" w:rsidP="0091144A">
            <w:pPr>
              <w:rPr>
                <w:b/>
                <w:sz w:val="20"/>
              </w:rPr>
            </w:pPr>
            <w:r w:rsidRPr="0091144A">
              <w:rPr>
                <w:b/>
                <w:sz w:val="20"/>
              </w:rPr>
              <w:t>Compulsory</w:t>
            </w:r>
          </w:p>
        </w:tc>
        <w:tc>
          <w:tcPr>
            <w:tcW w:w="1124" w:type="dxa"/>
          </w:tcPr>
          <w:p w:rsidR="0091144A" w:rsidRPr="0091144A" w:rsidRDefault="0091144A" w:rsidP="0091144A">
            <w:pPr>
              <w:rPr>
                <w:b/>
                <w:sz w:val="20"/>
              </w:rPr>
            </w:pPr>
            <w:r w:rsidRPr="0091144A">
              <w:rPr>
                <w:b/>
                <w:sz w:val="20"/>
              </w:rPr>
              <w:t>Electives</w:t>
            </w:r>
          </w:p>
          <w:p w:rsidR="0091144A" w:rsidRDefault="0091144A" w:rsidP="0091144A">
            <w:pPr>
              <w:rPr>
                <w:b/>
                <w:sz w:val="20"/>
              </w:rPr>
            </w:pPr>
          </w:p>
        </w:tc>
        <w:tc>
          <w:tcPr>
            <w:tcW w:w="1694" w:type="dxa"/>
          </w:tcPr>
          <w:p w:rsidR="0091144A" w:rsidRPr="0091144A" w:rsidRDefault="0091144A" w:rsidP="0091144A">
            <w:pPr>
              <w:rPr>
                <w:b/>
                <w:sz w:val="20"/>
              </w:rPr>
            </w:pPr>
            <w:r w:rsidRPr="0091144A">
              <w:rPr>
                <w:b/>
                <w:sz w:val="20"/>
              </w:rPr>
              <w:t>Module status:</w:t>
            </w:r>
          </w:p>
          <w:p w:rsidR="0091144A" w:rsidRPr="0091144A" w:rsidRDefault="0091144A" w:rsidP="0091144A">
            <w:pPr>
              <w:rPr>
                <w:b/>
                <w:sz w:val="20"/>
              </w:rPr>
            </w:pPr>
            <w:r w:rsidRPr="0091144A">
              <w:rPr>
                <w:b/>
                <w:sz w:val="20"/>
              </w:rPr>
              <w:t>Removed / Added /</w:t>
            </w:r>
          </w:p>
          <w:p w:rsidR="0091144A" w:rsidRDefault="0091144A" w:rsidP="0091144A">
            <w:pPr>
              <w:rPr>
                <w:b/>
                <w:sz w:val="20"/>
              </w:rPr>
            </w:pPr>
            <w:r w:rsidRPr="0091144A">
              <w:rPr>
                <w:b/>
                <w:sz w:val="20"/>
              </w:rPr>
              <w:t>Modified / 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Food Access for Food</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Regu"/>
                <w:lang w:val="en-ZA"/>
              </w:rPr>
              <w:t xml:space="preserve">Security </w:t>
            </w:r>
            <w:r w:rsidRPr="00D36941">
              <w:rPr>
                <w:rFonts w:asciiTheme="minorHAnsi" w:hAnsiTheme="minorHAnsi" w:cs="NimbusSanL-Bold"/>
                <w:b/>
                <w:bCs/>
                <w:lang w:val="en-ZA"/>
              </w:rPr>
              <w:t>(FDSC730)</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Sustainable Livelihood</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Regu"/>
                <w:lang w:val="en-ZA"/>
              </w:rPr>
              <w:t xml:space="preserve">Options </w:t>
            </w:r>
            <w:r w:rsidRPr="00D36941">
              <w:rPr>
                <w:rFonts w:asciiTheme="minorHAnsi" w:hAnsiTheme="minorHAnsi" w:cs="NimbusSanL-Bold"/>
                <w:b/>
                <w:bCs/>
                <w:lang w:val="en-ZA"/>
              </w:rPr>
              <w:t>(FDSC755)</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Food Security</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Regu"/>
                <w:lang w:val="en-ZA"/>
              </w:rPr>
              <w:t xml:space="preserve">Internship </w:t>
            </w:r>
            <w:r w:rsidRPr="00D36941">
              <w:rPr>
                <w:rFonts w:asciiTheme="minorHAnsi" w:hAnsiTheme="minorHAnsi" w:cs="NimbusSanL-Bold"/>
                <w:b/>
                <w:bCs/>
                <w:lang w:val="en-ZA"/>
              </w:rPr>
              <w:t>(FDSC701)</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40</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1</w:t>
            </w: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Food Storage for Food</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Regu"/>
                <w:lang w:val="en-ZA"/>
              </w:rPr>
              <w:t xml:space="preserve">Security </w:t>
            </w:r>
            <w:r w:rsidRPr="00D36941">
              <w:rPr>
                <w:rFonts w:asciiTheme="minorHAnsi" w:hAnsiTheme="minorHAnsi" w:cs="NimbusSanL-Bold"/>
                <w:b/>
                <w:bCs/>
                <w:lang w:val="en-ZA"/>
              </w:rPr>
              <w:t>(FDSC720)</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Project Design &amp;</w:t>
            </w:r>
          </w:p>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Management</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Bold"/>
                <w:b/>
                <w:bCs/>
                <w:lang w:val="en-ZA"/>
              </w:rPr>
              <w:t>(RRMG712)</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16</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bookmarkStart w:id="0" w:name="_GoBack"/>
            <w:bookmarkEnd w:id="0"/>
            <w:r w:rsidRPr="00D3651B">
              <w:rPr>
                <w:rFonts w:ascii="Calibri" w:eastAsia="Times New Roman" w:hAnsi="Calibri" w:cs="Times New Roman"/>
                <w:color w:val="000000"/>
                <w:lang w:val="en-ZA" w:eastAsia="en-ZA"/>
              </w:rPr>
              <w:t>1</w:t>
            </w: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Public Policy Analysis</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Bold"/>
                <w:b/>
                <w:bCs/>
                <w:lang w:val="en-ZA"/>
              </w:rPr>
              <w:t>(PODS701)</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32</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Introduction to</w:t>
            </w:r>
          </w:p>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Research Methods</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Bold"/>
                <w:b/>
                <w:bCs/>
                <w:lang w:val="en-ZA"/>
              </w:rPr>
              <w:t>(FDSC760)</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Modified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Food Security Studies</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Bold"/>
                <w:b/>
                <w:bCs/>
                <w:lang w:val="en-ZA"/>
              </w:rPr>
              <w:t>(FDSC700)</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16</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51B" w:rsidTr="00D36941">
        <w:tc>
          <w:tcPr>
            <w:tcW w:w="2204" w:type="dxa"/>
            <w:vAlign w:val="bottom"/>
          </w:tcPr>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Food Security</w:t>
            </w:r>
          </w:p>
          <w:p w:rsidR="00D36941" w:rsidRPr="00D36941" w:rsidRDefault="00D36941" w:rsidP="00D36941">
            <w:pPr>
              <w:autoSpaceDE w:val="0"/>
              <w:autoSpaceDN w:val="0"/>
              <w:adjustRightInd w:val="0"/>
              <w:rPr>
                <w:rFonts w:asciiTheme="minorHAnsi" w:hAnsiTheme="minorHAnsi" w:cs="NimbusSanL-Regu"/>
                <w:lang w:val="en-ZA"/>
              </w:rPr>
            </w:pPr>
            <w:r w:rsidRPr="00D36941">
              <w:rPr>
                <w:rFonts w:asciiTheme="minorHAnsi" w:hAnsiTheme="minorHAnsi" w:cs="NimbusSanL-Regu"/>
                <w:lang w:val="en-ZA"/>
              </w:rPr>
              <w:t>Dissertation for</w:t>
            </w:r>
          </w:p>
          <w:p w:rsidR="00D3651B" w:rsidRPr="00D3651B" w:rsidRDefault="00D36941" w:rsidP="00D36941">
            <w:pPr>
              <w:rPr>
                <w:rFonts w:asciiTheme="minorHAnsi" w:eastAsia="Times New Roman" w:hAnsiTheme="minorHAnsi" w:cs="Times New Roman"/>
                <w:color w:val="000000"/>
                <w:lang w:val="en-ZA" w:eastAsia="en-ZA"/>
              </w:rPr>
            </w:pPr>
            <w:r w:rsidRPr="00D36941">
              <w:rPr>
                <w:rFonts w:asciiTheme="minorHAnsi" w:hAnsiTheme="minorHAnsi" w:cs="NimbusSanL-Regu"/>
                <w:lang w:val="en-ZA"/>
              </w:rPr>
              <w:t xml:space="preserve">Diploma </w:t>
            </w:r>
            <w:r w:rsidRPr="00D36941">
              <w:rPr>
                <w:rFonts w:asciiTheme="minorHAnsi" w:hAnsiTheme="minorHAnsi" w:cs="NimbusSanL-Bold"/>
                <w:b/>
                <w:bCs/>
                <w:lang w:val="en-ZA"/>
              </w:rPr>
              <w:t>(FDSC711)</w:t>
            </w:r>
          </w:p>
        </w:tc>
        <w:tc>
          <w:tcPr>
            <w:tcW w:w="830"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8</w:t>
            </w:r>
          </w:p>
        </w:tc>
        <w:tc>
          <w:tcPr>
            <w:tcW w:w="906"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40</w:t>
            </w:r>
          </w:p>
        </w:tc>
        <w:tc>
          <w:tcPr>
            <w:tcW w:w="847" w:type="dxa"/>
            <w:vAlign w:val="bottom"/>
          </w:tcPr>
          <w:p w:rsidR="00D3651B" w:rsidRPr="00D3651B" w:rsidRDefault="00D3651B" w:rsidP="00D3651B">
            <w:pPr>
              <w:jc w:val="right"/>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1</w:t>
            </w:r>
          </w:p>
        </w:tc>
        <w:tc>
          <w:tcPr>
            <w:tcW w:w="1411" w:type="dxa"/>
            <w:vAlign w:val="bottom"/>
          </w:tcPr>
          <w:p w:rsidR="00D3651B" w:rsidRPr="00D3651B" w:rsidRDefault="00D3651B" w:rsidP="00D3651B">
            <w:pPr>
              <w:jc w:val="right"/>
              <w:rPr>
                <w:rFonts w:ascii="Calibri" w:eastAsia="Times New Roman" w:hAnsi="Calibri" w:cs="Times New Roman"/>
                <w:color w:val="000000"/>
                <w:lang w:val="en-ZA" w:eastAsia="en-ZA"/>
              </w:rPr>
            </w:pPr>
          </w:p>
        </w:tc>
        <w:tc>
          <w:tcPr>
            <w:tcW w:w="1124" w:type="dxa"/>
            <w:vAlign w:val="bottom"/>
          </w:tcPr>
          <w:p w:rsidR="00D3651B" w:rsidRPr="00D3651B" w:rsidRDefault="00D3651B" w:rsidP="00D3651B">
            <w:pPr>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1</w:t>
            </w:r>
          </w:p>
        </w:tc>
        <w:tc>
          <w:tcPr>
            <w:tcW w:w="1694" w:type="dxa"/>
            <w:vAlign w:val="bottom"/>
          </w:tcPr>
          <w:p w:rsidR="00D3651B" w:rsidRPr="00D3651B" w:rsidRDefault="00D3651B" w:rsidP="00D3651B">
            <w:pPr>
              <w:rPr>
                <w:rFonts w:ascii="Calibri" w:eastAsia="Times New Roman" w:hAnsi="Calibri" w:cs="Times New Roman"/>
                <w:color w:val="000000"/>
                <w:lang w:val="en-ZA" w:eastAsia="en-ZA"/>
              </w:rPr>
            </w:pPr>
            <w:r w:rsidRPr="00D3651B">
              <w:rPr>
                <w:rFonts w:ascii="Calibri" w:eastAsia="Times New Roman" w:hAnsi="Calibri" w:cs="Times New Roman"/>
                <w:color w:val="000000"/>
                <w:lang w:val="en-ZA" w:eastAsia="en-ZA"/>
              </w:rPr>
              <w:t>Unchanged</w:t>
            </w:r>
          </w:p>
        </w:tc>
      </w:tr>
      <w:tr w:rsidR="00D36941" w:rsidTr="009A6753">
        <w:tc>
          <w:tcPr>
            <w:tcW w:w="3940" w:type="dxa"/>
            <w:gridSpan w:val="3"/>
          </w:tcPr>
          <w:p w:rsidR="00D36941" w:rsidRPr="00F62280" w:rsidRDefault="00D36941" w:rsidP="00D36941">
            <w:pPr>
              <w:spacing w:line="276" w:lineRule="auto"/>
              <w:ind w:right="-108"/>
              <w:rPr>
                <w:rFonts w:asciiTheme="minorHAnsi" w:hAnsiTheme="minorHAnsi"/>
                <w:b/>
                <w:sz w:val="20"/>
                <w:szCs w:val="20"/>
              </w:rPr>
            </w:pPr>
            <w:r>
              <w:rPr>
                <w:rFonts w:asciiTheme="minorHAnsi" w:hAnsiTheme="minorHAnsi"/>
                <w:sz w:val="20"/>
                <w:szCs w:val="20"/>
              </w:rPr>
              <w:t>Total Compulsory Credits: 72</w:t>
            </w:r>
          </w:p>
        </w:tc>
        <w:tc>
          <w:tcPr>
            <w:tcW w:w="3382" w:type="dxa"/>
            <w:gridSpan w:val="3"/>
          </w:tcPr>
          <w:p w:rsidR="00D36941" w:rsidRDefault="00D36941" w:rsidP="00D36941">
            <w:pPr>
              <w:rPr>
                <w:b/>
                <w:sz w:val="20"/>
              </w:rPr>
            </w:pPr>
            <w:r>
              <w:rPr>
                <w:rFonts w:asciiTheme="minorHAnsi" w:hAnsiTheme="minorHAnsi"/>
                <w:sz w:val="20"/>
                <w:szCs w:val="20"/>
              </w:rPr>
              <w:t>Total Elective credits: 56</w:t>
            </w:r>
          </w:p>
        </w:tc>
        <w:tc>
          <w:tcPr>
            <w:tcW w:w="1694" w:type="dxa"/>
          </w:tcPr>
          <w:p w:rsidR="00D36941" w:rsidRPr="00F62280" w:rsidRDefault="00D36941" w:rsidP="00D36941">
            <w:pPr>
              <w:spacing w:line="276" w:lineRule="auto"/>
              <w:ind w:right="-108"/>
              <w:rPr>
                <w:rFonts w:asciiTheme="minorHAnsi" w:hAnsiTheme="minorHAnsi"/>
                <w:b/>
                <w:sz w:val="20"/>
                <w:szCs w:val="20"/>
              </w:rPr>
            </w:pPr>
            <w:r w:rsidRPr="00F62280">
              <w:rPr>
                <w:rFonts w:asciiTheme="minorHAnsi" w:hAnsiTheme="minorHAnsi"/>
                <w:b/>
                <w:sz w:val="20"/>
                <w:szCs w:val="20"/>
              </w:rPr>
              <w:t xml:space="preserve">TOTAL: </w:t>
            </w:r>
            <w:r>
              <w:rPr>
                <w:rFonts w:asciiTheme="minorHAnsi" w:hAnsiTheme="minorHAnsi"/>
                <w:b/>
                <w:sz w:val="20"/>
                <w:szCs w:val="20"/>
              </w:rPr>
              <w:t>128</w:t>
            </w:r>
          </w:p>
        </w:tc>
      </w:tr>
    </w:tbl>
    <w:p w:rsidR="001049C8" w:rsidRDefault="001049C8" w:rsidP="00C36920">
      <w:pPr>
        <w:rPr>
          <w:b/>
          <w:sz w:val="20"/>
        </w:rPr>
      </w:pPr>
    </w:p>
    <w:p w:rsidR="001049C8" w:rsidRDefault="001049C8" w:rsidP="00C36920">
      <w:pPr>
        <w:rPr>
          <w:b/>
          <w:sz w:val="20"/>
        </w:rPr>
      </w:pPr>
    </w:p>
    <w:p w:rsidR="001049C8" w:rsidRDefault="001049C8" w:rsidP="00C36920">
      <w:pPr>
        <w:rPr>
          <w:b/>
          <w:sz w:val="20"/>
        </w:rPr>
      </w:pPr>
    </w:p>
    <w:sectPr w:rsidR="0010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0"/>
    <w:rsid w:val="0002145C"/>
    <w:rsid w:val="00030607"/>
    <w:rsid w:val="00044347"/>
    <w:rsid w:val="00045C6D"/>
    <w:rsid w:val="00063186"/>
    <w:rsid w:val="00090EAE"/>
    <w:rsid w:val="00091C16"/>
    <w:rsid w:val="00097914"/>
    <w:rsid w:val="000A3D04"/>
    <w:rsid w:val="000B366A"/>
    <w:rsid w:val="000B3ABA"/>
    <w:rsid w:val="000B7F85"/>
    <w:rsid w:val="000C25F7"/>
    <w:rsid w:val="000C7E16"/>
    <w:rsid w:val="000D4B62"/>
    <w:rsid w:val="000D6AFA"/>
    <w:rsid w:val="000E01A3"/>
    <w:rsid w:val="000E7C9D"/>
    <w:rsid w:val="001049C8"/>
    <w:rsid w:val="001843D9"/>
    <w:rsid w:val="001979F4"/>
    <w:rsid w:val="001A10AC"/>
    <w:rsid w:val="001B3FE6"/>
    <w:rsid w:val="001B5E61"/>
    <w:rsid w:val="001C22FC"/>
    <w:rsid w:val="001D43DF"/>
    <w:rsid w:val="001F3DC9"/>
    <w:rsid w:val="001F44C3"/>
    <w:rsid w:val="002115DF"/>
    <w:rsid w:val="00234ABC"/>
    <w:rsid w:val="00247BF8"/>
    <w:rsid w:val="00251E29"/>
    <w:rsid w:val="00256472"/>
    <w:rsid w:val="00267211"/>
    <w:rsid w:val="0027094D"/>
    <w:rsid w:val="00276766"/>
    <w:rsid w:val="002774E6"/>
    <w:rsid w:val="00277AC7"/>
    <w:rsid w:val="00290358"/>
    <w:rsid w:val="002946FB"/>
    <w:rsid w:val="002A4004"/>
    <w:rsid w:val="002B197B"/>
    <w:rsid w:val="002C32B1"/>
    <w:rsid w:val="002D4169"/>
    <w:rsid w:val="002D6618"/>
    <w:rsid w:val="002E1B19"/>
    <w:rsid w:val="002E2D9D"/>
    <w:rsid w:val="002E7B5C"/>
    <w:rsid w:val="0031552D"/>
    <w:rsid w:val="0031725D"/>
    <w:rsid w:val="0036075A"/>
    <w:rsid w:val="0037190B"/>
    <w:rsid w:val="003720ED"/>
    <w:rsid w:val="00374965"/>
    <w:rsid w:val="003804A6"/>
    <w:rsid w:val="003922BC"/>
    <w:rsid w:val="00392AEC"/>
    <w:rsid w:val="003A1AE9"/>
    <w:rsid w:val="003B763B"/>
    <w:rsid w:val="003F0C33"/>
    <w:rsid w:val="0040447C"/>
    <w:rsid w:val="00450715"/>
    <w:rsid w:val="00475A89"/>
    <w:rsid w:val="004828B2"/>
    <w:rsid w:val="0048489F"/>
    <w:rsid w:val="00494D90"/>
    <w:rsid w:val="00495EA4"/>
    <w:rsid w:val="004A3F4C"/>
    <w:rsid w:val="004B185C"/>
    <w:rsid w:val="004B49A4"/>
    <w:rsid w:val="004C038F"/>
    <w:rsid w:val="004C3A6C"/>
    <w:rsid w:val="005331B5"/>
    <w:rsid w:val="005460E6"/>
    <w:rsid w:val="00562F4A"/>
    <w:rsid w:val="005644E1"/>
    <w:rsid w:val="005A10FE"/>
    <w:rsid w:val="005A7F26"/>
    <w:rsid w:val="005B516A"/>
    <w:rsid w:val="005C431F"/>
    <w:rsid w:val="005E3A4C"/>
    <w:rsid w:val="005F1FD7"/>
    <w:rsid w:val="005F4AEC"/>
    <w:rsid w:val="00606645"/>
    <w:rsid w:val="00606E12"/>
    <w:rsid w:val="006166D6"/>
    <w:rsid w:val="00632C6D"/>
    <w:rsid w:val="006565F5"/>
    <w:rsid w:val="006572AE"/>
    <w:rsid w:val="00657905"/>
    <w:rsid w:val="00661F22"/>
    <w:rsid w:val="006958D1"/>
    <w:rsid w:val="006B7622"/>
    <w:rsid w:val="006B76BA"/>
    <w:rsid w:val="006C2DE9"/>
    <w:rsid w:val="006F055B"/>
    <w:rsid w:val="006F5AB6"/>
    <w:rsid w:val="00703E81"/>
    <w:rsid w:val="007262F7"/>
    <w:rsid w:val="0072649B"/>
    <w:rsid w:val="0072705E"/>
    <w:rsid w:val="00736F9D"/>
    <w:rsid w:val="00741D31"/>
    <w:rsid w:val="00742CA1"/>
    <w:rsid w:val="00773F9D"/>
    <w:rsid w:val="007908A5"/>
    <w:rsid w:val="007B3ECB"/>
    <w:rsid w:val="007F109A"/>
    <w:rsid w:val="007F158A"/>
    <w:rsid w:val="007F770D"/>
    <w:rsid w:val="0081449B"/>
    <w:rsid w:val="0082020F"/>
    <w:rsid w:val="00824908"/>
    <w:rsid w:val="00826AE4"/>
    <w:rsid w:val="00827A66"/>
    <w:rsid w:val="00842F3C"/>
    <w:rsid w:val="00844155"/>
    <w:rsid w:val="00847B10"/>
    <w:rsid w:val="00857E53"/>
    <w:rsid w:val="00862167"/>
    <w:rsid w:val="00864886"/>
    <w:rsid w:val="00880E20"/>
    <w:rsid w:val="00881C03"/>
    <w:rsid w:val="008931E4"/>
    <w:rsid w:val="00896899"/>
    <w:rsid w:val="008B7321"/>
    <w:rsid w:val="009028B5"/>
    <w:rsid w:val="00906640"/>
    <w:rsid w:val="009073B5"/>
    <w:rsid w:val="0091144A"/>
    <w:rsid w:val="00956F8C"/>
    <w:rsid w:val="0097795F"/>
    <w:rsid w:val="0098415E"/>
    <w:rsid w:val="009C55A3"/>
    <w:rsid w:val="009C5D64"/>
    <w:rsid w:val="009E3A4C"/>
    <w:rsid w:val="00A10A78"/>
    <w:rsid w:val="00A23A12"/>
    <w:rsid w:val="00A32BBA"/>
    <w:rsid w:val="00A51CE5"/>
    <w:rsid w:val="00A65C59"/>
    <w:rsid w:val="00A83492"/>
    <w:rsid w:val="00A87070"/>
    <w:rsid w:val="00AB130C"/>
    <w:rsid w:val="00AB506D"/>
    <w:rsid w:val="00AC31C2"/>
    <w:rsid w:val="00AE013B"/>
    <w:rsid w:val="00AE31C3"/>
    <w:rsid w:val="00AF0A1B"/>
    <w:rsid w:val="00B1098E"/>
    <w:rsid w:val="00B365E4"/>
    <w:rsid w:val="00B41DBA"/>
    <w:rsid w:val="00B608CA"/>
    <w:rsid w:val="00B6383E"/>
    <w:rsid w:val="00B658CC"/>
    <w:rsid w:val="00B714B9"/>
    <w:rsid w:val="00B74916"/>
    <w:rsid w:val="00B90CE5"/>
    <w:rsid w:val="00BA267B"/>
    <w:rsid w:val="00BA4A6F"/>
    <w:rsid w:val="00BB0B68"/>
    <w:rsid w:val="00BC285F"/>
    <w:rsid w:val="00BC377E"/>
    <w:rsid w:val="00BD0163"/>
    <w:rsid w:val="00BE043E"/>
    <w:rsid w:val="00C14BB2"/>
    <w:rsid w:val="00C16025"/>
    <w:rsid w:val="00C237D0"/>
    <w:rsid w:val="00C244B5"/>
    <w:rsid w:val="00C33CD7"/>
    <w:rsid w:val="00C340F6"/>
    <w:rsid w:val="00C3633E"/>
    <w:rsid w:val="00C36920"/>
    <w:rsid w:val="00C36B06"/>
    <w:rsid w:val="00C3735E"/>
    <w:rsid w:val="00C37E1D"/>
    <w:rsid w:val="00C559F3"/>
    <w:rsid w:val="00C61E6D"/>
    <w:rsid w:val="00C720DB"/>
    <w:rsid w:val="00C73A8F"/>
    <w:rsid w:val="00C7724A"/>
    <w:rsid w:val="00C87D9A"/>
    <w:rsid w:val="00CB0E85"/>
    <w:rsid w:val="00CF3A49"/>
    <w:rsid w:val="00CF4574"/>
    <w:rsid w:val="00D10F83"/>
    <w:rsid w:val="00D201F4"/>
    <w:rsid w:val="00D21E0A"/>
    <w:rsid w:val="00D2532E"/>
    <w:rsid w:val="00D27823"/>
    <w:rsid w:val="00D3651B"/>
    <w:rsid w:val="00D36941"/>
    <w:rsid w:val="00D5491F"/>
    <w:rsid w:val="00D56130"/>
    <w:rsid w:val="00D62CA5"/>
    <w:rsid w:val="00D83817"/>
    <w:rsid w:val="00D94258"/>
    <w:rsid w:val="00DB581D"/>
    <w:rsid w:val="00DC2FA6"/>
    <w:rsid w:val="00DC5651"/>
    <w:rsid w:val="00DD26D2"/>
    <w:rsid w:val="00E77051"/>
    <w:rsid w:val="00E8093F"/>
    <w:rsid w:val="00E81E3F"/>
    <w:rsid w:val="00E9555D"/>
    <w:rsid w:val="00EA3D16"/>
    <w:rsid w:val="00EB5313"/>
    <w:rsid w:val="00EB6178"/>
    <w:rsid w:val="00EC3461"/>
    <w:rsid w:val="00ED1C17"/>
    <w:rsid w:val="00EE45BE"/>
    <w:rsid w:val="00EE4C81"/>
    <w:rsid w:val="00EF0BAA"/>
    <w:rsid w:val="00EF68D0"/>
    <w:rsid w:val="00F12ED6"/>
    <w:rsid w:val="00F63B70"/>
    <w:rsid w:val="00F64C40"/>
    <w:rsid w:val="00F92DF4"/>
    <w:rsid w:val="00FB0CCE"/>
    <w:rsid w:val="00FC1EF9"/>
    <w:rsid w:val="00FD652C"/>
    <w:rsid w:val="00FD6BA3"/>
    <w:rsid w:val="00FE529B"/>
    <w:rsid w:val="00FE7AAC"/>
    <w:rsid w:val="00FF027D"/>
    <w:rsid w:val="00FF05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DA61-5BC9-4F1C-89FA-37883E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7</cp:revision>
  <dcterms:created xsi:type="dcterms:W3CDTF">2015-04-15T13:11:00Z</dcterms:created>
  <dcterms:modified xsi:type="dcterms:W3CDTF">2015-04-15T13:32:00Z</dcterms:modified>
</cp:coreProperties>
</file>