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93B" w:rsidRPr="00D13D1B" w:rsidRDefault="006E593B" w:rsidP="006E593B">
      <w:pPr>
        <w:jc w:val="center"/>
        <w:rPr>
          <w:b/>
          <w:sz w:val="28"/>
          <w:szCs w:val="28"/>
        </w:rPr>
      </w:pPr>
      <w:r w:rsidRPr="00D13D1B">
        <w:rPr>
          <w:b/>
          <w:sz w:val="28"/>
          <w:szCs w:val="28"/>
        </w:rPr>
        <w:t xml:space="preserve">CATEGORY B PROGRAMMES SUBMISSION TO CHE FOR IMPROVEMENTS - </w:t>
      </w:r>
      <w:r w:rsidR="00362D17">
        <w:rPr>
          <w:b/>
          <w:sz w:val="28"/>
          <w:szCs w:val="28"/>
        </w:rPr>
        <w:t>NOVEMBER</w:t>
      </w:r>
      <w:r w:rsidRPr="00D13D1B">
        <w:rPr>
          <w:b/>
          <w:sz w:val="28"/>
          <w:szCs w:val="28"/>
        </w:rPr>
        <w:t xml:space="preserve"> 2015</w:t>
      </w:r>
    </w:p>
    <w:p w:rsidR="006E593B" w:rsidRPr="00D13D1B" w:rsidRDefault="006E593B" w:rsidP="006E593B">
      <w:pPr>
        <w:jc w:val="center"/>
        <w:rPr>
          <w:b/>
          <w:sz w:val="28"/>
          <w:szCs w:val="28"/>
        </w:rPr>
      </w:pPr>
    </w:p>
    <w:p w:rsidR="006E593B" w:rsidRPr="00D13D1B" w:rsidRDefault="006E593B" w:rsidP="006E593B">
      <w:pPr>
        <w:spacing w:after="0" w:line="240" w:lineRule="auto"/>
        <w:rPr>
          <w:sz w:val="28"/>
          <w:szCs w:val="28"/>
        </w:rPr>
      </w:pPr>
      <w:r w:rsidRPr="00D13D1B">
        <w:rPr>
          <w:sz w:val="28"/>
          <w:szCs w:val="28"/>
        </w:rPr>
        <w:t xml:space="preserve">Institution </w:t>
      </w:r>
      <w:r w:rsidRPr="00D13D1B">
        <w:rPr>
          <w:b/>
          <w:sz w:val="28"/>
          <w:szCs w:val="28"/>
        </w:rPr>
        <w:t>University of KwaZulu-Natal (H08)</w:t>
      </w:r>
    </w:p>
    <w:p w:rsidR="006E593B" w:rsidRPr="00D13D1B" w:rsidRDefault="006E593B" w:rsidP="006E593B">
      <w:pPr>
        <w:spacing w:after="0" w:line="240" w:lineRule="auto"/>
        <w:rPr>
          <w:sz w:val="28"/>
          <w:szCs w:val="28"/>
        </w:rPr>
      </w:pPr>
      <w:r w:rsidRPr="00D13D1B">
        <w:rPr>
          <w:sz w:val="28"/>
          <w:szCs w:val="28"/>
        </w:rPr>
        <w:t xml:space="preserve">Qualification reference </w:t>
      </w:r>
      <w:r w:rsidR="001A0DC3" w:rsidRPr="00D13D1B">
        <w:rPr>
          <w:b/>
          <w:sz w:val="28"/>
          <w:szCs w:val="28"/>
        </w:rPr>
        <w:t>Postgraduate Diploma in Management</w:t>
      </w:r>
      <w:r w:rsidRPr="00D13D1B">
        <w:rPr>
          <w:b/>
          <w:sz w:val="28"/>
          <w:szCs w:val="28"/>
        </w:rPr>
        <w:t xml:space="preserve"> (FMS</w:t>
      </w:r>
      <w:r w:rsidR="001A0DC3" w:rsidRPr="00D13D1B">
        <w:rPr>
          <w:b/>
          <w:sz w:val="28"/>
          <w:szCs w:val="28"/>
        </w:rPr>
        <w:t>2</w:t>
      </w:r>
      <w:r w:rsidRPr="00D13D1B">
        <w:rPr>
          <w:b/>
          <w:sz w:val="28"/>
          <w:szCs w:val="28"/>
        </w:rPr>
        <w:t>8)</w:t>
      </w:r>
    </w:p>
    <w:p w:rsidR="00362D17" w:rsidRDefault="00362D17" w:rsidP="00362D17"/>
    <w:tbl>
      <w:tblPr>
        <w:tblStyle w:val="TableGrid"/>
        <w:tblW w:w="0" w:type="auto"/>
        <w:tblCellMar>
          <w:top w:w="57" w:type="dxa"/>
          <w:bottom w:w="57" w:type="dxa"/>
        </w:tblCellMar>
        <w:tblLook w:val="04A0" w:firstRow="1" w:lastRow="0" w:firstColumn="1" w:lastColumn="0" w:noHBand="0" w:noVBand="1"/>
      </w:tblPr>
      <w:tblGrid>
        <w:gridCol w:w="2263"/>
        <w:gridCol w:w="6753"/>
      </w:tblGrid>
      <w:tr w:rsidR="00362D17" w:rsidTr="002C6BC9">
        <w:tc>
          <w:tcPr>
            <w:tcW w:w="9016" w:type="dxa"/>
            <w:gridSpan w:val="2"/>
            <w:shd w:val="clear" w:color="auto" w:fill="95B3D7" w:themeFill="accent1" w:themeFillTint="99"/>
          </w:tcPr>
          <w:p w:rsidR="00362D17" w:rsidRPr="008127B4" w:rsidRDefault="00362D17" w:rsidP="002C6BC9">
            <w:pPr>
              <w:jc w:val="center"/>
              <w:rPr>
                <w:b/>
                <w:sz w:val="28"/>
              </w:rPr>
            </w:pPr>
            <w:r w:rsidRPr="008127B4">
              <w:rPr>
                <w:b/>
                <w:sz w:val="28"/>
              </w:rPr>
              <w:t>Postgraduate Diploma in Management (FMS28)</w:t>
            </w:r>
          </w:p>
        </w:tc>
      </w:tr>
      <w:tr w:rsidR="00362D17" w:rsidRPr="008127B4" w:rsidTr="002C6BC9">
        <w:tc>
          <w:tcPr>
            <w:tcW w:w="2263" w:type="dxa"/>
            <w:shd w:val="clear" w:color="auto" w:fill="B8CCE4" w:themeFill="accent1" w:themeFillTint="66"/>
          </w:tcPr>
          <w:p w:rsidR="00362D17" w:rsidRPr="008127B4" w:rsidRDefault="00362D17" w:rsidP="002C6BC9">
            <w:pPr>
              <w:rPr>
                <w:b/>
              </w:rPr>
            </w:pPr>
            <w:r w:rsidRPr="008127B4">
              <w:rPr>
                <w:b/>
              </w:rPr>
              <w:t>Comment type</w:t>
            </w:r>
          </w:p>
        </w:tc>
        <w:tc>
          <w:tcPr>
            <w:tcW w:w="6753" w:type="dxa"/>
            <w:shd w:val="clear" w:color="auto" w:fill="B8CCE4" w:themeFill="accent1" w:themeFillTint="66"/>
          </w:tcPr>
          <w:p w:rsidR="00362D17" w:rsidRPr="008127B4" w:rsidRDefault="00362D17" w:rsidP="002C6BC9">
            <w:pPr>
              <w:rPr>
                <w:b/>
              </w:rPr>
            </w:pPr>
            <w:r w:rsidRPr="008127B4">
              <w:rPr>
                <w:b/>
              </w:rPr>
              <w:t>Comment</w:t>
            </w:r>
          </w:p>
        </w:tc>
      </w:tr>
      <w:tr w:rsidR="00362D17" w:rsidTr="002C6BC9">
        <w:tc>
          <w:tcPr>
            <w:tcW w:w="2263" w:type="dxa"/>
          </w:tcPr>
          <w:p w:rsidR="00362D17" w:rsidRDefault="00362D17" w:rsidP="002C6BC9">
            <w:r>
              <w:t>Deferral Comments</w:t>
            </w:r>
          </w:p>
        </w:tc>
        <w:tc>
          <w:tcPr>
            <w:tcW w:w="6753" w:type="dxa"/>
          </w:tcPr>
          <w:p w:rsidR="00362D17" w:rsidRDefault="00362D17" w:rsidP="002C6BC9">
            <w:r>
              <w:t>The institution has not responded to the review comments.</w:t>
            </w:r>
          </w:p>
        </w:tc>
      </w:tr>
      <w:tr w:rsidR="00362D17" w:rsidTr="002C6BC9">
        <w:tc>
          <w:tcPr>
            <w:tcW w:w="2263" w:type="dxa"/>
          </w:tcPr>
          <w:p w:rsidR="00362D17" w:rsidRDefault="00362D17" w:rsidP="002C6BC9">
            <w:r>
              <w:t xml:space="preserve">Review comments  </w:t>
            </w:r>
          </w:p>
        </w:tc>
        <w:tc>
          <w:tcPr>
            <w:tcW w:w="6753" w:type="dxa"/>
          </w:tcPr>
          <w:p w:rsidR="00362D17" w:rsidRDefault="00362D17" w:rsidP="002C6BC9">
            <w:proofErr w:type="gramStart"/>
            <w:r>
              <w:t>1)The</w:t>
            </w:r>
            <w:proofErr w:type="gramEnd"/>
            <w:r>
              <w:t xml:space="preserve"> stated purpose of the programme which focuses on leadership and research is not aligned with the name of the programme and the modules offered. The purpose of the programme should be aligned with the name of the programme and its modules, which focus on management. </w:t>
            </w:r>
          </w:p>
          <w:p w:rsidR="00362D17" w:rsidRDefault="00362D17" w:rsidP="002C6BC9"/>
          <w:p w:rsidR="00362D17" w:rsidRDefault="00362D17" w:rsidP="002C6BC9">
            <w:r>
              <w:t xml:space="preserve"> 2)18.28% contact time is not sufficient for a postgraduate programme offered through a contact mode of delivery. The Gazetted distance education policy states that the minimum contact time for postgraduate programmes offered through contact should be 25%.</w:t>
            </w:r>
          </w:p>
        </w:tc>
      </w:tr>
    </w:tbl>
    <w:p w:rsidR="001A0DC3" w:rsidRPr="00D13D1B" w:rsidRDefault="001A0DC3" w:rsidP="001A0DC3">
      <w:pPr>
        <w:spacing w:line="240" w:lineRule="auto"/>
        <w:rPr>
          <w:b/>
          <w:sz w:val="28"/>
          <w:szCs w:val="28"/>
          <w:lang w:val="en-GB"/>
        </w:rPr>
      </w:pPr>
    </w:p>
    <w:p w:rsidR="00385896" w:rsidRDefault="00385896" w:rsidP="00385896">
      <w:pPr>
        <w:spacing w:line="240" w:lineRule="auto"/>
        <w:rPr>
          <w:b/>
          <w:sz w:val="28"/>
          <w:szCs w:val="28"/>
          <w:lang w:val="en-GB"/>
        </w:rPr>
      </w:pPr>
      <w:r w:rsidRPr="00385896">
        <w:rPr>
          <w:b/>
          <w:sz w:val="28"/>
          <w:szCs w:val="28"/>
          <w:lang w:val="en-GB"/>
        </w:rPr>
        <w:t>ACTION</w:t>
      </w:r>
      <w:r w:rsidR="00931CBE">
        <w:rPr>
          <w:b/>
          <w:sz w:val="28"/>
          <w:szCs w:val="28"/>
          <w:lang w:val="en-GB"/>
        </w:rPr>
        <w:t xml:space="preserve"> 1</w:t>
      </w:r>
    </w:p>
    <w:p w:rsidR="00362D17" w:rsidRPr="00362D17" w:rsidRDefault="00362D17" w:rsidP="00362D17">
      <w:pPr>
        <w:spacing w:line="240" w:lineRule="auto"/>
        <w:rPr>
          <w:b/>
          <w:sz w:val="24"/>
          <w:szCs w:val="28"/>
          <w:lang w:val="en-GB"/>
        </w:rPr>
      </w:pPr>
      <w:r w:rsidRPr="00362D17">
        <w:rPr>
          <w:b/>
          <w:sz w:val="24"/>
          <w:szCs w:val="28"/>
          <w:lang w:val="en-GB"/>
        </w:rPr>
        <w:t>The programme design has been amended in the Programme Template to focus on the programme “Post Graduate Diploma in Ma</w:t>
      </w:r>
      <w:bookmarkStart w:id="0" w:name="_GoBack"/>
      <w:bookmarkEnd w:id="0"/>
      <w:r w:rsidRPr="00362D17">
        <w:rPr>
          <w:b/>
          <w:sz w:val="24"/>
          <w:szCs w:val="28"/>
          <w:lang w:val="en-GB"/>
        </w:rPr>
        <w:t>nagement” and its modules. The purpose of the programme has been adjusted to focus on management.</w:t>
      </w:r>
    </w:p>
    <w:p w:rsidR="00362D17" w:rsidRDefault="00362D17" w:rsidP="00385896">
      <w:pPr>
        <w:spacing w:line="240" w:lineRule="auto"/>
        <w:rPr>
          <w:b/>
          <w:sz w:val="28"/>
          <w:szCs w:val="28"/>
          <w:lang w:val="en-GB"/>
        </w:rPr>
      </w:pPr>
    </w:p>
    <w:p w:rsidR="00115F5D" w:rsidRPr="00A72786" w:rsidRDefault="00115F5D" w:rsidP="00115F5D">
      <w:pPr>
        <w:numPr>
          <w:ilvl w:val="0"/>
          <w:numId w:val="3"/>
        </w:numPr>
        <w:tabs>
          <w:tab w:val="clear" w:pos="928"/>
          <w:tab w:val="num" w:pos="360"/>
        </w:tabs>
        <w:spacing w:after="0" w:line="240" w:lineRule="auto"/>
        <w:ind w:left="360"/>
        <w:rPr>
          <w:rFonts w:cstheme="minorHAnsi"/>
          <w:b/>
          <w:lang w:val="en-GB"/>
        </w:rPr>
      </w:pPr>
      <w:r w:rsidRPr="00A72786">
        <w:rPr>
          <w:rFonts w:cstheme="minorHAnsi"/>
          <w:b/>
          <w:lang w:val="en-GB"/>
        </w:rPr>
        <w:t xml:space="preserve">Explain the purpose of the programme. </w:t>
      </w:r>
    </w:p>
    <w:p w:rsidR="00115F5D" w:rsidRDefault="00115F5D" w:rsidP="00115F5D">
      <w:pPr>
        <w:jc w:val="both"/>
        <w:rPr>
          <w:rFonts w:cstheme="minorHAnsi"/>
          <w:lang w:val="en-GB"/>
        </w:rPr>
      </w:pPr>
      <w:r w:rsidRPr="00362D17">
        <w:rPr>
          <w:rFonts w:cstheme="minorHAnsi"/>
          <w:lang w:val="en-GB"/>
        </w:rPr>
        <w:t xml:space="preserve">The purpose of the programme is to enable students to become effective managers </w:t>
      </w:r>
      <w:r w:rsidR="00E84A04" w:rsidRPr="00362D17">
        <w:rPr>
          <w:rFonts w:cstheme="minorHAnsi"/>
          <w:lang w:val="en-GB"/>
        </w:rPr>
        <w:t xml:space="preserve">by providing them with a broad knowledge base and skills set </w:t>
      </w:r>
      <w:r w:rsidR="005D7B1D" w:rsidRPr="00362D17">
        <w:rPr>
          <w:rFonts w:cstheme="minorHAnsi"/>
          <w:lang w:val="en-GB"/>
        </w:rPr>
        <w:t>covering</w:t>
      </w:r>
      <w:r w:rsidR="00E84A04" w:rsidRPr="00362D17">
        <w:rPr>
          <w:rFonts w:cstheme="minorHAnsi"/>
          <w:lang w:val="en-GB"/>
        </w:rPr>
        <w:t xml:space="preserve"> business strategy and management, marketing management, human resource management, supply chain management, </w:t>
      </w:r>
      <w:r w:rsidR="00554168" w:rsidRPr="00362D17">
        <w:rPr>
          <w:rFonts w:cstheme="minorHAnsi"/>
          <w:lang w:val="en-GB"/>
        </w:rPr>
        <w:t xml:space="preserve">and </w:t>
      </w:r>
      <w:r w:rsidR="005D7B1D" w:rsidRPr="00362D17">
        <w:rPr>
          <w:rFonts w:cstheme="minorHAnsi"/>
          <w:lang w:val="en-GB"/>
        </w:rPr>
        <w:t xml:space="preserve">management </w:t>
      </w:r>
      <w:r w:rsidR="00554168" w:rsidRPr="00362D17">
        <w:rPr>
          <w:rFonts w:cstheme="minorHAnsi"/>
          <w:lang w:val="en-GB"/>
        </w:rPr>
        <w:t xml:space="preserve">principles </w:t>
      </w:r>
      <w:r w:rsidR="005D7B1D" w:rsidRPr="00362D17">
        <w:rPr>
          <w:rFonts w:cstheme="minorHAnsi"/>
          <w:lang w:val="en-GB"/>
        </w:rPr>
        <w:t>applied</w:t>
      </w:r>
      <w:r w:rsidR="00554168" w:rsidRPr="00362D17">
        <w:rPr>
          <w:rFonts w:cstheme="minorHAnsi"/>
          <w:lang w:val="en-GB"/>
        </w:rPr>
        <w:t xml:space="preserve"> to </w:t>
      </w:r>
      <w:r w:rsidR="00E84A04" w:rsidRPr="00362D17">
        <w:rPr>
          <w:rFonts w:cstheme="minorHAnsi"/>
          <w:lang w:val="en-GB"/>
        </w:rPr>
        <w:t>finance</w:t>
      </w:r>
      <w:r w:rsidR="00554168" w:rsidRPr="00362D17">
        <w:rPr>
          <w:rFonts w:cstheme="minorHAnsi"/>
          <w:lang w:val="en-GB"/>
        </w:rPr>
        <w:t>,</w:t>
      </w:r>
      <w:r w:rsidR="00E84A04" w:rsidRPr="00362D17">
        <w:rPr>
          <w:rFonts w:cstheme="minorHAnsi"/>
          <w:lang w:val="en-GB"/>
        </w:rPr>
        <w:t xml:space="preserve"> accounting and business law. This knowledge base will </w:t>
      </w:r>
      <w:r w:rsidR="00554168" w:rsidRPr="00362D17">
        <w:rPr>
          <w:rFonts w:cstheme="minorHAnsi"/>
          <w:lang w:val="en-GB"/>
        </w:rPr>
        <w:t>contribute to</w:t>
      </w:r>
      <w:r w:rsidR="00E84A04" w:rsidRPr="00362D17">
        <w:rPr>
          <w:rFonts w:cstheme="minorHAnsi"/>
          <w:lang w:val="en-GB"/>
        </w:rPr>
        <w:t xml:space="preserve"> </w:t>
      </w:r>
      <w:r w:rsidR="00FD3E70" w:rsidRPr="00362D17">
        <w:rPr>
          <w:rFonts w:cstheme="minorHAnsi"/>
          <w:lang w:val="en-GB"/>
        </w:rPr>
        <w:t xml:space="preserve">the undertaking of </w:t>
      </w:r>
      <w:r w:rsidRPr="00362D17">
        <w:rPr>
          <w:rFonts w:cstheme="minorHAnsi"/>
          <w:lang w:val="en-GB"/>
        </w:rPr>
        <w:t xml:space="preserve">research </w:t>
      </w:r>
      <w:r w:rsidR="005D7B1D" w:rsidRPr="00362D17">
        <w:rPr>
          <w:rFonts w:cstheme="minorHAnsi"/>
          <w:lang w:val="en-GB"/>
        </w:rPr>
        <w:t>initiatives</w:t>
      </w:r>
      <w:r w:rsidR="00554168" w:rsidRPr="00362D17">
        <w:rPr>
          <w:rFonts w:cstheme="minorHAnsi"/>
          <w:lang w:val="en-GB"/>
        </w:rPr>
        <w:t xml:space="preserve"> </w:t>
      </w:r>
      <w:r w:rsidRPr="00362D17">
        <w:rPr>
          <w:rFonts w:cstheme="minorHAnsi"/>
          <w:lang w:val="en-GB"/>
        </w:rPr>
        <w:t>and professional development</w:t>
      </w:r>
      <w:r w:rsidR="00FD3E70" w:rsidRPr="00362D17">
        <w:rPr>
          <w:rFonts w:cstheme="minorHAnsi"/>
          <w:lang w:val="en-GB"/>
        </w:rPr>
        <w:t xml:space="preserve"> by students</w:t>
      </w:r>
      <w:r w:rsidR="005D7B1D" w:rsidRPr="00362D17">
        <w:rPr>
          <w:rFonts w:cstheme="minorHAnsi"/>
          <w:lang w:val="en-GB"/>
        </w:rPr>
        <w:t xml:space="preserve"> in the general and sub-fields of management</w:t>
      </w:r>
      <w:r w:rsidRPr="00362D17">
        <w:rPr>
          <w:rFonts w:cstheme="minorHAnsi"/>
          <w:lang w:val="en-GB"/>
        </w:rPr>
        <w:t xml:space="preserve">. Students are taught in a manner which assists them to engage with and integrate theory and practice, and which ultimately impacts positively on all spheres in the students’ work performance and lives. An opportunity is provided for students to obtain detailed knowledge into </w:t>
      </w:r>
      <w:r w:rsidR="00554168" w:rsidRPr="00362D17">
        <w:rPr>
          <w:rFonts w:cstheme="minorHAnsi"/>
          <w:lang w:val="en-GB"/>
        </w:rPr>
        <w:t>managing</w:t>
      </w:r>
      <w:r w:rsidRPr="00362D17">
        <w:rPr>
          <w:rFonts w:cstheme="minorHAnsi"/>
          <w:lang w:val="en-GB"/>
        </w:rPr>
        <w:t xml:space="preserve"> in turbulent and complex environments, and to constructively respond to various challenges, for example around continuous change and systemic effects.</w:t>
      </w:r>
      <w:r w:rsidRPr="00643AE2">
        <w:rPr>
          <w:rFonts w:cstheme="minorHAnsi"/>
          <w:lang w:val="en-GB"/>
        </w:rPr>
        <w:t xml:space="preserve"> </w:t>
      </w:r>
    </w:p>
    <w:p w:rsidR="00115F5D" w:rsidRPr="00643AE2" w:rsidRDefault="00115F5D" w:rsidP="00115F5D">
      <w:pPr>
        <w:jc w:val="both"/>
        <w:rPr>
          <w:rFonts w:cstheme="minorHAnsi"/>
          <w:lang w:val="en-GB"/>
        </w:rPr>
      </w:pPr>
      <w:r w:rsidRPr="00643AE2">
        <w:rPr>
          <w:rFonts w:cstheme="minorHAnsi"/>
          <w:lang w:val="en-GB"/>
        </w:rPr>
        <w:t xml:space="preserve">Relevant and practical methodologies are emphasized, particularly for use in the African context, thus enabling students to enter the work context to effect positive change. Students are further equipped </w:t>
      </w:r>
      <w:r w:rsidRPr="00643AE2">
        <w:rPr>
          <w:rFonts w:cstheme="minorHAnsi"/>
          <w:lang w:val="en-GB"/>
        </w:rPr>
        <w:lastRenderedPageBreak/>
        <w:t>with analytical and reflective skills, and are placed in a position to develop competencies and skills that facilitate life-long learning.</w:t>
      </w:r>
    </w:p>
    <w:p w:rsidR="00115F5D" w:rsidRPr="00643AE2" w:rsidRDefault="00115F5D" w:rsidP="00115F5D">
      <w:pPr>
        <w:ind w:left="198"/>
        <w:jc w:val="both"/>
        <w:rPr>
          <w:rFonts w:cstheme="minorHAnsi"/>
          <w:lang w:val="en-GB"/>
        </w:rPr>
      </w:pPr>
      <w:r w:rsidRPr="00643AE2">
        <w:rPr>
          <w:rFonts w:cstheme="minorHAnsi"/>
          <w:lang w:val="en-GB"/>
        </w:rPr>
        <w:t xml:space="preserve">A distinctive feature of this programme is its emphasis on process knowledge and integrated disciplines, rather </w:t>
      </w:r>
      <w:r w:rsidRPr="00A72786">
        <w:rPr>
          <w:rFonts w:cstheme="minorHAnsi"/>
          <w:snapToGrid w:val="0"/>
          <w:lang w:val="en-GB"/>
        </w:rPr>
        <w:t>than</w:t>
      </w:r>
      <w:r w:rsidRPr="00643AE2">
        <w:rPr>
          <w:rFonts w:cstheme="minorHAnsi"/>
          <w:lang w:val="en-GB"/>
        </w:rPr>
        <w:t xml:space="preserve"> propositional knowledge.</w:t>
      </w:r>
    </w:p>
    <w:p w:rsidR="00115F5D" w:rsidRPr="00643AE2" w:rsidRDefault="00115F5D" w:rsidP="00115F5D">
      <w:pPr>
        <w:pStyle w:val="ListParagraph"/>
        <w:ind w:left="0" w:firstLine="369"/>
        <w:rPr>
          <w:rFonts w:cstheme="minorHAnsi"/>
          <w:b/>
          <w:lang w:val="en-GB"/>
        </w:rPr>
      </w:pPr>
      <w:r w:rsidRPr="00643AE2">
        <w:rPr>
          <w:rFonts w:cstheme="minorHAnsi"/>
          <w:b/>
          <w:lang w:val="en-GB"/>
        </w:rPr>
        <w:t>Process knowledge:</w:t>
      </w:r>
    </w:p>
    <w:p w:rsidR="00115F5D" w:rsidRPr="00643AE2" w:rsidRDefault="00115F5D" w:rsidP="00115F5D">
      <w:pPr>
        <w:pStyle w:val="ListParagraph"/>
        <w:numPr>
          <w:ilvl w:val="0"/>
          <w:numId w:val="4"/>
        </w:numPr>
        <w:spacing w:after="0" w:line="240" w:lineRule="auto"/>
        <w:ind w:left="992" w:hanging="357"/>
        <w:contextualSpacing w:val="0"/>
        <w:rPr>
          <w:rFonts w:cstheme="minorHAnsi"/>
          <w:lang w:val="en-GB"/>
        </w:rPr>
      </w:pPr>
      <w:r w:rsidRPr="00643AE2">
        <w:rPr>
          <w:rFonts w:cstheme="minorHAnsi"/>
          <w:lang w:val="en-GB"/>
        </w:rPr>
        <w:t>To work constructively in a complex and uncertain environment</w:t>
      </w:r>
    </w:p>
    <w:p w:rsidR="00115F5D" w:rsidRPr="00643AE2" w:rsidRDefault="00115F5D" w:rsidP="00115F5D">
      <w:pPr>
        <w:pStyle w:val="ListParagraph"/>
        <w:numPr>
          <w:ilvl w:val="0"/>
          <w:numId w:val="4"/>
        </w:numPr>
        <w:spacing w:after="0" w:line="240" w:lineRule="auto"/>
        <w:ind w:left="992" w:hanging="357"/>
        <w:contextualSpacing w:val="0"/>
        <w:rPr>
          <w:rFonts w:cstheme="minorHAnsi"/>
          <w:lang w:val="en-GB"/>
        </w:rPr>
      </w:pPr>
      <w:r>
        <w:rPr>
          <w:rFonts w:cstheme="minorHAnsi"/>
          <w:lang w:val="en-GB"/>
        </w:rPr>
        <w:t>To shape and manage</w:t>
      </w:r>
      <w:r w:rsidRPr="00643AE2">
        <w:rPr>
          <w:rFonts w:cstheme="minorHAnsi"/>
          <w:lang w:val="en-GB"/>
        </w:rPr>
        <w:t xml:space="preserve"> teams effectively and decisively</w:t>
      </w:r>
    </w:p>
    <w:p w:rsidR="00115F5D" w:rsidRPr="00643AE2" w:rsidRDefault="00115F5D" w:rsidP="00115F5D">
      <w:pPr>
        <w:pStyle w:val="ListParagraph"/>
        <w:numPr>
          <w:ilvl w:val="0"/>
          <w:numId w:val="4"/>
        </w:numPr>
        <w:spacing w:after="0" w:line="240" w:lineRule="auto"/>
        <w:ind w:left="992" w:hanging="357"/>
        <w:contextualSpacing w:val="0"/>
        <w:rPr>
          <w:rFonts w:cstheme="minorHAnsi"/>
          <w:lang w:val="en-GB"/>
        </w:rPr>
      </w:pPr>
      <w:r>
        <w:rPr>
          <w:rFonts w:cstheme="minorHAnsi"/>
          <w:lang w:val="en-GB"/>
        </w:rPr>
        <w:t>To develop and apply management</w:t>
      </w:r>
      <w:r w:rsidRPr="00643AE2">
        <w:rPr>
          <w:rFonts w:cstheme="minorHAnsi"/>
          <w:lang w:val="en-GB"/>
        </w:rPr>
        <w:t xml:space="preserve"> tools for systemic change</w:t>
      </w:r>
    </w:p>
    <w:p w:rsidR="00115F5D" w:rsidRPr="00643AE2" w:rsidRDefault="00115F5D" w:rsidP="00115F5D">
      <w:pPr>
        <w:pStyle w:val="ListParagraph"/>
        <w:numPr>
          <w:ilvl w:val="0"/>
          <w:numId w:val="4"/>
        </w:numPr>
        <w:spacing w:after="0" w:line="240" w:lineRule="auto"/>
        <w:ind w:left="992" w:hanging="357"/>
        <w:contextualSpacing w:val="0"/>
        <w:rPr>
          <w:rFonts w:cstheme="minorHAnsi"/>
          <w:lang w:val="en-GB"/>
        </w:rPr>
      </w:pPr>
      <w:r w:rsidRPr="00643AE2">
        <w:rPr>
          <w:rFonts w:cstheme="minorHAnsi"/>
          <w:lang w:val="en-GB"/>
        </w:rPr>
        <w:t>To understand global challenges and respond effectively</w:t>
      </w:r>
    </w:p>
    <w:p w:rsidR="00115F5D" w:rsidRPr="00643AE2" w:rsidRDefault="00115F5D" w:rsidP="00115F5D">
      <w:pPr>
        <w:pStyle w:val="ListParagraph"/>
        <w:numPr>
          <w:ilvl w:val="0"/>
          <w:numId w:val="4"/>
        </w:numPr>
        <w:spacing w:after="0" w:line="240" w:lineRule="auto"/>
        <w:ind w:left="992" w:hanging="357"/>
        <w:contextualSpacing w:val="0"/>
        <w:rPr>
          <w:rFonts w:cstheme="minorHAnsi"/>
          <w:lang w:val="en-GB"/>
        </w:rPr>
      </w:pPr>
      <w:r w:rsidRPr="00643AE2">
        <w:rPr>
          <w:rFonts w:cstheme="minorHAnsi"/>
          <w:lang w:val="en-GB"/>
        </w:rPr>
        <w:t>To demonstrate personal mastery</w:t>
      </w:r>
    </w:p>
    <w:p w:rsidR="00115F5D" w:rsidRDefault="00115F5D" w:rsidP="00115F5D">
      <w:pPr>
        <w:pStyle w:val="ListParagraph"/>
        <w:numPr>
          <w:ilvl w:val="0"/>
          <w:numId w:val="4"/>
        </w:numPr>
        <w:spacing w:after="0" w:line="240" w:lineRule="auto"/>
        <w:ind w:left="992"/>
        <w:contextualSpacing w:val="0"/>
        <w:rPr>
          <w:rFonts w:cstheme="minorHAnsi"/>
          <w:lang w:val="en-GB"/>
        </w:rPr>
      </w:pPr>
      <w:r w:rsidRPr="00643AE2">
        <w:rPr>
          <w:rFonts w:cstheme="minorHAnsi"/>
          <w:lang w:val="en-GB"/>
        </w:rPr>
        <w:t>To think and act strategically.</w:t>
      </w:r>
    </w:p>
    <w:p w:rsidR="00115F5D" w:rsidRDefault="00115F5D" w:rsidP="00115F5D">
      <w:pPr>
        <w:ind w:left="632"/>
        <w:rPr>
          <w:rFonts w:cstheme="minorHAnsi"/>
          <w:lang w:val="en-GB"/>
        </w:rPr>
      </w:pPr>
    </w:p>
    <w:p w:rsidR="00115F5D" w:rsidRPr="00927FAF" w:rsidRDefault="00115F5D" w:rsidP="00115F5D">
      <w:pPr>
        <w:rPr>
          <w:rFonts w:cstheme="minorHAnsi"/>
          <w:b/>
          <w:lang w:val="en-GB"/>
        </w:rPr>
      </w:pPr>
      <w:r w:rsidRPr="00927FAF">
        <w:rPr>
          <w:rFonts w:cstheme="minorHAnsi"/>
          <w:b/>
          <w:lang w:val="en-GB"/>
        </w:rPr>
        <w:t xml:space="preserve">General skills: </w:t>
      </w:r>
    </w:p>
    <w:p w:rsidR="00115F5D" w:rsidRPr="00927FAF" w:rsidRDefault="00115F5D" w:rsidP="00362D17">
      <w:pPr>
        <w:spacing w:after="0"/>
        <w:ind w:left="992" w:hanging="284"/>
        <w:rPr>
          <w:rFonts w:cstheme="minorHAnsi"/>
          <w:lang w:val="en-GB"/>
        </w:rPr>
      </w:pPr>
      <w:r w:rsidRPr="00927FAF">
        <w:rPr>
          <w:rFonts w:cstheme="minorHAnsi"/>
          <w:lang w:val="en-GB"/>
        </w:rPr>
        <w:t>•</w:t>
      </w:r>
      <w:r w:rsidRPr="00927FAF">
        <w:rPr>
          <w:rFonts w:cstheme="minorHAnsi"/>
          <w:lang w:val="en-GB"/>
        </w:rPr>
        <w:tab/>
        <w:t>Conceptual skills - the ability to comprehend complex situations</w:t>
      </w:r>
    </w:p>
    <w:p w:rsidR="00115F5D" w:rsidRPr="00927FAF" w:rsidRDefault="00115F5D" w:rsidP="00362D17">
      <w:pPr>
        <w:spacing w:after="0"/>
        <w:ind w:left="992" w:hanging="284"/>
        <w:rPr>
          <w:rFonts w:cstheme="minorHAnsi"/>
          <w:lang w:val="en-GB"/>
        </w:rPr>
      </w:pPr>
      <w:r w:rsidRPr="00927FAF">
        <w:rPr>
          <w:rFonts w:cstheme="minorHAnsi"/>
          <w:lang w:val="en-GB"/>
        </w:rPr>
        <w:t>•</w:t>
      </w:r>
      <w:r w:rsidRPr="00927FAF">
        <w:rPr>
          <w:rFonts w:cstheme="minorHAnsi"/>
          <w:lang w:val="en-GB"/>
        </w:rPr>
        <w:tab/>
        <w:t>Interpersonal skills - the ability to work with, understand and motivate other people</w:t>
      </w:r>
    </w:p>
    <w:p w:rsidR="00115F5D" w:rsidRPr="00927FAF" w:rsidRDefault="00115F5D" w:rsidP="00362D17">
      <w:pPr>
        <w:spacing w:after="0"/>
        <w:ind w:left="992" w:hanging="284"/>
        <w:rPr>
          <w:rFonts w:cstheme="minorHAnsi"/>
          <w:lang w:val="en-GB"/>
        </w:rPr>
      </w:pPr>
      <w:r w:rsidRPr="00927FAF">
        <w:rPr>
          <w:rFonts w:cstheme="minorHAnsi"/>
          <w:lang w:val="en-GB"/>
        </w:rPr>
        <w:t>•</w:t>
      </w:r>
      <w:r w:rsidRPr="00927FAF">
        <w:rPr>
          <w:rFonts w:cstheme="minorHAnsi"/>
          <w:lang w:val="en-GB"/>
        </w:rPr>
        <w:tab/>
        <w:t>Networking skills - the ability to network as well as gain allies and gather organisational power</w:t>
      </w:r>
    </w:p>
    <w:p w:rsidR="00115F5D" w:rsidRPr="00927FAF" w:rsidRDefault="00115F5D" w:rsidP="00362D17">
      <w:pPr>
        <w:spacing w:after="0"/>
        <w:ind w:left="992" w:hanging="284"/>
        <w:rPr>
          <w:rFonts w:cstheme="minorHAnsi"/>
          <w:lang w:val="en-GB"/>
        </w:rPr>
      </w:pPr>
      <w:r w:rsidRPr="00927FAF">
        <w:rPr>
          <w:rFonts w:cstheme="minorHAnsi"/>
          <w:lang w:val="en-GB"/>
        </w:rPr>
        <w:t>•</w:t>
      </w:r>
      <w:r w:rsidRPr="00927FAF">
        <w:rPr>
          <w:rFonts w:cstheme="minorHAnsi"/>
          <w:lang w:val="en-GB"/>
        </w:rPr>
        <w:tab/>
        <w:t>Technical skills - the ability to understand and apply specialized knowledge or expertise</w:t>
      </w:r>
    </w:p>
    <w:p w:rsidR="00115F5D" w:rsidRPr="00927FAF" w:rsidRDefault="00115F5D" w:rsidP="00362D17">
      <w:pPr>
        <w:spacing w:after="0"/>
        <w:ind w:left="992" w:hanging="284"/>
        <w:rPr>
          <w:rFonts w:cstheme="minorHAnsi"/>
          <w:lang w:val="en-GB"/>
        </w:rPr>
      </w:pPr>
      <w:r w:rsidRPr="00927FAF">
        <w:rPr>
          <w:rFonts w:cstheme="minorHAnsi"/>
          <w:lang w:val="en-GB"/>
        </w:rPr>
        <w:t>•</w:t>
      </w:r>
      <w:r w:rsidRPr="00927FAF">
        <w:rPr>
          <w:rFonts w:cstheme="minorHAnsi"/>
          <w:lang w:val="en-GB"/>
        </w:rPr>
        <w:tab/>
        <w:t>Research skills - demonstrate advanced scholarship and research and use a range of advanced and specialised skills and marketing discourses to communicate to a range of audiences</w:t>
      </w:r>
    </w:p>
    <w:p w:rsidR="00115F5D" w:rsidRPr="00927FAF" w:rsidRDefault="00115F5D" w:rsidP="00362D17">
      <w:pPr>
        <w:spacing w:after="0"/>
        <w:ind w:left="992" w:hanging="284"/>
        <w:rPr>
          <w:rFonts w:cstheme="minorHAnsi"/>
          <w:lang w:val="en-GB"/>
        </w:rPr>
      </w:pPr>
      <w:r w:rsidRPr="00927FAF">
        <w:rPr>
          <w:rFonts w:cstheme="minorHAnsi"/>
          <w:lang w:val="en-GB"/>
        </w:rPr>
        <w:t>•</w:t>
      </w:r>
      <w:r w:rsidRPr="00927FAF">
        <w:rPr>
          <w:rFonts w:cstheme="minorHAnsi"/>
          <w:lang w:val="en-GB"/>
        </w:rPr>
        <w:tab/>
        <w:t>Communication skills - use resources of academic and professional discourse to communicate and defend ideas and products of research in an area of specialisation.</w:t>
      </w:r>
    </w:p>
    <w:p w:rsidR="001A0DC3" w:rsidRPr="00D13D1B" w:rsidRDefault="001A0DC3" w:rsidP="00385896">
      <w:pPr>
        <w:spacing w:line="240" w:lineRule="auto"/>
        <w:rPr>
          <w:b/>
          <w:sz w:val="28"/>
          <w:szCs w:val="28"/>
          <w:u w:val="single"/>
          <w:lang w:val="en-GB"/>
        </w:rPr>
      </w:pPr>
    </w:p>
    <w:p w:rsidR="001A0DC3" w:rsidRPr="001A0DC3" w:rsidRDefault="001A0DC3" w:rsidP="001A0DC3">
      <w:pPr>
        <w:spacing w:line="240" w:lineRule="auto"/>
        <w:rPr>
          <w:rFonts w:ascii="Arial" w:hAnsi="Arial" w:cs="Arial"/>
          <w:b/>
          <w:bCs/>
          <w:sz w:val="28"/>
          <w:szCs w:val="28"/>
        </w:rPr>
      </w:pPr>
      <w:r w:rsidRPr="001A0DC3">
        <w:rPr>
          <w:rFonts w:ascii="Arial" w:hAnsi="Arial" w:cs="Arial"/>
          <w:b/>
          <w:bCs/>
          <w:sz w:val="28"/>
          <w:szCs w:val="28"/>
        </w:rPr>
        <w:t>Section 3 - Questions</w:t>
      </w:r>
    </w:p>
    <w:p w:rsidR="009C073B" w:rsidRDefault="001A0DC3" w:rsidP="009C073B">
      <w:pPr>
        <w:spacing w:line="240" w:lineRule="auto"/>
        <w:jc w:val="both"/>
        <w:rPr>
          <w:rFonts w:ascii="Arial" w:hAnsi="Arial" w:cs="Arial"/>
          <w:b/>
          <w:bCs/>
        </w:rPr>
      </w:pPr>
      <w:r w:rsidRPr="001A0DC3">
        <w:rPr>
          <w:rFonts w:ascii="Arial" w:hAnsi="Arial" w:cs="Arial"/>
          <w:b/>
          <w:bCs/>
        </w:rPr>
        <w:t xml:space="preserve">Describe how the curriculum of this programme has been redesigned so that it aligns with the HEQSF, specifically in relation to the programme title (including the use of designators and / or qualifiers), intended purpose, exit level outcomes and assessment criteria for this programme (Criterion 1 iii, </w:t>
      </w:r>
      <w:proofErr w:type="gramStart"/>
      <w:r w:rsidRPr="001A0DC3">
        <w:rPr>
          <w:rFonts w:ascii="Arial" w:hAnsi="Arial" w:cs="Arial"/>
          <w:b/>
          <w:bCs/>
        </w:rPr>
        <w:t>iv</w:t>
      </w:r>
      <w:proofErr w:type="gramEnd"/>
      <w:r w:rsidRPr="001A0DC3">
        <w:rPr>
          <w:rFonts w:ascii="Arial" w:hAnsi="Arial" w:cs="Arial"/>
          <w:b/>
          <w:bCs/>
        </w:rPr>
        <w:t xml:space="preserve">, 6 </w:t>
      </w:r>
      <w:proofErr w:type="spellStart"/>
      <w:r w:rsidRPr="001A0DC3">
        <w:rPr>
          <w:rFonts w:ascii="Arial" w:hAnsi="Arial" w:cs="Arial"/>
          <w:b/>
          <w:bCs/>
        </w:rPr>
        <w:t>i</w:t>
      </w:r>
      <w:proofErr w:type="spellEnd"/>
      <w:r w:rsidRPr="001A0DC3">
        <w:rPr>
          <w:rFonts w:ascii="Arial" w:hAnsi="Arial" w:cs="Arial"/>
          <w:b/>
          <w:bCs/>
        </w:rPr>
        <w:t xml:space="preserve">, 13 </w:t>
      </w:r>
      <w:proofErr w:type="spellStart"/>
      <w:r w:rsidRPr="001A0DC3">
        <w:rPr>
          <w:rFonts w:ascii="Arial" w:hAnsi="Arial" w:cs="Arial"/>
          <w:b/>
          <w:bCs/>
        </w:rPr>
        <w:t>i</w:t>
      </w:r>
      <w:proofErr w:type="spellEnd"/>
      <w:r w:rsidRPr="001A0DC3">
        <w:rPr>
          <w:rFonts w:ascii="Arial" w:hAnsi="Arial" w:cs="Arial"/>
          <w:b/>
          <w:bCs/>
        </w:rPr>
        <w:t>).</w:t>
      </w:r>
    </w:p>
    <w:p w:rsidR="009C073B" w:rsidRPr="009C073B" w:rsidRDefault="009C073B" w:rsidP="009C073B">
      <w:pPr>
        <w:spacing w:line="240" w:lineRule="auto"/>
        <w:jc w:val="both"/>
        <w:rPr>
          <w:rFonts w:ascii="Arial" w:hAnsi="Arial" w:cs="Arial"/>
          <w:b/>
          <w:bCs/>
        </w:rPr>
      </w:pPr>
    </w:p>
    <w:p w:rsidR="009C073B" w:rsidRDefault="00C4679D" w:rsidP="009C073B">
      <w:pPr>
        <w:jc w:val="both"/>
        <w:rPr>
          <w:b/>
        </w:rPr>
      </w:pPr>
      <w:r>
        <w:rPr>
          <w:b/>
        </w:rPr>
        <w:t xml:space="preserve">The overall objectives of the Post Graduate Diploma in Management </w:t>
      </w:r>
    </w:p>
    <w:p w:rsidR="009C073B" w:rsidRDefault="009C073B" w:rsidP="009C073B">
      <w:pPr>
        <w:jc w:val="both"/>
      </w:pPr>
      <w:r>
        <w:t xml:space="preserve"> A learner who attains the </w:t>
      </w:r>
      <w:r w:rsidRPr="009F5CD7">
        <w:rPr>
          <w:b/>
        </w:rPr>
        <w:t>P</w:t>
      </w:r>
      <w:r>
        <w:rPr>
          <w:b/>
        </w:rPr>
        <w:t>ost</w:t>
      </w:r>
      <w:r w:rsidRPr="009F5CD7">
        <w:rPr>
          <w:b/>
        </w:rPr>
        <w:t xml:space="preserve"> G</w:t>
      </w:r>
      <w:r>
        <w:rPr>
          <w:b/>
        </w:rPr>
        <w:t>raduate Diploma in Management</w:t>
      </w:r>
      <w:r>
        <w:t xml:space="preserve"> will be able to:</w:t>
      </w:r>
    </w:p>
    <w:p w:rsidR="009C073B" w:rsidRDefault="009C073B" w:rsidP="009C073B">
      <w:pPr>
        <w:pStyle w:val="ListParagraph"/>
        <w:numPr>
          <w:ilvl w:val="0"/>
          <w:numId w:val="2"/>
        </w:numPr>
        <w:jc w:val="both"/>
      </w:pPr>
      <w:r>
        <w:t>Understand the nature of the business environment and management</w:t>
      </w:r>
      <w:r w:rsidR="00F25207">
        <w:t xml:space="preserve"> techniques</w:t>
      </w:r>
    </w:p>
    <w:p w:rsidR="009C073B" w:rsidRDefault="009C073B" w:rsidP="009C073B">
      <w:pPr>
        <w:pStyle w:val="ListParagraph"/>
        <w:numPr>
          <w:ilvl w:val="0"/>
          <w:numId w:val="2"/>
        </w:numPr>
        <w:jc w:val="both"/>
      </w:pPr>
      <w:r>
        <w:t xml:space="preserve">Apply </w:t>
      </w:r>
      <w:r w:rsidR="006673E4">
        <w:t xml:space="preserve">management principles to </w:t>
      </w:r>
      <w:r>
        <w:t>fundamental accounting  and fina</w:t>
      </w:r>
      <w:r w:rsidR="006673E4">
        <w:t xml:space="preserve">ncial decision-making </w:t>
      </w:r>
    </w:p>
    <w:p w:rsidR="009C073B" w:rsidRDefault="009C073B" w:rsidP="009C073B">
      <w:pPr>
        <w:pStyle w:val="ListParagraph"/>
        <w:numPr>
          <w:ilvl w:val="0"/>
          <w:numId w:val="2"/>
        </w:numPr>
        <w:jc w:val="both"/>
      </w:pPr>
      <w:r>
        <w:t>Identify and apply</w:t>
      </w:r>
      <w:r w:rsidR="006673E4">
        <w:t xml:space="preserve"> management </w:t>
      </w:r>
      <w:r w:rsidR="00F25207">
        <w:t>principles involved in developing marketing strategies and programmes to achieve competitive advantage</w:t>
      </w:r>
    </w:p>
    <w:p w:rsidR="009C073B" w:rsidRDefault="009C073B" w:rsidP="009C073B">
      <w:pPr>
        <w:pStyle w:val="ListParagraph"/>
        <w:numPr>
          <w:ilvl w:val="0"/>
          <w:numId w:val="2"/>
        </w:numPr>
        <w:jc w:val="both"/>
      </w:pPr>
      <w:r>
        <w:t xml:space="preserve">Display in-depth knowledge </w:t>
      </w:r>
      <w:r w:rsidR="00C4679D">
        <w:t>of</w:t>
      </w:r>
      <w:r w:rsidR="0035799E">
        <w:t xml:space="preserve"> </w:t>
      </w:r>
      <w:r w:rsidR="00F25207">
        <w:t xml:space="preserve"> management</w:t>
      </w:r>
    </w:p>
    <w:p w:rsidR="00F25207" w:rsidRDefault="00F25207" w:rsidP="009C073B">
      <w:pPr>
        <w:pStyle w:val="ListParagraph"/>
        <w:numPr>
          <w:ilvl w:val="0"/>
          <w:numId w:val="2"/>
        </w:numPr>
        <w:jc w:val="both"/>
      </w:pPr>
      <w:r>
        <w:lastRenderedPageBreak/>
        <w:t xml:space="preserve">Apply </w:t>
      </w:r>
      <w:r w:rsidR="00C4679D">
        <w:t xml:space="preserve">management </w:t>
      </w:r>
      <w:r>
        <w:t>theory and analytical skills in the design and control of systems for the productive use of human resources, raw materials, equipment  and facilities in the development of a product or service</w:t>
      </w:r>
    </w:p>
    <w:p w:rsidR="00D13D1B" w:rsidRPr="004832E2" w:rsidRDefault="00D54AC8" w:rsidP="004832E2">
      <w:pPr>
        <w:pStyle w:val="ListParagraph"/>
        <w:numPr>
          <w:ilvl w:val="0"/>
          <w:numId w:val="2"/>
        </w:numPr>
        <w:jc w:val="both"/>
      </w:pPr>
      <w:r>
        <w:t>Understand and a</w:t>
      </w:r>
      <w:r w:rsidR="00F25207">
        <w:t xml:space="preserve">pply basic principles of business law </w:t>
      </w:r>
    </w:p>
    <w:p w:rsidR="00362D17" w:rsidRDefault="00362D17" w:rsidP="00931CBE">
      <w:pPr>
        <w:spacing w:line="240" w:lineRule="auto"/>
        <w:rPr>
          <w:b/>
          <w:sz w:val="28"/>
          <w:szCs w:val="28"/>
          <w:u w:val="single"/>
          <w:lang w:val="en-GB"/>
        </w:rPr>
      </w:pPr>
    </w:p>
    <w:p w:rsidR="001A0DC3" w:rsidRDefault="001A0DC3" w:rsidP="00931CBE">
      <w:pPr>
        <w:spacing w:line="240" w:lineRule="auto"/>
        <w:rPr>
          <w:b/>
          <w:sz w:val="28"/>
          <w:szCs w:val="28"/>
          <w:u w:val="single"/>
          <w:lang w:val="en-GB"/>
        </w:rPr>
      </w:pPr>
      <w:r w:rsidRPr="00D13D1B">
        <w:rPr>
          <w:b/>
          <w:sz w:val="28"/>
          <w:szCs w:val="28"/>
          <w:u w:val="single"/>
          <w:lang w:val="en-GB"/>
        </w:rPr>
        <w:t>ACTION 2:</w:t>
      </w:r>
    </w:p>
    <w:p w:rsidR="00931CBE" w:rsidRPr="00362D17" w:rsidRDefault="00931CBE" w:rsidP="00931CBE">
      <w:pPr>
        <w:spacing w:line="240" w:lineRule="auto"/>
        <w:rPr>
          <w:b/>
          <w:sz w:val="24"/>
          <w:szCs w:val="28"/>
          <w:lang w:val="en-GB"/>
        </w:rPr>
      </w:pPr>
      <w:r w:rsidRPr="00362D17">
        <w:rPr>
          <w:b/>
          <w:sz w:val="24"/>
          <w:szCs w:val="28"/>
          <w:lang w:val="en-GB"/>
        </w:rPr>
        <w:t xml:space="preserve">The contact time has been amended in accordance with the gazetted distance education policy for postgraduate programmes to 25 % </w:t>
      </w:r>
      <w:r w:rsidR="00940AC2" w:rsidRPr="00362D17">
        <w:rPr>
          <w:b/>
          <w:sz w:val="24"/>
          <w:szCs w:val="28"/>
          <w:lang w:val="en-GB"/>
        </w:rPr>
        <w:t xml:space="preserve">contact time </w:t>
      </w:r>
      <w:r w:rsidRPr="00362D17">
        <w:rPr>
          <w:b/>
          <w:sz w:val="24"/>
          <w:szCs w:val="28"/>
          <w:lang w:val="en-GB"/>
        </w:rPr>
        <w:t>as indicated in the table below.</w:t>
      </w:r>
    </w:p>
    <w:p w:rsidR="00362D17" w:rsidRDefault="00362D17" w:rsidP="001A0DC3">
      <w:pPr>
        <w:autoSpaceDE w:val="0"/>
        <w:autoSpaceDN w:val="0"/>
        <w:adjustRightInd w:val="0"/>
        <w:spacing w:after="0" w:line="240" w:lineRule="auto"/>
        <w:rPr>
          <w:rFonts w:ascii="Arial" w:eastAsia="Calibri" w:hAnsi="Arial" w:cs="Arial"/>
          <w:b/>
          <w:bCs/>
          <w:sz w:val="28"/>
        </w:rPr>
      </w:pPr>
    </w:p>
    <w:p w:rsidR="001A0DC3" w:rsidRPr="001A0DC3" w:rsidRDefault="001A0DC3" w:rsidP="001A0DC3">
      <w:pPr>
        <w:autoSpaceDE w:val="0"/>
        <w:autoSpaceDN w:val="0"/>
        <w:adjustRightInd w:val="0"/>
        <w:spacing w:after="0" w:line="240" w:lineRule="auto"/>
        <w:rPr>
          <w:rFonts w:ascii="Arial" w:eastAsia="Calibri" w:hAnsi="Arial" w:cs="Arial"/>
          <w:b/>
          <w:bCs/>
          <w:sz w:val="28"/>
        </w:rPr>
      </w:pPr>
      <w:r w:rsidRPr="001A0DC3">
        <w:rPr>
          <w:rFonts w:ascii="Arial" w:eastAsia="Calibri" w:hAnsi="Arial" w:cs="Arial"/>
          <w:b/>
          <w:bCs/>
          <w:sz w:val="28"/>
        </w:rPr>
        <w:t>Section 3</w:t>
      </w:r>
    </w:p>
    <w:p w:rsidR="001A0DC3" w:rsidRPr="001A0DC3" w:rsidRDefault="001A0DC3" w:rsidP="001A0DC3">
      <w:pPr>
        <w:autoSpaceDE w:val="0"/>
        <w:autoSpaceDN w:val="0"/>
        <w:adjustRightInd w:val="0"/>
        <w:spacing w:after="0" w:line="240" w:lineRule="auto"/>
        <w:rPr>
          <w:rFonts w:ascii="Arial" w:eastAsia="Calibri" w:hAnsi="Arial" w:cs="Arial"/>
          <w:b/>
          <w:bCs/>
        </w:rPr>
      </w:pPr>
      <w:r w:rsidRPr="001A0DC3">
        <w:rPr>
          <w:rFonts w:ascii="Arial" w:eastAsia="Calibri" w:hAnsi="Arial" w:cs="Arial"/>
          <w:b/>
          <w:bCs/>
        </w:rPr>
        <w:t xml:space="preserve">In the table below, indicate the types of learning activities of the amended programme design, and number of hours a student is expected to devote to each type. (This should refer to the table above relating to Programme details) (Criterion 1 </w:t>
      </w:r>
      <w:proofErr w:type="gramStart"/>
      <w:r w:rsidRPr="001A0DC3">
        <w:rPr>
          <w:rFonts w:ascii="Arial" w:eastAsia="Calibri" w:hAnsi="Arial" w:cs="Arial"/>
          <w:b/>
          <w:bCs/>
        </w:rPr>
        <w:t>vi</w:t>
      </w:r>
      <w:proofErr w:type="gramEnd"/>
      <w:r w:rsidRPr="001A0DC3">
        <w:rPr>
          <w:rFonts w:ascii="Arial" w:eastAsia="Calibri" w:hAnsi="Arial" w:cs="Arial"/>
          <w:b/>
          <w:bCs/>
        </w:rPr>
        <w:t>)</w:t>
      </w:r>
    </w:p>
    <w:p w:rsidR="001A0DC3" w:rsidRPr="001A0DC3" w:rsidRDefault="001A0DC3" w:rsidP="001A0DC3">
      <w:pPr>
        <w:autoSpaceDE w:val="0"/>
        <w:autoSpaceDN w:val="0"/>
        <w:adjustRightInd w:val="0"/>
        <w:spacing w:after="0" w:line="240" w:lineRule="auto"/>
        <w:rPr>
          <w:rFonts w:ascii="Arial" w:eastAsia="Calibri" w:hAnsi="Arial" w:cs="Arial"/>
          <w:b/>
          <w:bCs/>
        </w:rPr>
      </w:pPr>
    </w:p>
    <w:tbl>
      <w:tblPr>
        <w:tblStyle w:val="TableGrid"/>
        <w:tblW w:w="0" w:type="auto"/>
        <w:tblLook w:val="04A0" w:firstRow="1" w:lastRow="0" w:firstColumn="1" w:lastColumn="0" w:noHBand="0" w:noVBand="1"/>
      </w:tblPr>
      <w:tblGrid>
        <w:gridCol w:w="6516"/>
        <w:gridCol w:w="852"/>
        <w:gridCol w:w="1648"/>
      </w:tblGrid>
      <w:tr w:rsidR="001A0DC3" w:rsidRPr="001A0DC3" w:rsidTr="00E71DAA">
        <w:tc>
          <w:tcPr>
            <w:tcW w:w="6516" w:type="dxa"/>
          </w:tcPr>
          <w:p w:rsidR="001A0DC3" w:rsidRPr="001A0DC3" w:rsidRDefault="001A0DC3" w:rsidP="001A0DC3">
            <w:pPr>
              <w:autoSpaceDE w:val="0"/>
              <w:autoSpaceDN w:val="0"/>
              <w:adjustRightInd w:val="0"/>
              <w:rPr>
                <w:rFonts w:eastAsia="Calibri"/>
                <w:b/>
                <w:bCs/>
              </w:rPr>
            </w:pPr>
            <w:r w:rsidRPr="001A0DC3">
              <w:rPr>
                <w:rFonts w:eastAsia="Calibri"/>
                <w:b/>
                <w:bCs/>
              </w:rPr>
              <w:t xml:space="preserve">Type of learning activity </w:t>
            </w:r>
          </w:p>
        </w:tc>
        <w:tc>
          <w:tcPr>
            <w:tcW w:w="852" w:type="dxa"/>
          </w:tcPr>
          <w:p w:rsidR="001A0DC3" w:rsidRPr="001A0DC3" w:rsidRDefault="001A0DC3" w:rsidP="001A0DC3">
            <w:pPr>
              <w:autoSpaceDE w:val="0"/>
              <w:autoSpaceDN w:val="0"/>
              <w:adjustRightInd w:val="0"/>
              <w:rPr>
                <w:rFonts w:eastAsia="Calibri"/>
                <w:b/>
                <w:bCs/>
              </w:rPr>
            </w:pPr>
            <w:r w:rsidRPr="001A0DC3">
              <w:rPr>
                <w:rFonts w:eastAsia="Calibri"/>
                <w:b/>
                <w:bCs/>
              </w:rPr>
              <w:t>Hours</w:t>
            </w:r>
          </w:p>
        </w:tc>
        <w:tc>
          <w:tcPr>
            <w:tcW w:w="1648" w:type="dxa"/>
          </w:tcPr>
          <w:p w:rsidR="001A0DC3" w:rsidRPr="001A0DC3" w:rsidRDefault="001A0DC3" w:rsidP="001A0DC3">
            <w:pPr>
              <w:autoSpaceDE w:val="0"/>
              <w:autoSpaceDN w:val="0"/>
              <w:adjustRightInd w:val="0"/>
              <w:rPr>
                <w:rFonts w:eastAsia="Calibri"/>
                <w:b/>
                <w:bCs/>
              </w:rPr>
            </w:pPr>
            <w:r w:rsidRPr="001A0DC3">
              <w:rPr>
                <w:rFonts w:eastAsia="Calibri"/>
                <w:b/>
                <w:bCs/>
              </w:rPr>
              <w:t>% of learning time</w:t>
            </w:r>
          </w:p>
        </w:tc>
      </w:tr>
      <w:tr w:rsidR="001A0DC3" w:rsidRPr="001A0DC3" w:rsidTr="00E71DAA">
        <w:tc>
          <w:tcPr>
            <w:tcW w:w="6516" w:type="dxa"/>
          </w:tcPr>
          <w:p w:rsidR="001A0DC3" w:rsidRPr="001A0DC3" w:rsidRDefault="001A0DC3" w:rsidP="001A0DC3">
            <w:pPr>
              <w:autoSpaceDE w:val="0"/>
              <w:autoSpaceDN w:val="0"/>
              <w:adjustRightInd w:val="0"/>
              <w:rPr>
                <w:rFonts w:eastAsia="Calibri"/>
                <w:b/>
                <w:bCs/>
              </w:rPr>
            </w:pPr>
            <w:r w:rsidRPr="001A0DC3">
              <w:rPr>
                <w:rFonts w:eastAsia="Calibri"/>
              </w:rPr>
              <w:t>Direct contact time (Lectures, face to face, limited interaction or technology assisted, tutorials, Syndicate groups)</w:t>
            </w:r>
          </w:p>
        </w:tc>
        <w:tc>
          <w:tcPr>
            <w:tcW w:w="852" w:type="dxa"/>
          </w:tcPr>
          <w:p w:rsidR="004832E2" w:rsidRDefault="004832E2" w:rsidP="001A0DC3">
            <w:pPr>
              <w:autoSpaceDE w:val="0"/>
              <w:autoSpaceDN w:val="0"/>
              <w:adjustRightInd w:val="0"/>
              <w:rPr>
                <w:rFonts w:eastAsia="Calibri"/>
                <w:b/>
                <w:bCs/>
              </w:rPr>
            </w:pPr>
          </w:p>
          <w:p w:rsidR="001A0DC3" w:rsidRPr="001A0DC3" w:rsidRDefault="004832E2" w:rsidP="001A0DC3">
            <w:pPr>
              <w:autoSpaceDE w:val="0"/>
              <w:autoSpaceDN w:val="0"/>
              <w:adjustRightInd w:val="0"/>
              <w:rPr>
                <w:rFonts w:eastAsia="Calibri"/>
                <w:b/>
                <w:bCs/>
              </w:rPr>
            </w:pPr>
            <w:r>
              <w:rPr>
                <w:rFonts w:eastAsia="Calibri"/>
                <w:b/>
                <w:bCs/>
              </w:rPr>
              <w:t>320</w:t>
            </w:r>
          </w:p>
        </w:tc>
        <w:tc>
          <w:tcPr>
            <w:tcW w:w="1648" w:type="dxa"/>
          </w:tcPr>
          <w:p w:rsidR="004832E2" w:rsidRDefault="004832E2" w:rsidP="001A0DC3">
            <w:pPr>
              <w:autoSpaceDE w:val="0"/>
              <w:autoSpaceDN w:val="0"/>
              <w:adjustRightInd w:val="0"/>
              <w:rPr>
                <w:rFonts w:eastAsia="Calibri"/>
                <w:b/>
                <w:bCs/>
              </w:rPr>
            </w:pPr>
          </w:p>
          <w:p w:rsidR="001A0DC3" w:rsidRPr="001A0DC3" w:rsidRDefault="004832E2" w:rsidP="001A0DC3">
            <w:pPr>
              <w:autoSpaceDE w:val="0"/>
              <w:autoSpaceDN w:val="0"/>
              <w:adjustRightInd w:val="0"/>
              <w:rPr>
                <w:rFonts w:eastAsia="Calibri"/>
                <w:b/>
                <w:bCs/>
              </w:rPr>
            </w:pPr>
            <w:r>
              <w:rPr>
                <w:rFonts w:eastAsia="Calibri"/>
                <w:b/>
                <w:bCs/>
              </w:rPr>
              <w:t>25%</w:t>
            </w:r>
          </w:p>
        </w:tc>
      </w:tr>
      <w:tr w:rsidR="001A0DC3" w:rsidRPr="001A0DC3" w:rsidTr="00E71DAA">
        <w:tc>
          <w:tcPr>
            <w:tcW w:w="6516" w:type="dxa"/>
          </w:tcPr>
          <w:p w:rsidR="001A0DC3" w:rsidRPr="001A0DC3" w:rsidRDefault="001A0DC3" w:rsidP="001A0DC3">
            <w:pPr>
              <w:autoSpaceDE w:val="0"/>
              <w:autoSpaceDN w:val="0"/>
              <w:adjustRightInd w:val="0"/>
              <w:rPr>
                <w:rFonts w:eastAsia="Calibri"/>
                <w:b/>
                <w:bCs/>
              </w:rPr>
            </w:pPr>
            <w:r w:rsidRPr="001A0DC3">
              <w:rPr>
                <w:rFonts w:eastAsia="Calibri"/>
              </w:rPr>
              <w:t xml:space="preserve">WIL (Practical experiential learning, simulated learning, laboratory work, </w:t>
            </w:r>
            <w:proofErr w:type="spellStart"/>
            <w:r w:rsidRPr="001A0DC3">
              <w:rPr>
                <w:rFonts w:eastAsia="Calibri"/>
              </w:rPr>
              <w:t>practicals</w:t>
            </w:r>
            <w:proofErr w:type="spellEnd"/>
            <w:r w:rsidRPr="001A0DC3">
              <w:rPr>
                <w:rFonts w:eastAsia="Calibri"/>
              </w:rPr>
              <w:t xml:space="preserve"> etc. excluding workplace-based learning)</w:t>
            </w:r>
          </w:p>
        </w:tc>
        <w:tc>
          <w:tcPr>
            <w:tcW w:w="852" w:type="dxa"/>
          </w:tcPr>
          <w:p w:rsidR="001A0DC3" w:rsidRDefault="001A0DC3" w:rsidP="001A0DC3">
            <w:pPr>
              <w:autoSpaceDE w:val="0"/>
              <w:autoSpaceDN w:val="0"/>
              <w:adjustRightInd w:val="0"/>
              <w:rPr>
                <w:rFonts w:eastAsia="Calibri"/>
                <w:b/>
                <w:bCs/>
              </w:rPr>
            </w:pPr>
          </w:p>
          <w:p w:rsidR="004832E2" w:rsidRPr="001A0DC3" w:rsidRDefault="004832E2" w:rsidP="001A0DC3">
            <w:pPr>
              <w:autoSpaceDE w:val="0"/>
              <w:autoSpaceDN w:val="0"/>
              <w:adjustRightInd w:val="0"/>
              <w:rPr>
                <w:rFonts w:eastAsia="Calibri"/>
                <w:b/>
                <w:bCs/>
              </w:rPr>
            </w:pPr>
            <w:r>
              <w:rPr>
                <w:rFonts w:eastAsia="Calibri"/>
                <w:b/>
                <w:bCs/>
              </w:rPr>
              <w:t>0</w:t>
            </w:r>
          </w:p>
        </w:tc>
        <w:tc>
          <w:tcPr>
            <w:tcW w:w="1648" w:type="dxa"/>
          </w:tcPr>
          <w:p w:rsidR="001A0DC3" w:rsidRDefault="001A0DC3" w:rsidP="001A0DC3">
            <w:pPr>
              <w:autoSpaceDE w:val="0"/>
              <w:autoSpaceDN w:val="0"/>
              <w:adjustRightInd w:val="0"/>
              <w:rPr>
                <w:rFonts w:eastAsia="Calibri"/>
                <w:b/>
                <w:bCs/>
              </w:rPr>
            </w:pPr>
          </w:p>
          <w:p w:rsidR="004832E2" w:rsidRPr="001A0DC3" w:rsidRDefault="004832E2" w:rsidP="001A0DC3">
            <w:pPr>
              <w:autoSpaceDE w:val="0"/>
              <w:autoSpaceDN w:val="0"/>
              <w:adjustRightInd w:val="0"/>
              <w:rPr>
                <w:rFonts w:eastAsia="Calibri"/>
                <w:b/>
                <w:bCs/>
              </w:rPr>
            </w:pPr>
            <w:r>
              <w:rPr>
                <w:rFonts w:eastAsia="Calibri"/>
                <w:b/>
                <w:bCs/>
              </w:rPr>
              <w:t>0</w:t>
            </w:r>
          </w:p>
        </w:tc>
      </w:tr>
      <w:tr w:rsidR="001A0DC3" w:rsidRPr="001A0DC3" w:rsidTr="00E71DAA">
        <w:tc>
          <w:tcPr>
            <w:tcW w:w="6516" w:type="dxa"/>
          </w:tcPr>
          <w:p w:rsidR="001A0DC3" w:rsidRPr="001A0DC3" w:rsidRDefault="001A0DC3" w:rsidP="001A0DC3">
            <w:pPr>
              <w:autoSpaceDE w:val="0"/>
              <w:autoSpaceDN w:val="0"/>
              <w:adjustRightInd w:val="0"/>
              <w:rPr>
                <w:rFonts w:eastAsia="Calibri"/>
                <w:b/>
                <w:bCs/>
              </w:rPr>
            </w:pPr>
            <w:r w:rsidRPr="001A0DC3">
              <w:rPr>
                <w:rFonts w:eastAsia="Calibri"/>
              </w:rPr>
              <w:t>WIL (Workplace-based learning only) *</w:t>
            </w:r>
          </w:p>
        </w:tc>
        <w:tc>
          <w:tcPr>
            <w:tcW w:w="852" w:type="dxa"/>
          </w:tcPr>
          <w:p w:rsidR="001A0DC3" w:rsidRPr="001A0DC3" w:rsidRDefault="004832E2" w:rsidP="001A0DC3">
            <w:pPr>
              <w:autoSpaceDE w:val="0"/>
              <w:autoSpaceDN w:val="0"/>
              <w:adjustRightInd w:val="0"/>
              <w:rPr>
                <w:rFonts w:eastAsia="Calibri"/>
                <w:b/>
                <w:bCs/>
              </w:rPr>
            </w:pPr>
            <w:r>
              <w:rPr>
                <w:rFonts w:eastAsia="Calibri"/>
                <w:b/>
                <w:bCs/>
              </w:rPr>
              <w:t>0</w:t>
            </w:r>
          </w:p>
        </w:tc>
        <w:tc>
          <w:tcPr>
            <w:tcW w:w="1648" w:type="dxa"/>
          </w:tcPr>
          <w:p w:rsidR="001A0DC3" w:rsidRPr="001A0DC3" w:rsidRDefault="004832E2" w:rsidP="001A0DC3">
            <w:pPr>
              <w:autoSpaceDE w:val="0"/>
              <w:autoSpaceDN w:val="0"/>
              <w:adjustRightInd w:val="0"/>
              <w:rPr>
                <w:rFonts w:eastAsia="Calibri"/>
                <w:b/>
                <w:bCs/>
              </w:rPr>
            </w:pPr>
            <w:r>
              <w:rPr>
                <w:rFonts w:eastAsia="Calibri"/>
                <w:b/>
                <w:bCs/>
              </w:rPr>
              <w:t>0</w:t>
            </w:r>
          </w:p>
        </w:tc>
      </w:tr>
      <w:tr w:rsidR="001A0DC3" w:rsidRPr="001A0DC3" w:rsidTr="00E71DAA">
        <w:tc>
          <w:tcPr>
            <w:tcW w:w="6516" w:type="dxa"/>
          </w:tcPr>
          <w:p w:rsidR="001A0DC3" w:rsidRPr="001A0DC3" w:rsidRDefault="001A0DC3" w:rsidP="001A0DC3">
            <w:pPr>
              <w:autoSpaceDE w:val="0"/>
              <w:autoSpaceDN w:val="0"/>
              <w:adjustRightInd w:val="0"/>
              <w:rPr>
                <w:rFonts w:eastAsia="Calibri"/>
                <w:b/>
                <w:bCs/>
              </w:rPr>
            </w:pPr>
            <w:r w:rsidRPr="001A0DC3">
              <w:rPr>
                <w:rFonts w:eastAsia="Calibri"/>
              </w:rPr>
              <w:t>Independent self-study of standard texts and references and specially prepared materials (study guides, books, journal articles, case studies, multi-media)</w:t>
            </w:r>
          </w:p>
        </w:tc>
        <w:tc>
          <w:tcPr>
            <w:tcW w:w="852" w:type="dxa"/>
          </w:tcPr>
          <w:p w:rsidR="001A0DC3" w:rsidRDefault="001A0DC3" w:rsidP="001A0DC3">
            <w:pPr>
              <w:autoSpaceDE w:val="0"/>
              <w:autoSpaceDN w:val="0"/>
              <w:adjustRightInd w:val="0"/>
              <w:rPr>
                <w:rFonts w:eastAsia="Calibri"/>
                <w:b/>
                <w:bCs/>
              </w:rPr>
            </w:pPr>
          </w:p>
          <w:p w:rsidR="004832E2" w:rsidRPr="001A0DC3" w:rsidRDefault="004832E2" w:rsidP="001A0DC3">
            <w:pPr>
              <w:autoSpaceDE w:val="0"/>
              <w:autoSpaceDN w:val="0"/>
              <w:adjustRightInd w:val="0"/>
              <w:rPr>
                <w:rFonts w:eastAsia="Calibri"/>
                <w:b/>
                <w:bCs/>
              </w:rPr>
            </w:pPr>
            <w:r>
              <w:rPr>
                <w:rFonts w:eastAsia="Calibri"/>
                <w:b/>
                <w:bCs/>
              </w:rPr>
              <w:t>936</w:t>
            </w:r>
          </w:p>
        </w:tc>
        <w:tc>
          <w:tcPr>
            <w:tcW w:w="1648" w:type="dxa"/>
          </w:tcPr>
          <w:p w:rsidR="001A0DC3" w:rsidRDefault="001A0DC3" w:rsidP="001A0DC3">
            <w:pPr>
              <w:autoSpaceDE w:val="0"/>
              <w:autoSpaceDN w:val="0"/>
              <w:adjustRightInd w:val="0"/>
              <w:rPr>
                <w:rFonts w:eastAsia="Calibri"/>
                <w:b/>
                <w:bCs/>
              </w:rPr>
            </w:pPr>
          </w:p>
          <w:p w:rsidR="004832E2" w:rsidRPr="001A0DC3" w:rsidRDefault="004832E2" w:rsidP="001A0DC3">
            <w:pPr>
              <w:autoSpaceDE w:val="0"/>
              <w:autoSpaceDN w:val="0"/>
              <w:adjustRightInd w:val="0"/>
              <w:rPr>
                <w:rFonts w:eastAsia="Calibri"/>
                <w:b/>
                <w:bCs/>
              </w:rPr>
            </w:pPr>
            <w:r>
              <w:rPr>
                <w:rFonts w:eastAsia="Calibri"/>
                <w:b/>
                <w:bCs/>
              </w:rPr>
              <w:t>73%</w:t>
            </w:r>
          </w:p>
        </w:tc>
      </w:tr>
      <w:tr w:rsidR="001A0DC3" w:rsidRPr="001A0DC3" w:rsidTr="00E71DAA">
        <w:tc>
          <w:tcPr>
            <w:tcW w:w="6516" w:type="dxa"/>
          </w:tcPr>
          <w:p w:rsidR="001A0DC3" w:rsidRPr="001A0DC3" w:rsidRDefault="001A0DC3" w:rsidP="001A0DC3">
            <w:pPr>
              <w:autoSpaceDE w:val="0"/>
              <w:autoSpaceDN w:val="0"/>
              <w:adjustRightInd w:val="0"/>
              <w:rPr>
                <w:rFonts w:eastAsia="Calibri"/>
                <w:b/>
                <w:bCs/>
              </w:rPr>
            </w:pPr>
            <w:r w:rsidRPr="001A0DC3">
              <w:rPr>
                <w:rFonts w:eastAsia="Calibri"/>
              </w:rPr>
              <w:t>Assessment</w:t>
            </w:r>
          </w:p>
        </w:tc>
        <w:tc>
          <w:tcPr>
            <w:tcW w:w="852" w:type="dxa"/>
          </w:tcPr>
          <w:p w:rsidR="001A0DC3" w:rsidRPr="001A0DC3" w:rsidRDefault="004832E2" w:rsidP="001A0DC3">
            <w:pPr>
              <w:autoSpaceDE w:val="0"/>
              <w:autoSpaceDN w:val="0"/>
              <w:adjustRightInd w:val="0"/>
              <w:rPr>
                <w:rFonts w:eastAsia="Calibri"/>
                <w:b/>
                <w:bCs/>
              </w:rPr>
            </w:pPr>
            <w:r>
              <w:rPr>
                <w:rFonts w:eastAsia="Calibri"/>
                <w:b/>
                <w:bCs/>
              </w:rPr>
              <w:t>24</w:t>
            </w:r>
          </w:p>
        </w:tc>
        <w:tc>
          <w:tcPr>
            <w:tcW w:w="1648" w:type="dxa"/>
          </w:tcPr>
          <w:p w:rsidR="001A0DC3" w:rsidRPr="001A0DC3" w:rsidRDefault="004832E2" w:rsidP="001A0DC3">
            <w:pPr>
              <w:autoSpaceDE w:val="0"/>
              <w:autoSpaceDN w:val="0"/>
              <w:adjustRightInd w:val="0"/>
              <w:rPr>
                <w:rFonts w:eastAsia="Calibri"/>
                <w:b/>
                <w:bCs/>
              </w:rPr>
            </w:pPr>
            <w:r>
              <w:rPr>
                <w:rFonts w:eastAsia="Calibri"/>
                <w:b/>
                <w:bCs/>
              </w:rPr>
              <w:t>2%</w:t>
            </w:r>
          </w:p>
        </w:tc>
      </w:tr>
      <w:tr w:rsidR="001A0DC3" w:rsidRPr="001A0DC3" w:rsidTr="00E71DAA">
        <w:tc>
          <w:tcPr>
            <w:tcW w:w="6516" w:type="dxa"/>
          </w:tcPr>
          <w:p w:rsidR="001A0DC3" w:rsidRPr="001A0DC3" w:rsidRDefault="001A0DC3" w:rsidP="001A0DC3">
            <w:pPr>
              <w:autoSpaceDE w:val="0"/>
              <w:autoSpaceDN w:val="0"/>
              <w:adjustRightInd w:val="0"/>
              <w:rPr>
                <w:rFonts w:eastAsia="Calibri"/>
                <w:b/>
                <w:bCs/>
              </w:rPr>
            </w:pPr>
            <w:r w:rsidRPr="001A0DC3">
              <w:rPr>
                <w:rFonts w:eastAsia="Calibri"/>
              </w:rPr>
              <w:t>Other (specify)</w:t>
            </w:r>
          </w:p>
        </w:tc>
        <w:tc>
          <w:tcPr>
            <w:tcW w:w="852" w:type="dxa"/>
          </w:tcPr>
          <w:p w:rsidR="001A0DC3" w:rsidRPr="001A0DC3" w:rsidRDefault="004832E2" w:rsidP="001A0DC3">
            <w:pPr>
              <w:autoSpaceDE w:val="0"/>
              <w:autoSpaceDN w:val="0"/>
              <w:adjustRightInd w:val="0"/>
              <w:rPr>
                <w:rFonts w:eastAsia="Calibri"/>
                <w:b/>
                <w:bCs/>
              </w:rPr>
            </w:pPr>
            <w:r>
              <w:rPr>
                <w:rFonts w:eastAsia="Calibri"/>
                <w:b/>
                <w:bCs/>
              </w:rPr>
              <w:t>0</w:t>
            </w:r>
          </w:p>
        </w:tc>
        <w:tc>
          <w:tcPr>
            <w:tcW w:w="1648" w:type="dxa"/>
          </w:tcPr>
          <w:p w:rsidR="001A0DC3" w:rsidRPr="001A0DC3" w:rsidRDefault="004832E2" w:rsidP="001A0DC3">
            <w:pPr>
              <w:autoSpaceDE w:val="0"/>
              <w:autoSpaceDN w:val="0"/>
              <w:adjustRightInd w:val="0"/>
              <w:rPr>
                <w:rFonts w:eastAsia="Calibri"/>
                <w:b/>
                <w:bCs/>
              </w:rPr>
            </w:pPr>
            <w:r>
              <w:rPr>
                <w:rFonts w:eastAsia="Calibri"/>
                <w:b/>
                <w:bCs/>
              </w:rPr>
              <w:t>0</w:t>
            </w:r>
          </w:p>
        </w:tc>
      </w:tr>
      <w:tr w:rsidR="001A0DC3" w:rsidRPr="001A0DC3" w:rsidTr="00E71DAA">
        <w:tc>
          <w:tcPr>
            <w:tcW w:w="6516" w:type="dxa"/>
          </w:tcPr>
          <w:p w:rsidR="001A0DC3" w:rsidRPr="001A0DC3" w:rsidRDefault="001A0DC3" w:rsidP="001A0DC3">
            <w:pPr>
              <w:autoSpaceDE w:val="0"/>
              <w:autoSpaceDN w:val="0"/>
              <w:adjustRightInd w:val="0"/>
              <w:rPr>
                <w:rFonts w:eastAsia="Calibri"/>
                <w:b/>
                <w:bCs/>
              </w:rPr>
            </w:pPr>
            <w:r w:rsidRPr="001A0DC3">
              <w:rPr>
                <w:rFonts w:eastAsia="Calibri"/>
                <w:b/>
                <w:bCs/>
              </w:rPr>
              <w:t>Total</w:t>
            </w:r>
          </w:p>
        </w:tc>
        <w:tc>
          <w:tcPr>
            <w:tcW w:w="852" w:type="dxa"/>
          </w:tcPr>
          <w:p w:rsidR="001A0DC3" w:rsidRPr="001A0DC3" w:rsidRDefault="004832E2" w:rsidP="001A0DC3">
            <w:pPr>
              <w:autoSpaceDE w:val="0"/>
              <w:autoSpaceDN w:val="0"/>
              <w:adjustRightInd w:val="0"/>
              <w:rPr>
                <w:rFonts w:eastAsia="Calibri"/>
                <w:b/>
                <w:bCs/>
              </w:rPr>
            </w:pPr>
            <w:r>
              <w:rPr>
                <w:rFonts w:eastAsia="Calibri"/>
                <w:b/>
                <w:bCs/>
              </w:rPr>
              <w:t>1280</w:t>
            </w:r>
          </w:p>
        </w:tc>
        <w:tc>
          <w:tcPr>
            <w:tcW w:w="1648" w:type="dxa"/>
          </w:tcPr>
          <w:p w:rsidR="001A0DC3" w:rsidRPr="001A0DC3" w:rsidRDefault="001A0DC3" w:rsidP="001A0DC3">
            <w:pPr>
              <w:autoSpaceDE w:val="0"/>
              <w:autoSpaceDN w:val="0"/>
              <w:adjustRightInd w:val="0"/>
              <w:rPr>
                <w:rFonts w:eastAsia="Calibri"/>
                <w:b/>
                <w:bCs/>
              </w:rPr>
            </w:pPr>
            <w:r w:rsidRPr="001A0DC3">
              <w:rPr>
                <w:rFonts w:eastAsia="Calibri"/>
              </w:rPr>
              <w:t>100%</w:t>
            </w:r>
          </w:p>
        </w:tc>
      </w:tr>
    </w:tbl>
    <w:p w:rsidR="001A0DC3" w:rsidRPr="001A0DC3" w:rsidRDefault="001A0DC3" w:rsidP="001A0DC3">
      <w:pPr>
        <w:spacing w:line="240" w:lineRule="auto"/>
        <w:rPr>
          <w:b/>
          <w:lang w:val="en-GB"/>
        </w:rPr>
      </w:pPr>
    </w:p>
    <w:p w:rsidR="001A0DC3" w:rsidRDefault="001A0DC3" w:rsidP="0018140F">
      <w:pPr>
        <w:autoSpaceDE w:val="0"/>
        <w:autoSpaceDN w:val="0"/>
        <w:adjustRightInd w:val="0"/>
        <w:spacing w:after="0" w:line="240" w:lineRule="auto"/>
        <w:jc w:val="both"/>
        <w:rPr>
          <w:rFonts w:ascii="NimbusSanL-Bold" w:hAnsi="NimbusSanL-Bold" w:cs="NimbusSanL-Bold"/>
          <w:b/>
          <w:bCs/>
          <w:sz w:val="29"/>
          <w:szCs w:val="29"/>
        </w:rPr>
      </w:pPr>
    </w:p>
    <w:p w:rsidR="001A0DC3" w:rsidRPr="006E593B" w:rsidRDefault="001A0DC3" w:rsidP="0018140F">
      <w:pPr>
        <w:autoSpaceDE w:val="0"/>
        <w:autoSpaceDN w:val="0"/>
        <w:adjustRightInd w:val="0"/>
        <w:spacing w:after="0" w:line="240" w:lineRule="auto"/>
        <w:jc w:val="both"/>
        <w:rPr>
          <w:b/>
        </w:rPr>
      </w:pPr>
    </w:p>
    <w:sectPr w:rsidR="001A0DC3" w:rsidRPr="006E5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San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D02D1"/>
    <w:multiLevelType w:val="hybridMultilevel"/>
    <w:tmpl w:val="510EF652"/>
    <w:lvl w:ilvl="0" w:tplc="1C090001">
      <w:start w:val="1"/>
      <w:numFmt w:val="bullet"/>
      <w:lvlText w:val=""/>
      <w:lvlJc w:val="left"/>
      <w:pPr>
        <w:ind w:left="1495"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8237511"/>
    <w:multiLevelType w:val="hybridMultilevel"/>
    <w:tmpl w:val="C7D0F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0E1FF1"/>
    <w:multiLevelType w:val="hybridMultilevel"/>
    <w:tmpl w:val="8BF22DC4"/>
    <w:lvl w:ilvl="0" w:tplc="1C09000F">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B045445"/>
    <w:multiLevelType w:val="hybridMultilevel"/>
    <w:tmpl w:val="C4EAD01E"/>
    <w:lvl w:ilvl="0" w:tplc="DFC045F0">
      <w:start w:val="1"/>
      <w:numFmt w:val="decimal"/>
      <w:lvlText w:val="%1."/>
      <w:lvlJc w:val="left"/>
      <w:pPr>
        <w:tabs>
          <w:tab w:val="num" w:pos="928"/>
        </w:tabs>
        <w:ind w:left="928" w:hanging="360"/>
      </w:pPr>
      <w:rPr>
        <w:rFonts w:hint="default"/>
        <w:b/>
        <w:i w:val="0"/>
        <w:color w:val="auto"/>
        <w:sz w:val="24"/>
        <w:szCs w:val="24"/>
      </w:rPr>
    </w:lvl>
    <w:lvl w:ilvl="1" w:tplc="04090019">
      <w:start w:val="1"/>
      <w:numFmt w:val="lowerLetter"/>
      <w:lvlText w:val="%2."/>
      <w:lvlJc w:val="left"/>
      <w:pPr>
        <w:tabs>
          <w:tab w:val="num" w:pos="1080"/>
        </w:tabs>
        <w:ind w:left="1080" w:hanging="360"/>
      </w:pPr>
      <w:rPr>
        <w:b w:val="0"/>
        <w:i w:val="0"/>
        <w:sz w:val="24"/>
        <w:szCs w:val="24"/>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3B"/>
    <w:rsid w:val="00000D62"/>
    <w:rsid w:val="00012FD3"/>
    <w:rsid w:val="0008715C"/>
    <w:rsid w:val="000C7FDB"/>
    <w:rsid w:val="00115F5D"/>
    <w:rsid w:val="0018140F"/>
    <w:rsid w:val="001A0DC3"/>
    <w:rsid w:val="00264FB5"/>
    <w:rsid w:val="0035799E"/>
    <w:rsid w:val="00362D17"/>
    <w:rsid w:val="00385896"/>
    <w:rsid w:val="003E0D5B"/>
    <w:rsid w:val="004832E2"/>
    <w:rsid w:val="00483B77"/>
    <w:rsid w:val="004F5CF9"/>
    <w:rsid w:val="00554168"/>
    <w:rsid w:val="005D7B1D"/>
    <w:rsid w:val="00606389"/>
    <w:rsid w:val="00621F03"/>
    <w:rsid w:val="006673E4"/>
    <w:rsid w:val="006E593B"/>
    <w:rsid w:val="0087204B"/>
    <w:rsid w:val="008A000E"/>
    <w:rsid w:val="00931CBE"/>
    <w:rsid w:val="00940AC2"/>
    <w:rsid w:val="009C073B"/>
    <w:rsid w:val="00A367F1"/>
    <w:rsid w:val="00C4679D"/>
    <w:rsid w:val="00D13D1B"/>
    <w:rsid w:val="00D54AC8"/>
    <w:rsid w:val="00E84A04"/>
    <w:rsid w:val="00F05765"/>
    <w:rsid w:val="00F25207"/>
    <w:rsid w:val="00FD3E70"/>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A4E52FA-ECE8-4C0D-9A56-86A0D293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DC3"/>
    <w:pPr>
      <w:ind w:left="720"/>
      <w:contextualSpacing/>
    </w:pPr>
  </w:style>
  <w:style w:type="table" w:styleId="TableGrid">
    <w:name w:val="Table Grid"/>
    <w:basedOn w:val="TableNormal"/>
    <w:uiPriority w:val="39"/>
    <w:rsid w:val="001A0DC3"/>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15F5D"/>
    <w:rPr>
      <w:sz w:val="16"/>
      <w:szCs w:val="16"/>
    </w:rPr>
  </w:style>
  <w:style w:type="paragraph" w:styleId="CommentText">
    <w:name w:val="annotation text"/>
    <w:basedOn w:val="Normal"/>
    <w:link w:val="CommentTextChar"/>
    <w:uiPriority w:val="99"/>
    <w:semiHidden/>
    <w:unhideWhenUsed/>
    <w:rsid w:val="00115F5D"/>
    <w:pPr>
      <w:spacing w:line="240" w:lineRule="auto"/>
    </w:pPr>
    <w:rPr>
      <w:sz w:val="20"/>
      <w:szCs w:val="20"/>
    </w:rPr>
  </w:style>
  <w:style w:type="character" w:customStyle="1" w:styleId="CommentTextChar">
    <w:name w:val="Comment Text Char"/>
    <w:basedOn w:val="DefaultParagraphFont"/>
    <w:link w:val="CommentText"/>
    <w:uiPriority w:val="99"/>
    <w:semiHidden/>
    <w:rsid w:val="00115F5D"/>
    <w:rPr>
      <w:sz w:val="20"/>
      <w:szCs w:val="20"/>
    </w:rPr>
  </w:style>
  <w:style w:type="paragraph" w:styleId="CommentSubject">
    <w:name w:val="annotation subject"/>
    <w:basedOn w:val="CommentText"/>
    <w:next w:val="CommentText"/>
    <w:link w:val="CommentSubjectChar"/>
    <w:uiPriority w:val="99"/>
    <w:semiHidden/>
    <w:unhideWhenUsed/>
    <w:rsid w:val="00115F5D"/>
    <w:rPr>
      <w:b/>
      <w:bCs/>
    </w:rPr>
  </w:style>
  <w:style w:type="character" w:customStyle="1" w:styleId="CommentSubjectChar">
    <w:name w:val="Comment Subject Char"/>
    <w:basedOn w:val="CommentTextChar"/>
    <w:link w:val="CommentSubject"/>
    <w:uiPriority w:val="99"/>
    <w:semiHidden/>
    <w:rsid w:val="00115F5D"/>
    <w:rPr>
      <w:b/>
      <w:bCs/>
      <w:sz w:val="20"/>
      <w:szCs w:val="20"/>
    </w:rPr>
  </w:style>
  <w:style w:type="paragraph" w:styleId="BalloonText">
    <w:name w:val="Balloon Text"/>
    <w:basedOn w:val="Normal"/>
    <w:link w:val="BalloonTextChar"/>
    <w:uiPriority w:val="99"/>
    <w:semiHidden/>
    <w:unhideWhenUsed/>
    <w:rsid w:val="00115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F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Tarryn Zank</cp:lastModifiedBy>
  <cp:revision>3</cp:revision>
  <dcterms:created xsi:type="dcterms:W3CDTF">2015-11-06T08:03:00Z</dcterms:created>
  <dcterms:modified xsi:type="dcterms:W3CDTF">2015-11-06T08:09:00Z</dcterms:modified>
</cp:coreProperties>
</file>