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97" w:rsidRPr="00FC7497" w:rsidRDefault="00FC7497" w:rsidP="002B2670">
      <w:pPr>
        <w:spacing w:after="0" w:line="240" w:lineRule="auto"/>
        <w:jc w:val="both"/>
        <w:rPr>
          <w:rFonts w:ascii="Times New Roman" w:eastAsia="Times New Roman" w:hAnsi="Times New Roman" w:cs="Times New Roman"/>
          <w:sz w:val="24"/>
          <w:szCs w:val="24"/>
          <w:u w:val="single"/>
          <w:lang w:eastAsia="en-ZA"/>
        </w:rPr>
      </w:pPr>
      <w:r w:rsidRPr="00452880">
        <w:rPr>
          <w:rFonts w:ascii="Times New Roman" w:eastAsia="Times New Roman" w:hAnsi="Times New Roman" w:cs="Times New Roman"/>
          <w:b/>
          <w:sz w:val="24"/>
          <w:szCs w:val="24"/>
          <w:u w:val="single"/>
          <w:lang w:eastAsia="en-ZA"/>
        </w:rPr>
        <w:t xml:space="preserve">Master of Engineering in Chemical </w:t>
      </w:r>
      <w:r w:rsidRPr="00FC7497">
        <w:rPr>
          <w:rFonts w:ascii="Times New Roman" w:eastAsia="Times New Roman" w:hAnsi="Times New Roman" w:cs="Times New Roman"/>
          <w:b/>
          <w:sz w:val="24"/>
          <w:szCs w:val="24"/>
          <w:u w:val="single"/>
          <w:lang w:eastAsia="en-ZA"/>
        </w:rPr>
        <w:t xml:space="preserve">Engineering </w:t>
      </w:r>
      <w:r w:rsidRPr="00FC7497">
        <w:rPr>
          <w:rFonts w:ascii="Times New Roman" w:eastAsia="Times New Roman" w:hAnsi="Times New Roman" w:cs="Times New Roman"/>
          <w:sz w:val="24"/>
          <w:szCs w:val="24"/>
          <w:u w:val="single"/>
          <w:lang w:eastAsia="en-ZA"/>
        </w:rPr>
        <w:t>(702110C / 702110C)</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FC7497" w:rsidRPr="002B2670" w:rsidRDefault="00FC7497" w:rsidP="002B2670">
      <w:pPr>
        <w:spacing w:after="0" w:line="240" w:lineRule="auto"/>
        <w:jc w:val="both"/>
        <w:rPr>
          <w:rFonts w:ascii="Times New Roman" w:eastAsia="Times New Roman" w:hAnsi="Times New Roman" w:cs="Times New Roman"/>
          <w:b/>
          <w:sz w:val="24"/>
          <w:szCs w:val="24"/>
          <w:u w:val="single"/>
          <w:lang w:eastAsia="en-ZA"/>
        </w:rPr>
      </w:pPr>
      <w:r w:rsidRPr="00452880">
        <w:rPr>
          <w:rFonts w:ascii="Times New Roman" w:eastAsia="Times New Roman" w:hAnsi="Times New Roman" w:cs="Times New Roman"/>
          <w:b/>
          <w:sz w:val="24"/>
          <w:szCs w:val="24"/>
          <w:u w:val="single"/>
          <w:lang w:eastAsia="en-ZA"/>
        </w:rPr>
        <w:t>Question 1 comment:</w:t>
      </w: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sz w:val="24"/>
          <w:szCs w:val="24"/>
          <w:lang w:eastAsia="en-ZA"/>
        </w:rPr>
        <w:t>It is not clear whether this qualification submitted falls within the Master’s Degree (General by coursework) or Master’s Degree (Professional). Hence it is difficult to determine if the submission meets the HEQSF requirements. The submission does indicate on the first page “non-professional”. However, the coursework included is done and prepares students for advanced and specialised knowledge in the profession of Chemical Engineering specifically and is done in the context of the Chemical Engineering profession which aligns with the Professional Masters qualification and not the General Master's qualification.</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EB0BB9" w:rsidRPr="003221BC" w:rsidRDefault="00EB0BB9" w:rsidP="00EB0BB9">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Institution decided not to alter the master’s (General by coursework) to a Master’s Degree (Professional), b</w:t>
      </w:r>
      <w:r w:rsidRPr="003221BC">
        <w:rPr>
          <w:rFonts w:ascii="Times New Roman" w:eastAsia="Times New Roman" w:hAnsi="Times New Roman" w:cs="Times New Roman"/>
          <w:sz w:val="24"/>
          <w:szCs w:val="24"/>
          <w:lang w:eastAsia="en-ZA"/>
        </w:rPr>
        <w:t>ased on the understanding of an ECSA requirement for the doctoral qualification</w:t>
      </w:r>
      <w:r>
        <w:rPr>
          <w:rFonts w:ascii="Times New Roman" w:eastAsia="Times New Roman" w:hAnsi="Times New Roman" w:cs="Times New Roman"/>
          <w:sz w:val="24"/>
          <w:szCs w:val="24"/>
          <w:lang w:eastAsia="en-ZA"/>
        </w:rPr>
        <w:t>. The NWU E</w:t>
      </w:r>
      <w:r w:rsidRPr="003221BC">
        <w:rPr>
          <w:rFonts w:ascii="Times New Roman" w:eastAsia="Times New Roman" w:hAnsi="Times New Roman" w:cs="Times New Roman"/>
          <w:sz w:val="24"/>
          <w:szCs w:val="24"/>
          <w:lang w:eastAsia="en-ZA"/>
        </w:rPr>
        <w:t>ngineering programmes at master</w:t>
      </w:r>
      <w:r>
        <w:rPr>
          <w:rFonts w:ascii="Times New Roman" w:eastAsia="Times New Roman" w:hAnsi="Times New Roman" w:cs="Times New Roman"/>
          <w:sz w:val="24"/>
          <w:szCs w:val="24"/>
          <w:lang w:eastAsia="en-ZA"/>
        </w:rPr>
        <w:t>’</w:t>
      </w:r>
      <w:r w:rsidRPr="003221BC">
        <w:rPr>
          <w:rFonts w:ascii="Times New Roman" w:eastAsia="Times New Roman" w:hAnsi="Times New Roman" w:cs="Times New Roman"/>
          <w:sz w:val="24"/>
          <w:szCs w:val="24"/>
          <w:lang w:eastAsia="en-ZA"/>
        </w:rPr>
        <w:t>s level are intended to lead to a doctorate in which a high level of research with a significant and original contribution at the frontier of the discipline is expected.</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2B2670" w:rsidRPr="008928A8" w:rsidRDefault="00FC7497" w:rsidP="002B2670">
      <w:pPr>
        <w:spacing w:after="0" w:line="240" w:lineRule="auto"/>
        <w:jc w:val="both"/>
        <w:rPr>
          <w:rFonts w:ascii="Times New Roman" w:eastAsia="Times New Roman" w:hAnsi="Times New Roman" w:cs="Times New Roman"/>
          <w:b/>
          <w:sz w:val="24"/>
          <w:szCs w:val="24"/>
          <w:u w:val="single"/>
          <w:lang w:eastAsia="en-ZA"/>
        </w:rPr>
      </w:pPr>
      <w:r w:rsidRPr="00452880">
        <w:rPr>
          <w:rFonts w:ascii="Times New Roman" w:eastAsia="Times New Roman" w:hAnsi="Times New Roman" w:cs="Times New Roman"/>
          <w:b/>
          <w:sz w:val="24"/>
          <w:szCs w:val="24"/>
          <w:u w:val="single"/>
          <w:lang w:eastAsia="en-ZA"/>
        </w:rPr>
        <w:t>Question 2 comment:</w:t>
      </w:r>
    </w:p>
    <w:p w:rsidR="00FC7497" w:rsidRDefault="00FC7497" w:rsidP="002B2670">
      <w:pPr>
        <w:spacing w:after="0" w:line="240" w:lineRule="auto"/>
        <w:jc w:val="both"/>
        <w:rPr>
          <w:rFonts w:ascii="Times New Roman" w:eastAsia="Times New Roman" w:hAnsi="Times New Roman" w:cs="Times New Roman"/>
          <w:sz w:val="24"/>
          <w:szCs w:val="24"/>
          <w:lang w:eastAsia="en-ZA"/>
        </w:rPr>
      </w:pPr>
      <w:proofErr w:type="spellStart"/>
      <w:r w:rsidRPr="00452880">
        <w:rPr>
          <w:rFonts w:ascii="Times New Roman" w:eastAsia="Times New Roman" w:hAnsi="Times New Roman" w:cs="Times New Roman"/>
          <w:sz w:val="24"/>
          <w:szCs w:val="24"/>
          <w:lang w:eastAsia="en-ZA"/>
        </w:rPr>
        <w:t>Pg</w:t>
      </w:r>
      <w:proofErr w:type="spellEnd"/>
      <w:r w:rsidRPr="00452880">
        <w:rPr>
          <w:rFonts w:ascii="Times New Roman" w:eastAsia="Times New Roman" w:hAnsi="Times New Roman" w:cs="Times New Roman"/>
          <w:sz w:val="24"/>
          <w:szCs w:val="24"/>
          <w:lang w:eastAsia="en-ZA"/>
        </w:rPr>
        <w:t xml:space="preserve"> 1 Section 2 indicates total credits of 180. However, under the programme design section 3 the credits allocated are 92 for the dissertation together with 9 elective modules of 16 credits each (144) credits resulting in a total credits of 236. The submission shows 9 elective modules but it is not clear how many of these electives must be completed in order to complete the qualification. How many of the 9 elective modules should be completed to make up the total of 180 credits? Please verify the total credits for the qualification.</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6D2D15" w:rsidRDefault="006D2D15" w:rsidP="006D2D15">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module </w:t>
      </w:r>
      <w:r>
        <w:rPr>
          <w:rFonts w:ascii="Times New Roman" w:eastAsia="Times New Roman" w:hAnsi="Times New Roman" w:cs="Times New Roman"/>
          <w:sz w:val="24"/>
          <w:szCs w:val="24"/>
          <w:lang w:eastAsia="en-ZA"/>
        </w:rPr>
        <w:t>CEMI</w:t>
      </w:r>
      <w:r>
        <w:rPr>
          <w:rFonts w:ascii="Times New Roman" w:eastAsia="Times New Roman" w:hAnsi="Times New Roman" w:cs="Times New Roman"/>
          <w:sz w:val="24"/>
          <w:szCs w:val="24"/>
          <w:lang w:eastAsia="en-ZA"/>
        </w:rPr>
        <w:t xml:space="preserve">872 which is the dissertation has been modified and the credits adjusted from 92 to 100. Please adjust the research component accordingly. From the remaining </w:t>
      </w:r>
      <w:r>
        <w:rPr>
          <w:rFonts w:ascii="Times New Roman" w:eastAsia="Times New Roman" w:hAnsi="Times New Roman" w:cs="Times New Roman"/>
          <w:sz w:val="24"/>
          <w:szCs w:val="24"/>
          <w:lang w:eastAsia="en-ZA"/>
        </w:rPr>
        <w:t>9</w:t>
      </w:r>
      <w:r>
        <w:rPr>
          <w:rFonts w:ascii="Times New Roman" w:eastAsia="Times New Roman" w:hAnsi="Times New Roman" w:cs="Times New Roman"/>
          <w:sz w:val="24"/>
          <w:szCs w:val="24"/>
          <w:lang w:eastAsia="en-ZA"/>
        </w:rPr>
        <w:t xml:space="preserve"> electives, the students must elect 5 modules of 16 credits each. This gives a total of 80 credits for the electives. The total credits for the qualification therefore is 180 credits.</w:t>
      </w:r>
    </w:p>
    <w:p w:rsidR="006D2D15" w:rsidRPr="003221BC" w:rsidRDefault="006D2D15" w:rsidP="00911A69">
      <w:pPr>
        <w:spacing w:before="75" w:after="75" w:line="240" w:lineRule="auto"/>
        <w:jc w:val="both"/>
        <w:rPr>
          <w:rFonts w:ascii="Times New Roman" w:eastAsia="Times New Roman" w:hAnsi="Times New Roman" w:cs="Times New Roman"/>
          <w:b/>
          <w:sz w:val="24"/>
          <w:szCs w:val="24"/>
          <w:u w:val="single"/>
          <w:lang w:eastAsia="en-ZA"/>
        </w:rPr>
      </w:pPr>
    </w:p>
    <w:p w:rsidR="00911A69" w:rsidRDefault="00911A69" w:rsidP="002B2670">
      <w:pPr>
        <w:spacing w:after="0" w:line="240" w:lineRule="auto"/>
        <w:jc w:val="both"/>
        <w:rPr>
          <w:rFonts w:ascii="Times New Roman" w:eastAsia="Times New Roman" w:hAnsi="Times New Roman" w:cs="Times New Roman"/>
          <w:sz w:val="24"/>
          <w:szCs w:val="24"/>
          <w:lang w:eastAsia="en-ZA"/>
        </w:rPr>
      </w:pPr>
    </w:p>
    <w:tbl>
      <w:tblPr>
        <w:tblW w:w="10740" w:type="dxa"/>
        <w:tblInd w:w="93" w:type="dxa"/>
        <w:tblLook w:val="04A0" w:firstRow="1" w:lastRow="0" w:firstColumn="1" w:lastColumn="0" w:noHBand="0" w:noVBand="1"/>
      </w:tblPr>
      <w:tblGrid>
        <w:gridCol w:w="1096"/>
        <w:gridCol w:w="628"/>
        <w:gridCol w:w="1309"/>
        <w:gridCol w:w="926"/>
        <w:gridCol w:w="1231"/>
        <w:gridCol w:w="3167"/>
        <w:gridCol w:w="1573"/>
        <w:gridCol w:w="928"/>
      </w:tblGrid>
      <w:tr w:rsidR="006D2D15" w:rsidRPr="00EB0BB9" w:rsidTr="006D2D15">
        <w:trPr>
          <w:trHeight w:val="191"/>
        </w:trPr>
        <w:tc>
          <w:tcPr>
            <w:tcW w:w="1074" w:type="dxa"/>
            <w:tcBorders>
              <w:top w:val="nil"/>
              <w:left w:val="nil"/>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Module reference</w:t>
            </w:r>
          </w:p>
        </w:tc>
        <w:tc>
          <w:tcPr>
            <w:tcW w:w="620" w:type="dxa"/>
            <w:tcBorders>
              <w:top w:val="nil"/>
              <w:left w:val="single" w:sz="4" w:space="0" w:color="FFFFFF"/>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Year</w:t>
            </w:r>
          </w:p>
        </w:tc>
        <w:tc>
          <w:tcPr>
            <w:tcW w:w="1281" w:type="dxa"/>
            <w:tcBorders>
              <w:top w:val="nil"/>
              <w:left w:val="single" w:sz="4" w:space="0" w:color="FFFFFF"/>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Compulsory</w:t>
            </w:r>
          </w:p>
        </w:tc>
        <w:tc>
          <w:tcPr>
            <w:tcW w:w="909" w:type="dxa"/>
            <w:tcBorders>
              <w:top w:val="nil"/>
              <w:left w:val="single" w:sz="4" w:space="0" w:color="FFFFFF"/>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Elective</w:t>
            </w:r>
          </w:p>
        </w:tc>
        <w:tc>
          <w:tcPr>
            <w:tcW w:w="1205" w:type="dxa"/>
            <w:tcBorders>
              <w:top w:val="nil"/>
              <w:left w:val="single" w:sz="4" w:space="0" w:color="FFFFFF"/>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Action</w:t>
            </w:r>
          </w:p>
        </w:tc>
        <w:tc>
          <w:tcPr>
            <w:tcW w:w="3167" w:type="dxa"/>
            <w:tcBorders>
              <w:top w:val="nil"/>
              <w:left w:val="single" w:sz="4" w:space="0" w:color="FFFFFF"/>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Module name</w:t>
            </w:r>
          </w:p>
        </w:tc>
        <w:tc>
          <w:tcPr>
            <w:tcW w:w="1573" w:type="dxa"/>
            <w:tcBorders>
              <w:top w:val="nil"/>
              <w:left w:val="single" w:sz="4" w:space="0" w:color="FFFFFF"/>
              <w:bottom w:val="single" w:sz="12" w:space="0" w:color="FFFFFF"/>
              <w:right w:val="single" w:sz="4" w:space="0" w:color="FFFFFF"/>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Module NQF Level</w:t>
            </w:r>
          </w:p>
        </w:tc>
        <w:tc>
          <w:tcPr>
            <w:tcW w:w="911" w:type="dxa"/>
            <w:tcBorders>
              <w:top w:val="nil"/>
              <w:left w:val="single" w:sz="4" w:space="0" w:color="FFFFFF"/>
              <w:bottom w:val="single" w:sz="12" w:space="0" w:color="FFFFFF"/>
              <w:right w:val="nil"/>
            </w:tcBorders>
            <w:shd w:val="clear" w:color="4F81BD" w:fill="4F81BD"/>
            <w:noWrap/>
            <w:vAlign w:val="center"/>
            <w:hideMark/>
          </w:tcPr>
          <w:p w:rsidR="00EB0BB9" w:rsidRPr="00EB0BB9" w:rsidRDefault="00EB0BB9" w:rsidP="00EB0BB9">
            <w:pPr>
              <w:spacing w:after="0" w:line="240" w:lineRule="auto"/>
              <w:rPr>
                <w:rFonts w:ascii="Calibri" w:eastAsia="Times New Roman" w:hAnsi="Calibri" w:cs="Calibri"/>
                <w:b/>
                <w:bCs/>
                <w:lang w:eastAsia="en-ZA"/>
              </w:rPr>
            </w:pPr>
            <w:r w:rsidRPr="00EB0BB9">
              <w:rPr>
                <w:rFonts w:ascii="Calibri" w:eastAsia="Times New Roman" w:hAnsi="Calibri" w:cs="Calibri"/>
                <w:b/>
                <w:bCs/>
                <w:lang w:eastAsia="en-ZA"/>
              </w:rPr>
              <w:t>Module credits</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CEMI872</w:t>
            </w:r>
          </w:p>
        </w:tc>
        <w:tc>
          <w:tcPr>
            <w:tcW w:w="6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9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12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Modified</w:t>
            </w:r>
          </w:p>
        </w:tc>
        <w:tc>
          <w:tcPr>
            <w:tcW w:w="316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DISSERTATION</w:t>
            </w:r>
          </w:p>
        </w:tc>
        <w:tc>
          <w:tcPr>
            <w:tcW w:w="157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100</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CEMI875</w:t>
            </w:r>
          </w:p>
        </w:tc>
        <w:tc>
          <w:tcPr>
            <w:tcW w:w="6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FLUID-PHASE EQUILIBRIUM</w:t>
            </w:r>
          </w:p>
        </w:tc>
        <w:tc>
          <w:tcPr>
            <w:tcW w:w="157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CEMI876</w:t>
            </w:r>
          </w:p>
        </w:tc>
        <w:tc>
          <w:tcPr>
            <w:tcW w:w="6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SEPARATION PROCESSES</w:t>
            </w:r>
          </w:p>
        </w:tc>
        <w:tc>
          <w:tcPr>
            <w:tcW w:w="157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CEMI877</w:t>
            </w:r>
          </w:p>
        </w:tc>
        <w:tc>
          <w:tcPr>
            <w:tcW w:w="6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COAL TECHNOLOGY I</w:t>
            </w:r>
          </w:p>
        </w:tc>
        <w:tc>
          <w:tcPr>
            <w:tcW w:w="157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CEMI878</w:t>
            </w:r>
          </w:p>
        </w:tc>
        <w:tc>
          <w:tcPr>
            <w:tcW w:w="6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COAL TECHNOLOGY II</w:t>
            </w:r>
          </w:p>
        </w:tc>
        <w:tc>
          <w:tcPr>
            <w:tcW w:w="157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CEMI879</w:t>
            </w:r>
          </w:p>
        </w:tc>
        <w:tc>
          <w:tcPr>
            <w:tcW w:w="6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BIOREACTORS AND BIOPROCESSING</w:t>
            </w:r>
          </w:p>
        </w:tc>
        <w:tc>
          <w:tcPr>
            <w:tcW w:w="157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CEMI881</w:t>
            </w:r>
          </w:p>
        </w:tc>
        <w:tc>
          <w:tcPr>
            <w:tcW w:w="6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BIO-ETHANOL PROCESS TECHNOLOGY</w:t>
            </w:r>
          </w:p>
        </w:tc>
        <w:tc>
          <w:tcPr>
            <w:tcW w:w="157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CEMI882</w:t>
            </w:r>
          </w:p>
        </w:tc>
        <w:tc>
          <w:tcPr>
            <w:tcW w:w="62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STS AND RENEWABLE  ENERGY</w:t>
            </w:r>
          </w:p>
        </w:tc>
        <w:tc>
          <w:tcPr>
            <w:tcW w:w="157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CEMI883</w:t>
            </w:r>
          </w:p>
        </w:tc>
        <w:tc>
          <w:tcPr>
            <w:tcW w:w="62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INTRO TO RENEWABLE &amp; SUSTAINABLE  ENER</w:t>
            </w:r>
          </w:p>
        </w:tc>
        <w:tc>
          <w:tcPr>
            <w:tcW w:w="157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single" w:sz="4" w:space="0" w:color="FFFFFF"/>
              <w:right w:val="nil"/>
            </w:tcBorders>
            <w:shd w:val="clear" w:color="B8CCE4" w:fill="B8CCE4"/>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r w:rsidR="006D2D15" w:rsidRPr="00EB0BB9" w:rsidTr="006D2D15">
        <w:trPr>
          <w:trHeight w:val="191"/>
        </w:trPr>
        <w:tc>
          <w:tcPr>
            <w:tcW w:w="1074" w:type="dxa"/>
            <w:tcBorders>
              <w:top w:val="single" w:sz="4" w:space="0" w:color="FFFFFF"/>
              <w:left w:val="nil"/>
              <w:bottom w:val="nil"/>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CEMI884</w:t>
            </w:r>
          </w:p>
        </w:tc>
        <w:tc>
          <w:tcPr>
            <w:tcW w:w="620" w:type="dxa"/>
            <w:tcBorders>
              <w:top w:val="single" w:sz="4" w:space="0" w:color="FFFFFF"/>
              <w:left w:val="single" w:sz="4" w:space="0" w:color="FFFFFF"/>
              <w:bottom w:val="nil"/>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81" w:type="dxa"/>
            <w:tcBorders>
              <w:top w:val="single" w:sz="4" w:space="0" w:color="FFFFFF"/>
              <w:left w:val="single" w:sz="4" w:space="0" w:color="FFFFFF"/>
              <w:bottom w:val="nil"/>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p>
        </w:tc>
        <w:tc>
          <w:tcPr>
            <w:tcW w:w="909" w:type="dxa"/>
            <w:tcBorders>
              <w:top w:val="single" w:sz="4" w:space="0" w:color="FFFFFF"/>
              <w:left w:val="single" w:sz="4" w:space="0" w:color="FFFFFF"/>
              <w:bottom w:val="nil"/>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w:t>
            </w:r>
          </w:p>
        </w:tc>
        <w:tc>
          <w:tcPr>
            <w:tcW w:w="1205" w:type="dxa"/>
            <w:tcBorders>
              <w:top w:val="single" w:sz="4" w:space="0" w:color="FFFFFF"/>
              <w:left w:val="single" w:sz="4" w:space="0" w:color="FFFFFF"/>
              <w:bottom w:val="nil"/>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Unchanged</w:t>
            </w:r>
          </w:p>
        </w:tc>
        <w:tc>
          <w:tcPr>
            <w:tcW w:w="3167" w:type="dxa"/>
            <w:tcBorders>
              <w:top w:val="single" w:sz="4" w:space="0" w:color="FFFFFF"/>
              <w:left w:val="single" w:sz="4" w:space="0" w:color="FFFFFF"/>
              <w:bottom w:val="nil"/>
              <w:right w:val="single" w:sz="4" w:space="0" w:color="FFFFFF"/>
            </w:tcBorders>
            <w:shd w:val="clear" w:color="DCE6F1" w:fill="DCE6F1"/>
            <w:noWrap/>
            <w:vAlign w:val="center"/>
            <w:hideMark/>
          </w:tcPr>
          <w:p w:rsidR="00EB0BB9" w:rsidRPr="00EB0BB9" w:rsidRDefault="00EB0BB9" w:rsidP="00EB0BB9">
            <w:pPr>
              <w:spacing w:after="0" w:line="240" w:lineRule="auto"/>
              <w:rPr>
                <w:rFonts w:ascii="Calibri" w:eastAsia="Times New Roman" w:hAnsi="Calibri" w:cs="Calibri"/>
                <w:color w:val="000000"/>
                <w:lang w:eastAsia="en-ZA"/>
              </w:rPr>
            </w:pPr>
            <w:r w:rsidRPr="00EB0BB9">
              <w:rPr>
                <w:rFonts w:ascii="Calibri" w:eastAsia="Times New Roman" w:hAnsi="Calibri" w:cs="Calibri"/>
                <w:color w:val="000000"/>
                <w:lang w:eastAsia="en-ZA"/>
              </w:rPr>
              <w:t>BIODIESEL PROCESS TECHNOLOGY</w:t>
            </w:r>
          </w:p>
        </w:tc>
        <w:tc>
          <w:tcPr>
            <w:tcW w:w="1573" w:type="dxa"/>
            <w:tcBorders>
              <w:top w:val="single" w:sz="4" w:space="0" w:color="FFFFFF"/>
              <w:left w:val="single" w:sz="4" w:space="0" w:color="FFFFFF"/>
              <w:bottom w:val="nil"/>
              <w:right w:val="single" w:sz="4" w:space="0" w:color="FFFFFF"/>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9</w:t>
            </w:r>
          </w:p>
        </w:tc>
        <w:tc>
          <w:tcPr>
            <w:tcW w:w="911" w:type="dxa"/>
            <w:tcBorders>
              <w:top w:val="single" w:sz="4" w:space="0" w:color="FFFFFF"/>
              <w:left w:val="single" w:sz="4" w:space="0" w:color="FFFFFF"/>
              <w:bottom w:val="nil"/>
              <w:right w:val="nil"/>
            </w:tcBorders>
            <w:shd w:val="clear" w:color="DCE6F1" w:fill="DCE6F1"/>
            <w:noWrap/>
            <w:vAlign w:val="center"/>
            <w:hideMark/>
          </w:tcPr>
          <w:p w:rsidR="00EB0BB9" w:rsidRPr="00EB0BB9" w:rsidRDefault="00EB0BB9" w:rsidP="00EB0BB9">
            <w:pPr>
              <w:spacing w:after="0" w:line="240" w:lineRule="auto"/>
              <w:jc w:val="center"/>
              <w:rPr>
                <w:rFonts w:ascii="Calibri" w:eastAsia="Times New Roman" w:hAnsi="Calibri" w:cs="Calibri"/>
                <w:color w:val="000000"/>
                <w:lang w:eastAsia="en-ZA"/>
              </w:rPr>
            </w:pPr>
            <w:r w:rsidRPr="00EB0BB9">
              <w:rPr>
                <w:rFonts w:ascii="Calibri" w:eastAsia="Times New Roman" w:hAnsi="Calibri" w:cs="Calibri"/>
                <w:color w:val="000000"/>
                <w:lang w:eastAsia="en-ZA"/>
              </w:rPr>
              <w:t>16</w:t>
            </w:r>
          </w:p>
        </w:tc>
      </w:tr>
    </w:tbl>
    <w:p w:rsidR="00EB0BB9" w:rsidRDefault="00EB0BB9" w:rsidP="002B2670">
      <w:pPr>
        <w:spacing w:after="0" w:line="240" w:lineRule="auto"/>
        <w:jc w:val="both"/>
        <w:rPr>
          <w:rFonts w:ascii="Times New Roman" w:eastAsia="Times New Roman" w:hAnsi="Times New Roman" w:cs="Times New Roman"/>
          <w:sz w:val="24"/>
          <w:szCs w:val="24"/>
          <w:lang w:eastAsia="en-ZA"/>
        </w:rPr>
      </w:pPr>
    </w:p>
    <w:p w:rsidR="00EB0BB9" w:rsidRDefault="00EB0BB9" w:rsidP="002B2670">
      <w:pPr>
        <w:spacing w:after="0" w:line="240" w:lineRule="auto"/>
        <w:jc w:val="both"/>
        <w:rPr>
          <w:rFonts w:ascii="Times New Roman" w:eastAsia="Times New Roman" w:hAnsi="Times New Roman" w:cs="Times New Roman"/>
          <w:sz w:val="24"/>
          <w:szCs w:val="24"/>
          <w:lang w:eastAsia="en-ZA"/>
        </w:rPr>
      </w:pPr>
    </w:p>
    <w:p w:rsidR="00EB0BB9" w:rsidRDefault="00EB0BB9" w:rsidP="002B2670">
      <w:pPr>
        <w:spacing w:after="0" w:line="240" w:lineRule="auto"/>
        <w:jc w:val="both"/>
        <w:rPr>
          <w:rFonts w:ascii="Times New Roman" w:eastAsia="Times New Roman" w:hAnsi="Times New Roman" w:cs="Times New Roman"/>
          <w:sz w:val="24"/>
          <w:szCs w:val="24"/>
          <w:lang w:eastAsia="en-ZA"/>
        </w:rPr>
      </w:pPr>
    </w:p>
    <w:p w:rsidR="00EB0BB9" w:rsidRDefault="00EB0BB9" w:rsidP="002B2670">
      <w:pPr>
        <w:spacing w:after="0" w:line="240" w:lineRule="auto"/>
        <w:jc w:val="both"/>
        <w:rPr>
          <w:rFonts w:ascii="Times New Roman" w:eastAsia="Times New Roman" w:hAnsi="Times New Roman" w:cs="Times New Roman"/>
          <w:sz w:val="24"/>
          <w:szCs w:val="24"/>
          <w:lang w:eastAsia="en-ZA"/>
        </w:rPr>
      </w:pPr>
    </w:p>
    <w:p w:rsidR="00EB0BB9" w:rsidRDefault="00EB0BB9" w:rsidP="002B2670">
      <w:pPr>
        <w:spacing w:after="0" w:line="240" w:lineRule="auto"/>
        <w:jc w:val="both"/>
        <w:rPr>
          <w:rFonts w:ascii="Times New Roman" w:eastAsia="Times New Roman" w:hAnsi="Times New Roman" w:cs="Times New Roman"/>
          <w:sz w:val="24"/>
          <w:szCs w:val="24"/>
          <w:lang w:eastAsia="en-ZA"/>
        </w:rPr>
      </w:pPr>
    </w:p>
    <w:p w:rsidR="00EB0BB9" w:rsidRDefault="00EB0BB9" w:rsidP="002B2670">
      <w:pPr>
        <w:spacing w:after="0" w:line="240" w:lineRule="auto"/>
        <w:jc w:val="both"/>
        <w:rPr>
          <w:rFonts w:ascii="Times New Roman" w:eastAsia="Times New Roman" w:hAnsi="Times New Roman" w:cs="Times New Roman"/>
          <w:sz w:val="24"/>
          <w:szCs w:val="24"/>
          <w:lang w:eastAsia="en-ZA"/>
        </w:rPr>
      </w:pPr>
    </w:p>
    <w:p w:rsidR="008928A8" w:rsidRDefault="008928A8" w:rsidP="002B2670">
      <w:pPr>
        <w:spacing w:after="0" w:line="240" w:lineRule="auto"/>
        <w:jc w:val="both"/>
        <w:rPr>
          <w:rFonts w:ascii="Times New Roman" w:eastAsia="Times New Roman" w:hAnsi="Times New Roman" w:cs="Times New Roman"/>
          <w:sz w:val="24"/>
          <w:szCs w:val="24"/>
          <w:lang w:eastAsia="en-ZA"/>
        </w:rPr>
      </w:pPr>
    </w:p>
    <w:p w:rsidR="002B2670" w:rsidRPr="008928A8" w:rsidRDefault="00FC7497" w:rsidP="002B2670">
      <w:pPr>
        <w:spacing w:after="0" w:line="240" w:lineRule="auto"/>
        <w:jc w:val="both"/>
        <w:rPr>
          <w:rFonts w:ascii="Times New Roman" w:eastAsia="Times New Roman" w:hAnsi="Times New Roman" w:cs="Times New Roman"/>
          <w:b/>
          <w:sz w:val="24"/>
          <w:szCs w:val="24"/>
          <w:u w:val="single"/>
          <w:lang w:eastAsia="en-ZA"/>
        </w:rPr>
      </w:pPr>
      <w:r w:rsidRPr="00452880">
        <w:rPr>
          <w:rFonts w:ascii="Times New Roman" w:eastAsia="Times New Roman" w:hAnsi="Times New Roman" w:cs="Times New Roman"/>
          <w:b/>
          <w:sz w:val="24"/>
          <w:szCs w:val="24"/>
          <w:u w:val="single"/>
          <w:lang w:eastAsia="en-ZA"/>
        </w:rPr>
        <w:t>Question 3 comment:</w:t>
      </w: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sz w:val="24"/>
          <w:szCs w:val="24"/>
          <w:lang w:eastAsia="en-ZA"/>
        </w:rPr>
        <w:t>No information is provided on the Teaching and Learning strategy. The assessment methods are aligned to what is required at level 9. However, more information should be provided on the assessment methods for the different coursework modules. Since all of the coursework modules are electives, the assessment methods for the individual coursework modules are required to determine whether all students will meet all the exit level outcomes.</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05777" w:rsidRDefault="00905777" w:rsidP="00905777">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note that assessment methods are applicable to all the elective modules. </w:t>
      </w:r>
      <w:r w:rsidRPr="00197DE3">
        <w:rPr>
          <w:rFonts w:ascii="Times New Roman" w:eastAsia="Times New Roman" w:hAnsi="Times New Roman" w:cs="Times New Roman"/>
          <w:sz w:val="24"/>
          <w:szCs w:val="24"/>
          <w:lang w:eastAsia="en-ZA"/>
        </w:rPr>
        <w:t xml:space="preserve">Formative assessment: Class tests, homework, written assignments, report writing, </w:t>
      </w:r>
      <w:proofErr w:type="spellStart"/>
      <w:r w:rsidRPr="00197DE3">
        <w:rPr>
          <w:rFonts w:ascii="Times New Roman" w:eastAsia="Times New Roman" w:hAnsi="Times New Roman" w:cs="Times New Roman"/>
          <w:sz w:val="24"/>
          <w:szCs w:val="24"/>
          <w:lang w:eastAsia="en-ZA"/>
        </w:rPr>
        <w:t>practicals</w:t>
      </w:r>
      <w:proofErr w:type="spellEnd"/>
      <w:r w:rsidRPr="00197DE3">
        <w:rPr>
          <w:rFonts w:ascii="Times New Roman" w:eastAsia="Times New Roman" w:hAnsi="Times New Roman" w:cs="Times New Roman"/>
          <w:sz w:val="24"/>
          <w:szCs w:val="24"/>
          <w:lang w:eastAsia="en-ZA"/>
        </w:rPr>
        <w:t>, class discussions, semester tests. Summative assessment: Written exam papers and oral presentations.</w:t>
      </w:r>
      <w:r>
        <w:rPr>
          <w:rFonts w:ascii="Times New Roman" w:eastAsia="Times New Roman" w:hAnsi="Times New Roman" w:cs="Times New Roman"/>
          <w:sz w:val="24"/>
          <w:szCs w:val="24"/>
          <w:lang w:eastAsia="en-ZA"/>
        </w:rPr>
        <w:t xml:space="preserve"> (Originally the assessment methods for individual modules were not required.)</w:t>
      </w:r>
    </w:p>
    <w:p w:rsidR="00905777" w:rsidRDefault="00905777" w:rsidP="00905777">
      <w:pPr>
        <w:spacing w:before="75" w:after="75" w:line="240" w:lineRule="auto"/>
        <w:jc w:val="both"/>
        <w:rPr>
          <w:rFonts w:ascii="Times New Roman" w:eastAsia="Times New Roman" w:hAnsi="Times New Roman" w:cs="Times New Roman"/>
          <w:sz w:val="24"/>
          <w:szCs w:val="24"/>
          <w:lang w:eastAsia="en-ZA"/>
        </w:rPr>
      </w:pPr>
    </w:p>
    <w:p w:rsidR="00911A69" w:rsidRDefault="00905777" w:rsidP="00905777">
      <w:pPr>
        <w:spacing w:after="0" w:line="240" w:lineRule="auto"/>
        <w:jc w:val="both"/>
        <w:rPr>
          <w:rFonts w:ascii="Times New Roman" w:eastAsia="Times New Roman" w:hAnsi="Times New Roman" w:cs="Times New Roman"/>
          <w:sz w:val="24"/>
          <w:szCs w:val="24"/>
          <w:lang w:eastAsia="en-ZA"/>
        </w:rPr>
      </w:pPr>
      <w:r w:rsidRPr="00197DE3">
        <w:rPr>
          <w:rFonts w:ascii="Times New Roman" w:eastAsia="Times New Roman" w:hAnsi="Times New Roman" w:cs="Times New Roman"/>
          <w:sz w:val="24"/>
          <w:szCs w:val="24"/>
          <w:lang w:eastAsia="en-ZA"/>
        </w:rPr>
        <w:t xml:space="preserve">For the examination of </w:t>
      </w:r>
      <w:r>
        <w:rPr>
          <w:rFonts w:ascii="Times New Roman" w:eastAsia="Times New Roman" w:hAnsi="Times New Roman" w:cs="Times New Roman"/>
          <w:sz w:val="24"/>
          <w:szCs w:val="24"/>
          <w:lang w:eastAsia="en-ZA"/>
        </w:rPr>
        <w:t>the</w:t>
      </w:r>
      <w:r w:rsidRPr="00197DE3">
        <w:rPr>
          <w:rFonts w:ascii="Times New Roman" w:eastAsia="Times New Roman" w:hAnsi="Times New Roman" w:cs="Times New Roman"/>
          <w:sz w:val="24"/>
          <w:szCs w:val="24"/>
          <w:lang w:eastAsia="en-ZA"/>
        </w:rPr>
        <w:t xml:space="preserve"> dissertation at least two examiners, of which at least one must be an external examiner, must be appointed by the dean in accordance with the provisions of the applicable faculty rules and in consultation with the research director or research entity leader concerned. An examiner may recommend that a dissertation be accepted unconditionally; or be accepted on condition that specified corrections be made; or referred back to the candidate for revision and/or elaboration and resubmission for re-examination; or not be accepted, in which case the candidate fails.</w:t>
      </w:r>
    </w:p>
    <w:p w:rsidR="00911A69" w:rsidRDefault="00911A69"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2B2670" w:rsidRPr="008928A8" w:rsidRDefault="00FC7497" w:rsidP="002B2670">
      <w:pPr>
        <w:spacing w:after="0" w:line="240" w:lineRule="auto"/>
        <w:jc w:val="both"/>
        <w:rPr>
          <w:rFonts w:ascii="Times New Roman" w:eastAsia="Times New Roman" w:hAnsi="Times New Roman" w:cs="Times New Roman"/>
          <w:b/>
          <w:sz w:val="24"/>
          <w:szCs w:val="24"/>
          <w:u w:val="single"/>
          <w:lang w:eastAsia="en-ZA"/>
        </w:rPr>
      </w:pPr>
      <w:r w:rsidRPr="00452880">
        <w:rPr>
          <w:rFonts w:ascii="Times New Roman" w:eastAsia="Times New Roman" w:hAnsi="Times New Roman" w:cs="Times New Roman"/>
          <w:b/>
          <w:sz w:val="24"/>
          <w:szCs w:val="24"/>
          <w:u w:val="single"/>
          <w:lang w:eastAsia="en-ZA"/>
        </w:rPr>
        <w:t>Question 4 comment:</w:t>
      </w: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sz w:val="24"/>
          <w:szCs w:val="24"/>
          <w:lang w:eastAsia="en-ZA"/>
        </w:rPr>
        <w:t>Direct contact time allocated is 630 hours vs the 270 hours of independent self-study. At this level the students should spend less time on contact and more time on independent self-study. WIL - no time is allocated for experimental/laboratory work. At this level for this type of qualification the students should spend some time on experimental/laboratory activities.</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05777" w:rsidRPr="00985485" w:rsidRDefault="00905777" w:rsidP="00905777">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The learning activities were adjusted as follows:</w:t>
      </w:r>
    </w:p>
    <w:p w:rsidR="00905777" w:rsidRPr="00985485" w:rsidRDefault="00905777" w:rsidP="00905777">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Please see table below.</w:t>
      </w:r>
    </w:p>
    <w:p w:rsidR="00905777" w:rsidRDefault="00905777" w:rsidP="00905777">
      <w:pPr>
        <w:spacing w:before="75" w:after="75" w:line="240" w:lineRule="auto"/>
        <w:jc w:val="both"/>
        <w:rPr>
          <w:rFonts w:ascii="Times New Roman" w:eastAsia="Times New Roman" w:hAnsi="Times New Roman" w:cs="Times New Roman"/>
          <w:sz w:val="24"/>
          <w:szCs w:val="24"/>
          <w:lang w:eastAsia="en-ZA"/>
        </w:rPr>
      </w:pPr>
    </w:p>
    <w:tbl>
      <w:tblPr>
        <w:tblW w:w="10280" w:type="dxa"/>
        <w:jc w:val="center"/>
        <w:tblInd w:w="93" w:type="dxa"/>
        <w:tblLook w:val="04A0" w:firstRow="1" w:lastRow="0" w:firstColumn="1" w:lastColumn="0" w:noHBand="0" w:noVBand="1"/>
      </w:tblPr>
      <w:tblGrid>
        <w:gridCol w:w="7180"/>
        <w:gridCol w:w="960"/>
        <w:gridCol w:w="2140"/>
      </w:tblGrid>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rsidR="00905777" w:rsidRPr="00EA3973" w:rsidRDefault="00905777" w:rsidP="00FA0890">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Type of learning activity</w:t>
            </w:r>
          </w:p>
        </w:tc>
        <w:tc>
          <w:tcPr>
            <w:tcW w:w="960" w:type="dxa"/>
            <w:tcBorders>
              <w:top w:val="single" w:sz="4" w:space="0" w:color="FFFFFF"/>
              <w:left w:val="nil"/>
              <w:bottom w:val="single" w:sz="4" w:space="0" w:color="FFFFFF"/>
              <w:right w:val="single" w:sz="4" w:space="0" w:color="FFFFFF"/>
            </w:tcBorders>
            <w:shd w:val="clear" w:color="4F81BD" w:fill="4F81BD"/>
            <w:noWrap/>
            <w:vAlign w:val="center"/>
            <w:hideMark/>
          </w:tcPr>
          <w:p w:rsidR="00905777" w:rsidRPr="00EA3973" w:rsidRDefault="00905777" w:rsidP="00FA0890">
            <w:pPr>
              <w:spacing w:after="0" w:line="240" w:lineRule="auto"/>
              <w:jc w:val="center"/>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Hours</w:t>
            </w:r>
          </w:p>
        </w:tc>
        <w:tc>
          <w:tcPr>
            <w:tcW w:w="2140" w:type="dxa"/>
            <w:tcBorders>
              <w:top w:val="single" w:sz="4" w:space="0" w:color="FFFFFF"/>
              <w:left w:val="nil"/>
              <w:bottom w:val="single" w:sz="4" w:space="0" w:color="FFFFFF"/>
              <w:right w:val="single" w:sz="4" w:space="0" w:color="FFFFFF"/>
            </w:tcBorders>
            <w:shd w:val="clear" w:color="4F81BD" w:fill="4F81BD"/>
            <w:noWrap/>
            <w:vAlign w:val="center"/>
            <w:hideMark/>
          </w:tcPr>
          <w:p w:rsidR="00905777" w:rsidRPr="00EA3973" w:rsidRDefault="00905777" w:rsidP="00FA0890">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 of Learning time</w:t>
            </w:r>
          </w:p>
        </w:tc>
      </w:tr>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Direct contact time (Lectures, face to face, limited interaction or technology-assisted, tutorials, Syndicate groups)</w:t>
            </w:r>
          </w:p>
        </w:tc>
        <w:tc>
          <w:tcPr>
            <w:tcW w:w="96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360</w:t>
            </w:r>
          </w:p>
        </w:tc>
        <w:tc>
          <w:tcPr>
            <w:tcW w:w="214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20%</w:t>
            </w:r>
          </w:p>
        </w:tc>
      </w:tr>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 xml:space="preserve">WIL (Practical experiential learning, simulated learning, laboratory work , </w:t>
            </w:r>
            <w:proofErr w:type="spellStart"/>
            <w:r w:rsidRPr="00EA3973">
              <w:rPr>
                <w:rFonts w:ascii="Calibri" w:eastAsia="Times New Roman" w:hAnsi="Calibri" w:cs="Calibri"/>
                <w:color w:val="000000"/>
                <w:lang w:eastAsia="en-ZA"/>
              </w:rPr>
              <w:t>practicals</w:t>
            </w:r>
            <w:proofErr w:type="spellEnd"/>
            <w:r w:rsidRPr="00EA3973">
              <w:rPr>
                <w:rFonts w:ascii="Calibri" w:eastAsia="Times New Roman" w:hAnsi="Calibri" w:cs="Calibri"/>
                <w:color w:val="000000"/>
                <w:lang w:eastAsia="en-ZA"/>
              </w:rPr>
              <w:t xml:space="preserve"> </w:t>
            </w:r>
            <w:proofErr w:type="spellStart"/>
            <w:r w:rsidRPr="00EA3973">
              <w:rPr>
                <w:rFonts w:ascii="Calibri" w:eastAsia="Times New Roman" w:hAnsi="Calibri" w:cs="Calibri"/>
                <w:color w:val="000000"/>
                <w:lang w:eastAsia="en-ZA"/>
              </w:rPr>
              <w:t>etc</w:t>
            </w:r>
            <w:proofErr w:type="spellEnd"/>
            <w:r w:rsidRPr="00EA3973">
              <w:rPr>
                <w:rFonts w:ascii="Calibri" w:eastAsia="Times New Roman" w:hAnsi="Calibri" w:cs="Calibri"/>
                <w:color w:val="000000"/>
                <w:lang w:eastAsia="en-ZA"/>
              </w:rPr>
              <w:t xml:space="preserve"> excluding workplace-based learning)</w:t>
            </w:r>
          </w:p>
        </w:tc>
        <w:tc>
          <w:tcPr>
            <w:tcW w:w="96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180</w:t>
            </w:r>
          </w:p>
        </w:tc>
        <w:tc>
          <w:tcPr>
            <w:tcW w:w="214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w:t>
            </w:r>
          </w:p>
        </w:tc>
      </w:tr>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Independent self-study of standard texts and references and specially prepared materials (study guides, books, journal articles, case studies, multi-media)</w:t>
            </w:r>
          </w:p>
        </w:tc>
        <w:tc>
          <w:tcPr>
            <w:tcW w:w="96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630</w:t>
            </w:r>
          </w:p>
        </w:tc>
        <w:tc>
          <w:tcPr>
            <w:tcW w:w="214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35%</w:t>
            </w:r>
          </w:p>
        </w:tc>
      </w:tr>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Assessment</w:t>
            </w:r>
          </w:p>
        </w:tc>
        <w:tc>
          <w:tcPr>
            <w:tcW w:w="96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360</w:t>
            </w:r>
          </w:p>
        </w:tc>
        <w:tc>
          <w:tcPr>
            <w:tcW w:w="214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20%</w:t>
            </w:r>
          </w:p>
        </w:tc>
      </w:tr>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Other (specify)</w:t>
            </w:r>
          </w:p>
        </w:tc>
        <w:tc>
          <w:tcPr>
            <w:tcW w:w="96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270</w:t>
            </w:r>
          </w:p>
        </w:tc>
        <w:tc>
          <w:tcPr>
            <w:tcW w:w="214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15%</w:t>
            </w:r>
          </w:p>
        </w:tc>
      </w:tr>
      <w:tr w:rsidR="00905777" w:rsidRPr="00EA3973" w:rsidTr="00FA0890">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Total</w:t>
            </w:r>
          </w:p>
        </w:tc>
        <w:tc>
          <w:tcPr>
            <w:tcW w:w="96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1 800</w:t>
            </w:r>
          </w:p>
        </w:tc>
        <w:tc>
          <w:tcPr>
            <w:tcW w:w="2140" w:type="dxa"/>
            <w:tcBorders>
              <w:top w:val="nil"/>
              <w:left w:val="nil"/>
              <w:bottom w:val="single" w:sz="4" w:space="0" w:color="FFFFFF"/>
              <w:right w:val="single" w:sz="4" w:space="0" w:color="FFFFFF"/>
            </w:tcBorders>
            <w:shd w:val="clear" w:color="000000" w:fill="B8CCE4"/>
            <w:noWrap/>
            <w:vAlign w:val="center"/>
            <w:hideMark/>
          </w:tcPr>
          <w:p w:rsidR="00905777" w:rsidRPr="00EA3973" w:rsidRDefault="00905777" w:rsidP="00FA0890">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100%</w:t>
            </w:r>
          </w:p>
        </w:tc>
      </w:tr>
      <w:tr w:rsidR="00905777" w:rsidRPr="00EA3973" w:rsidTr="00FA0890">
        <w:trPr>
          <w:trHeight w:val="1305"/>
          <w:jc w:val="center"/>
        </w:trPr>
        <w:tc>
          <w:tcPr>
            <w:tcW w:w="10280" w:type="dxa"/>
            <w:gridSpan w:val="3"/>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05777" w:rsidRPr="00EA3973" w:rsidRDefault="00905777" w:rsidP="00FA0890">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If you selected "Other" as a type of learning activity please give a detailed explanation below</w:t>
            </w:r>
            <w:proofErr w:type="gramStart"/>
            <w:r w:rsidRPr="00EA3973">
              <w:rPr>
                <w:rFonts w:ascii="Calibri" w:eastAsia="Times New Roman" w:hAnsi="Calibri" w:cs="Calibri"/>
                <w:color w:val="000000"/>
                <w:lang w:eastAsia="en-ZA"/>
              </w:rPr>
              <w:t>:</w:t>
            </w:r>
            <w:proofErr w:type="gramEnd"/>
            <w:r w:rsidRPr="00EA3973">
              <w:rPr>
                <w:rFonts w:ascii="Calibri" w:eastAsia="Times New Roman" w:hAnsi="Calibri" w:cs="Calibri"/>
                <w:color w:val="000000"/>
                <w:lang w:eastAsia="en-ZA"/>
              </w:rPr>
              <w:br/>
              <w:t>Guided and partially supervised research activities: literature overview, research design and implementation, analysis of results, conclusions and recommendations.</w:t>
            </w:r>
          </w:p>
        </w:tc>
      </w:tr>
    </w:tbl>
    <w:p w:rsidR="00FC7497" w:rsidRPr="008928A8" w:rsidRDefault="00FC7497" w:rsidP="002B2670">
      <w:pPr>
        <w:spacing w:after="0" w:line="240" w:lineRule="auto"/>
        <w:jc w:val="both"/>
        <w:rPr>
          <w:rFonts w:ascii="Times New Roman" w:eastAsia="Times New Roman" w:hAnsi="Times New Roman" w:cs="Times New Roman"/>
          <w:b/>
          <w:sz w:val="24"/>
          <w:szCs w:val="24"/>
          <w:u w:val="single"/>
          <w:lang w:eastAsia="en-ZA"/>
        </w:rPr>
      </w:pPr>
      <w:r w:rsidRPr="00452880">
        <w:rPr>
          <w:rFonts w:ascii="Times New Roman" w:eastAsia="Times New Roman" w:hAnsi="Times New Roman" w:cs="Times New Roman"/>
          <w:b/>
          <w:sz w:val="24"/>
          <w:szCs w:val="24"/>
          <w:u w:val="single"/>
          <w:lang w:eastAsia="en-ZA"/>
        </w:rPr>
        <w:lastRenderedPageBreak/>
        <w:t>Recommended Evaluation Outcome comment:</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1) Qualification type</w:t>
      </w:r>
      <w:r w:rsidR="002B2670" w:rsidRPr="002B2670">
        <w:rPr>
          <w:rFonts w:ascii="Times New Roman" w:eastAsia="Times New Roman" w:hAnsi="Times New Roman" w:cs="Times New Roman"/>
          <w:b/>
          <w:sz w:val="24"/>
          <w:szCs w:val="24"/>
          <w:lang w:eastAsia="en-ZA"/>
        </w:rPr>
        <w:t>.</w:t>
      </w:r>
      <w:r w:rsidRPr="00452880">
        <w:rPr>
          <w:rFonts w:ascii="Times New Roman" w:eastAsia="Times New Roman" w:hAnsi="Times New Roman" w:cs="Times New Roman"/>
          <w:sz w:val="24"/>
          <w:szCs w:val="24"/>
          <w:lang w:eastAsia="en-ZA"/>
        </w:rPr>
        <w:t xml:space="preserve"> </w:t>
      </w:r>
      <w:proofErr w:type="gramStart"/>
      <w:r w:rsidRPr="00452880">
        <w:rPr>
          <w:rFonts w:ascii="Times New Roman" w:eastAsia="Times New Roman" w:hAnsi="Times New Roman" w:cs="Times New Roman"/>
          <w:sz w:val="24"/>
          <w:szCs w:val="24"/>
          <w:lang w:eastAsia="en-ZA"/>
        </w:rPr>
        <w:t>It</w:t>
      </w:r>
      <w:proofErr w:type="gramEnd"/>
      <w:r w:rsidRPr="00452880">
        <w:rPr>
          <w:rFonts w:ascii="Times New Roman" w:eastAsia="Times New Roman" w:hAnsi="Times New Roman" w:cs="Times New Roman"/>
          <w:sz w:val="24"/>
          <w:szCs w:val="24"/>
          <w:lang w:eastAsia="en-ZA"/>
        </w:rPr>
        <w:t xml:space="preserve"> is not clear whether this qualification submitted falls within the Master’s Degree (General by coursework) or Master’s Degree (Professional). Hence it is difficult to determine if the submission meets the HEQSF requirements. The submission does indicate on the first page “non-professional”. However, the coursework included is done and prepares students for advanced and specialised knowledge in the profession of Chemical Engineering specifically and is done in the context of the Chemical Engineering profession which aligns with the Professional Masters qualification and not the </w:t>
      </w:r>
      <w:r>
        <w:rPr>
          <w:rFonts w:ascii="Times New Roman" w:eastAsia="Times New Roman" w:hAnsi="Times New Roman" w:cs="Times New Roman"/>
          <w:sz w:val="24"/>
          <w:szCs w:val="24"/>
          <w:lang w:eastAsia="en-ZA"/>
        </w:rPr>
        <w:t>General Master's qualification.</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B33F60" w:rsidRPr="003221BC"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1.</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2) SAQA ID</w:t>
      </w:r>
      <w:r w:rsidR="002B2670" w:rsidRPr="002B2670">
        <w:rPr>
          <w:rFonts w:ascii="Times New Roman" w:eastAsia="Times New Roman" w:hAnsi="Times New Roman" w:cs="Times New Roman"/>
          <w:b/>
          <w:sz w:val="24"/>
          <w:szCs w:val="24"/>
          <w:lang w:eastAsia="en-ZA"/>
        </w:rPr>
        <w:t>.</w:t>
      </w:r>
      <w:r w:rsidRPr="00452880">
        <w:rPr>
          <w:rFonts w:ascii="Times New Roman" w:eastAsia="Times New Roman" w:hAnsi="Times New Roman" w:cs="Times New Roman"/>
          <w:sz w:val="24"/>
          <w:szCs w:val="24"/>
          <w:lang w:eastAsia="en-ZA"/>
        </w:rPr>
        <w:t xml:space="preserve"> No SAQA ID was supplied in the submission. I have checked the SAQA website. A qualification entitled Master of Engineering (SAQA ID: 72803) is currently registered with SAQA. No qualification titled Master of Engineering in Chemical Engineering is currently registered with SAQA. The HEQC committee needs to decide if this should be a Category C submission instead of Category B.</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B33F60"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At this Institution, the qualification on the PQM was listed as Master of Engineering. Against this qualification, various programmes were approved by the DHET. One of these programmes was Electrical and Electronic Engineering.</w:t>
      </w:r>
    </w:p>
    <w:p w:rsidR="00B33F60" w:rsidRDefault="00B33F60" w:rsidP="00B33F60">
      <w:pPr>
        <w:spacing w:before="75" w:after="75" w:line="240" w:lineRule="auto"/>
        <w:jc w:val="both"/>
        <w:rPr>
          <w:rFonts w:ascii="Times New Roman" w:eastAsia="Times New Roman" w:hAnsi="Times New Roman" w:cs="Times New Roman"/>
          <w:sz w:val="24"/>
          <w:szCs w:val="24"/>
          <w:lang w:eastAsia="en-ZA"/>
        </w:rPr>
      </w:pPr>
    </w:p>
    <w:p w:rsidR="00B33F60"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With the HEQSF-process, these individual programmes were tested against the prescriptions of the HEQSF. This programme meet the prescriptions for a new alone standing qualification. During consultation with various role players, the NWU was advised that this was the recommended route to take in these instances. </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3) Admission requirements</w:t>
      </w:r>
      <w:r w:rsidR="002B2670" w:rsidRPr="002B2670">
        <w:rPr>
          <w:rFonts w:ascii="Times New Roman" w:eastAsia="Times New Roman" w:hAnsi="Times New Roman" w:cs="Times New Roman"/>
          <w:b/>
          <w:sz w:val="24"/>
          <w:szCs w:val="24"/>
          <w:lang w:eastAsia="en-ZA"/>
        </w:rPr>
        <w:t>.</w:t>
      </w:r>
      <w:r w:rsidRPr="00452880">
        <w:rPr>
          <w:rFonts w:ascii="Times New Roman" w:eastAsia="Times New Roman" w:hAnsi="Times New Roman" w:cs="Times New Roman"/>
          <w:sz w:val="24"/>
          <w:szCs w:val="24"/>
          <w:lang w:eastAsia="en-ZA"/>
        </w:rPr>
        <w:t xml:space="preserve"> The admission requirements submitted only make provision for applicants with a 4 year Bachelor’s Degree. What about articulation for applicants with other level 8 qualifications such as Bachelors (Ho</w:t>
      </w:r>
      <w:r>
        <w:rPr>
          <w:rFonts w:ascii="Times New Roman" w:eastAsia="Times New Roman" w:hAnsi="Times New Roman" w:cs="Times New Roman"/>
          <w:sz w:val="24"/>
          <w:szCs w:val="24"/>
          <w:lang w:eastAsia="en-ZA"/>
        </w:rPr>
        <w:t>nours) or Postgraduate Diploma?</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B33F60" w:rsidRPr="003221BC"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Institution decided not to alter the admission requirements as student with other level 8 qualifications may be admitted via the RPL route.</w:t>
      </w:r>
    </w:p>
    <w:p w:rsidR="00911A69" w:rsidRDefault="00911A69"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4) Programme design details</w:t>
      </w:r>
      <w:r w:rsidR="002B2670" w:rsidRPr="002B2670">
        <w:rPr>
          <w:rFonts w:ascii="Times New Roman" w:eastAsia="Times New Roman" w:hAnsi="Times New Roman" w:cs="Times New Roman"/>
          <w:b/>
          <w:sz w:val="24"/>
          <w:szCs w:val="24"/>
          <w:lang w:eastAsia="en-ZA"/>
        </w:rPr>
        <w:t>.</w:t>
      </w:r>
      <w:r w:rsidRPr="00452880">
        <w:rPr>
          <w:rFonts w:ascii="Times New Roman" w:eastAsia="Times New Roman" w:hAnsi="Times New Roman" w:cs="Times New Roman"/>
          <w:sz w:val="24"/>
          <w:szCs w:val="24"/>
          <w:lang w:eastAsia="en-ZA"/>
        </w:rPr>
        <w:t xml:space="preserve"> </w:t>
      </w:r>
      <w:proofErr w:type="spellStart"/>
      <w:r w:rsidRPr="00452880">
        <w:rPr>
          <w:rFonts w:ascii="Times New Roman" w:eastAsia="Times New Roman" w:hAnsi="Times New Roman" w:cs="Times New Roman"/>
          <w:sz w:val="24"/>
          <w:szCs w:val="24"/>
          <w:lang w:eastAsia="en-ZA"/>
        </w:rPr>
        <w:t>Pg</w:t>
      </w:r>
      <w:proofErr w:type="spellEnd"/>
      <w:r w:rsidRPr="00452880">
        <w:rPr>
          <w:rFonts w:ascii="Times New Roman" w:eastAsia="Times New Roman" w:hAnsi="Times New Roman" w:cs="Times New Roman"/>
          <w:sz w:val="24"/>
          <w:szCs w:val="24"/>
          <w:lang w:eastAsia="en-ZA"/>
        </w:rPr>
        <w:t xml:space="preserve"> 1 Section 2 indicates total credits of 180. However, under the programme design section 3 the credits allocated are 92 for the dissertation together with 9 elective modules of 16 credits each (144) credits resulting in a total credits of 236. The submission shows 9 elective modules but it is not clear how many of these electives must be completed in order to complete the qualification. How many of the 9 elective modules should be completed to make up the total of 180 credits? Please verify the total credits for the qualific</w:t>
      </w:r>
      <w:r>
        <w:rPr>
          <w:rFonts w:ascii="Times New Roman" w:eastAsia="Times New Roman" w:hAnsi="Times New Roman" w:cs="Times New Roman"/>
          <w:sz w:val="24"/>
          <w:szCs w:val="24"/>
          <w:lang w:eastAsia="en-ZA"/>
        </w:rPr>
        <w:t>ation.</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911A69"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refer to the </w:t>
      </w:r>
      <w:r>
        <w:rPr>
          <w:rFonts w:ascii="Times New Roman" w:eastAsia="Times New Roman" w:hAnsi="Times New Roman" w:cs="Times New Roman"/>
          <w:sz w:val="24"/>
          <w:szCs w:val="24"/>
          <w:lang w:eastAsia="en-ZA"/>
        </w:rPr>
        <w:t>NWU Feedback given on Question 2</w:t>
      </w:r>
      <w:r>
        <w:rPr>
          <w:rFonts w:ascii="Times New Roman" w:eastAsia="Times New Roman" w:hAnsi="Times New Roman" w:cs="Times New Roman"/>
          <w:sz w:val="24"/>
          <w:szCs w:val="24"/>
          <w:lang w:eastAsia="en-ZA"/>
        </w:rPr>
        <w:t>.</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5) Teaching and Learning and Assessment</w:t>
      </w:r>
      <w:r w:rsidR="002B2670" w:rsidRPr="002B2670">
        <w:rPr>
          <w:rFonts w:ascii="Times New Roman" w:eastAsia="Times New Roman" w:hAnsi="Times New Roman" w:cs="Times New Roman"/>
          <w:b/>
          <w:sz w:val="24"/>
          <w:szCs w:val="24"/>
          <w:lang w:eastAsia="en-ZA"/>
        </w:rPr>
        <w:t>.</w:t>
      </w:r>
      <w:r w:rsidRPr="00452880">
        <w:rPr>
          <w:rFonts w:ascii="Times New Roman" w:eastAsia="Times New Roman" w:hAnsi="Times New Roman" w:cs="Times New Roman"/>
          <w:sz w:val="24"/>
          <w:szCs w:val="24"/>
          <w:lang w:eastAsia="en-ZA"/>
        </w:rPr>
        <w:t xml:space="preserve"> No information is provided on the Teaching and Learning strategy. The assessment methods are aligned to what is required at level 9. However, more information should be provided on the assessment methods for the different coursework modules. Since all of the coursework modules are electives, the assessment methods for the individual coursework modules are required to determine whether all students will meet all the exit level outcomes.</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lastRenderedPageBreak/>
        <w:t>NWU Feedback:</w:t>
      </w:r>
    </w:p>
    <w:p w:rsidR="00B33F60" w:rsidRPr="003221BC"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refer to the </w:t>
      </w:r>
      <w:r>
        <w:rPr>
          <w:rFonts w:ascii="Times New Roman" w:eastAsia="Times New Roman" w:hAnsi="Times New Roman" w:cs="Times New Roman"/>
          <w:sz w:val="24"/>
          <w:szCs w:val="24"/>
          <w:lang w:eastAsia="en-ZA"/>
        </w:rPr>
        <w:t>NWU Feedback given on Question 3</w:t>
      </w:r>
      <w:r>
        <w:rPr>
          <w:rFonts w:ascii="Times New Roman" w:eastAsia="Times New Roman" w:hAnsi="Times New Roman" w:cs="Times New Roman"/>
          <w:sz w:val="24"/>
          <w:szCs w:val="24"/>
          <w:lang w:eastAsia="en-ZA"/>
        </w:rPr>
        <w:t>.</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FC7497"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 xml:space="preserve">6) </w:t>
      </w:r>
      <w:r w:rsidR="002B2670" w:rsidRPr="002B2670">
        <w:rPr>
          <w:rFonts w:ascii="Times New Roman" w:eastAsia="Times New Roman" w:hAnsi="Times New Roman" w:cs="Times New Roman"/>
          <w:b/>
          <w:sz w:val="24"/>
          <w:szCs w:val="24"/>
          <w:lang w:eastAsia="en-ZA"/>
        </w:rPr>
        <w:t xml:space="preserve">Learning activities. </w:t>
      </w:r>
      <w:r w:rsidRPr="00452880">
        <w:rPr>
          <w:rFonts w:ascii="Times New Roman" w:eastAsia="Times New Roman" w:hAnsi="Times New Roman" w:cs="Times New Roman"/>
          <w:sz w:val="24"/>
          <w:szCs w:val="24"/>
          <w:lang w:eastAsia="en-ZA"/>
        </w:rPr>
        <w:t xml:space="preserve">The learning activities is not aligned to what is required at this level </w:t>
      </w:r>
      <w:proofErr w:type="gramStart"/>
      <w:r w:rsidRPr="00452880">
        <w:rPr>
          <w:rFonts w:ascii="Times New Roman" w:eastAsia="Times New Roman" w:hAnsi="Times New Roman" w:cs="Times New Roman"/>
          <w:sz w:val="24"/>
          <w:szCs w:val="24"/>
          <w:lang w:eastAsia="en-ZA"/>
        </w:rPr>
        <w:t>Direct</w:t>
      </w:r>
      <w:proofErr w:type="gramEnd"/>
      <w:r w:rsidRPr="00452880">
        <w:rPr>
          <w:rFonts w:ascii="Times New Roman" w:eastAsia="Times New Roman" w:hAnsi="Times New Roman" w:cs="Times New Roman"/>
          <w:sz w:val="24"/>
          <w:szCs w:val="24"/>
          <w:lang w:eastAsia="en-ZA"/>
        </w:rPr>
        <w:t xml:space="preserve"> contact time allocated is 630 hours vs the 270 hours of independent self-study. At this level the students should spend less time on contact and more time on independent self-study. WIL - no time is allocated for experimental/laboratory work. At this level for this type of qualification the students should spend some time on expe</w:t>
      </w:r>
      <w:r>
        <w:rPr>
          <w:rFonts w:ascii="Times New Roman" w:eastAsia="Times New Roman" w:hAnsi="Times New Roman" w:cs="Times New Roman"/>
          <w:sz w:val="24"/>
          <w:szCs w:val="24"/>
          <w:lang w:eastAsia="en-ZA"/>
        </w:rPr>
        <w:t>rimental/laboratory activities.</w:t>
      </w:r>
    </w:p>
    <w:p w:rsidR="00FC7497" w:rsidRDefault="00FC7497"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B33F60" w:rsidRPr="003221BC"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refer to the </w:t>
      </w:r>
      <w:r>
        <w:rPr>
          <w:rFonts w:ascii="Times New Roman" w:eastAsia="Times New Roman" w:hAnsi="Times New Roman" w:cs="Times New Roman"/>
          <w:sz w:val="24"/>
          <w:szCs w:val="24"/>
          <w:lang w:eastAsia="en-ZA"/>
        </w:rPr>
        <w:t>NWU Feedback given on Question 4</w:t>
      </w:r>
      <w:r>
        <w:rPr>
          <w:rFonts w:ascii="Times New Roman" w:eastAsia="Times New Roman" w:hAnsi="Times New Roman" w:cs="Times New Roman"/>
          <w:sz w:val="24"/>
          <w:szCs w:val="24"/>
          <w:lang w:eastAsia="en-ZA"/>
        </w:rPr>
        <w:t>.</w:t>
      </w:r>
    </w:p>
    <w:p w:rsidR="00911A69" w:rsidRDefault="00911A69" w:rsidP="002B2670">
      <w:pPr>
        <w:spacing w:after="0" w:line="240" w:lineRule="auto"/>
        <w:jc w:val="both"/>
        <w:rPr>
          <w:rFonts w:ascii="Times New Roman" w:eastAsia="Times New Roman" w:hAnsi="Times New Roman" w:cs="Times New Roman"/>
          <w:sz w:val="24"/>
          <w:szCs w:val="24"/>
          <w:lang w:eastAsia="en-ZA"/>
        </w:rPr>
      </w:pPr>
    </w:p>
    <w:p w:rsidR="00EC011F" w:rsidRDefault="00FC7497" w:rsidP="002B2670">
      <w:pPr>
        <w:spacing w:after="0" w:line="240" w:lineRule="auto"/>
        <w:jc w:val="both"/>
        <w:rPr>
          <w:rFonts w:ascii="Times New Roman" w:eastAsia="Times New Roman" w:hAnsi="Times New Roman" w:cs="Times New Roman"/>
          <w:sz w:val="24"/>
          <w:szCs w:val="24"/>
          <w:lang w:eastAsia="en-ZA"/>
        </w:rPr>
      </w:pPr>
      <w:r w:rsidRPr="00452880">
        <w:rPr>
          <w:rFonts w:ascii="Times New Roman" w:eastAsia="Times New Roman" w:hAnsi="Times New Roman" w:cs="Times New Roman"/>
          <w:b/>
          <w:sz w:val="24"/>
          <w:szCs w:val="24"/>
          <w:lang w:eastAsia="en-ZA"/>
        </w:rPr>
        <w:t>7) International comparability</w:t>
      </w:r>
      <w:r w:rsidR="002B2670" w:rsidRPr="002B2670">
        <w:rPr>
          <w:rFonts w:ascii="Times New Roman" w:eastAsia="Times New Roman" w:hAnsi="Times New Roman" w:cs="Times New Roman"/>
          <w:b/>
          <w:sz w:val="24"/>
          <w:szCs w:val="24"/>
          <w:lang w:eastAsia="en-ZA"/>
        </w:rPr>
        <w:t>.</w:t>
      </w:r>
      <w:r w:rsidRPr="00452880">
        <w:rPr>
          <w:rFonts w:ascii="Times New Roman" w:eastAsia="Times New Roman" w:hAnsi="Times New Roman" w:cs="Times New Roman"/>
          <w:sz w:val="24"/>
          <w:szCs w:val="24"/>
          <w:lang w:eastAsia="en-ZA"/>
        </w:rPr>
        <w:t xml:space="preserve"> </w:t>
      </w:r>
      <w:proofErr w:type="gramStart"/>
      <w:r w:rsidRPr="00452880">
        <w:rPr>
          <w:rFonts w:ascii="Times New Roman" w:eastAsia="Times New Roman" w:hAnsi="Times New Roman" w:cs="Times New Roman"/>
          <w:sz w:val="24"/>
          <w:szCs w:val="24"/>
          <w:lang w:eastAsia="en-ZA"/>
        </w:rPr>
        <w:t>The</w:t>
      </w:r>
      <w:proofErr w:type="gramEnd"/>
      <w:r w:rsidRPr="00452880">
        <w:rPr>
          <w:rFonts w:ascii="Times New Roman" w:eastAsia="Times New Roman" w:hAnsi="Times New Roman" w:cs="Times New Roman"/>
          <w:sz w:val="24"/>
          <w:szCs w:val="24"/>
          <w:lang w:eastAsia="en-ZA"/>
        </w:rPr>
        <w:t xml:space="preserve"> information provided does not give any indication of the qualifications International Comparability. Has the proposed qualification and coursework modules been bench marked against national and international HE institutions?</w:t>
      </w:r>
    </w:p>
    <w:p w:rsidR="00911A69" w:rsidRDefault="00911A69" w:rsidP="002B2670">
      <w:pPr>
        <w:spacing w:after="0" w:line="240" w:lineRule="auto"/>
        <w:jc w:val="both"/>
        <w:rPr>
          <w:rFonts w:ascii="Times New Roman" w:eastAsia="Times New Roman" w:hAnsi="Times New Roman" w:cs="Times New Roman"/>
          <w:sz w:val="24"/>
          <w:szCs w:val="24"/>
          <w:lang w:eastAsia="en-ZA"/>
        </w:rPr>
      </w:pPr>
    </w:p>
    <w:p w:rsidR="00911A69" w:rsidRPr="003221BC" w:rsidRDefault="00911A69" w:rsidP="00911A69">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B33F60" w:rsidRPr="003221BC" w:rsidRDefault="00B33F60" w:rsidP="00B33F60">
      <w:pPr>
        <w:spacing w:before="75" w:after="75" w:line="240" w:lineRule="auto"/>
        <w:jc w:val="both"/>
        <w:rPr>
          <w:rFonts w:ascii="Times New Roman" w:eastAsia="Times New Roman" w:hAnsi="Times New Roman" w:cs="Times New Roman"/>
          <w:sz w:val="24"/>
          <w:szCs w:val="24"/>
          <w:lang w:eastAsia="en-ZA"/>
        </w:rPr>
      </w:pPr>
      <w:r w:rsidRPr="00776181">
        <w:rPr>
          <w:rFonts w:ascii="Times New Roman" w:eastAsia="Times New Roman" w:hAnsi="Times New Roman" w:cs="Times New Roman"/>
          <w:sz w:val="24"/>
          <w:szCs w:val="24"/>
          <w:lang w:eastAsia="en-ZA"/>
        </w:rPr>
        <w:t>The SAQA level descriptors for HEQF level 9 were used to design the qualification standard. The faculty maintains close relationships with national and international higher education institutions, and staff members regularly participate in scientific exchanges, conferences and partnerships. Many external examiners are from international institutions.</w:t>
      </w:r>
    </w:p>
    <w:p w:rsidR="00B33F60" w:rsidRDefault="00B33F60" w:rsidP="00B33F60">
      <w:pPr>
        <w:spacing w:before="75" w:after="75" w:line="240" w:lineRule="auto"/>
        <w:jc w:val="both"/>
        <w:rPr>
          <w:rFonts w:ascii="Times New Roman" w:eastAsia="Times New Roman" w:hAnsi="Times New Roman" w:cs="Times New Roman"/>
          <w:sz w:val="24"/>
          <w:szCs w:val="24"/>
          <w:lang w:eastAsia="en-ZA"/>
        </w:rPr>
      </w:pPr>
    </w:p>
    <w:p w:rsidR="00B33F60" w:rsidRDefault="00B33F60" w:rsidP="00B33F60">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Similar degrees are presented at the following institutions:</w:t>
      </w:r>
    </w:p>
    <w:p w:rsidR="00B33F60" w:rsidRPr="003221BC" w:rsidRDefault="00B33F60" w:rsidP="00010801">
      <w:pPr>
        <w:spacing w:before="75"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Eindhoven University of Technology</w:t>
      </w:r>
    </w:p>
    <w:p w:rsidR="00010801" w:rsidRDefault="00010801" w:rsidP="00010801">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Carnegie Mellon University</w:t>
      </w:r>
    </w:p>
    <w:p w:rsidR="00010801" w:rsidRDefault="00010801" w:rsidP="002B2670">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Illinois Institute of Technology</w:t>
      </w:r>
    </w:p>
    <w:p w:rsidR="00010801" w:rsidRPr="00FC7497" w:rsidRDefault="00010801" w:rsidP="002B2670">
      <w:pPr>
        <w:spacing w:after="0" w:line="240" w:lineRule="auto"/>
        <w:jc w:val="both"/>
        <w:rPr>
          <w:rFonts w:ascii="Times New Roman" w:eastAsia="Times New Roman" w:hAnsi="Times New Roman" w:cs="Times New Roman"/>
          <w:sz w:val="24"/>
          <w:szCs w:val="24"/>
          <w:lang w:eastAsia="en-ZA"/>
        </w:rPr>
      </w:pPr>
      <w:bookmarkStart w:id="0" w:name="_GoBack"/>
      <w:bookmarkEnd w:id="0"/>
    </w:p>
    <w:sectPr w:rsidR="00010801" w:rsidRPr="00FC7497" w:rsidSect="00FC7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497"/>
    <w:rsid w:val="00010801"/>
    <w:rsid w:val="002B2670"/>
    <w:rsid w:val="006D2D15"/>
    <w:rsid w:val="008928A8"/>
    <w:rsid w:val="00905777"/>
    <w:rsid w:val="00911A69"/>
    <w:rsid w:val="00B33F60"/>
    <w:rsid w:val="00EB0BB9"/>
    <w:rsid w:val="00EC011F"/>
    <w:rsid w:val="00FC74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10674403</dc:creator>
  <cp:lastModifiedBy>10674403</cp:lastModifiedBy>
  <cp:revision>7</cp:revision>
  <dcterms:created xsi:type="dcterms:W3CDTF">2015-04-23T11:14:00Z</dcterms:created>
  <dcterms:modified xsi:type="dcterms:W3CDTF">2015-04-23T11:45:00Z</dcterms:modified>
</cp:coreProperties>
</file>