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53" w:rsidRDefault="00137D9B" w:rsidP="00137D9B">
      <w:r>
        <w:t>CHE Improvement: Bachelor of Science Honours in Environmental Monitoring and Modelling (98103)</w:t>
      </w:r>
    </w:p>
    <w:p w:rsidR="00546A73" w:rsidRDefault="00546A73" w:rsidP="00137D9B"/>
    <w:p w:rsidR="00546A73" w:rsidRDefault="00546A73" w:rsidP="00546A73">
      <w:pPr>
        <w:spacing w:after="0" w:line="240" w:lineRule="auto"/>
        <w:jc w:val="both"/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ahoma"/>
          <w:b/>
          <w:i/>
          <w:iCs/>
          <w:sz w:val="24"/>
          <w:szCs w:val="24"/>
          <w:lang w:val="en-GB" w:eastAsia="en-GB" w:bidi="ar-SA"/>
        </w:rPr>
        <w:t>Th</w:t>
      </w:r>
      <w:r w:rsidRPr="0019790A">
        <w:rPr>
          <w:rFonts w:ascii="Cambria" w:eastAsia="Times New Roman" w:hAnsi="Cambria" w:cs="Times New Roman"/>
          <w:b/>
          <w:i/>
          <w:iCs/>
          <w:color w:val="000000"/>
          <w:sz w:val="24"/>
          <w:szCs w:val="24"/>
          <w:lang w:val="en-GB" w:eastAsia="en-GB" w:bidi="ar-SA"/>
        </w:rPr>
        <w:t>is programme is not HEQSF-aligned because it does not have a discrete research component that is supervised to which at least 30 credits are allocated. The institution should ensure that the programme includes a discrete research component which is supervised</w:t>
      </w:r>
      <w:r w:rsidRPr="0019790A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  <w:t>.</w:t>
      </w:r>
    </w:p>
    <w:p w:rsidR="00546A73" w:rsidRPr="0019790A" w:rsidRDefault="00546A73" w:rsidP="00546A73">
      <w:pPr>
        <w:spacing w:after="0" w:line="240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</w:p>
    <w:p w:rsidR="00546A73" w:rsidRPr="0019790A" w:rsidRDefault="00546A73" w:rsidP="00546A73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•</w:t>
      </w: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ab/>
        <w:t xml:space="preserve">In the case of Bachelor of Arts Honours in Environmental Management Bachelor of Science Honours in Environmental Management and </w:t>
      </w:r>
      <w:r w:rsidRPr="00546A73">
        <w:rPr>
          <w:rFonts w:ascii="Cambria" w:eastAsia="Times New Roman" w:hAnsi="Cambria" w:cs="Times New Roman"/>
          <w:bCs/>
          <w:color w:val="000000"/>
          <w:sz w:val="24"/>
          <w:szCs w:val="24"/>
          <w:highlight w:val="yellow"/>
          <w:lang w:val="en-GB" w:eastAsia="en-GB" w:bidi="ar-SA"/>
        </w:rPr>
        <w:t>Bachelor of Science Honours in Environmental Monitoring and Modelling</w:t>
      </w:r>
      <w:bookmarkStart w:id="0" w:name="_GoBack"/>
      <w:bookmarkEnd w:id="0"/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. The curriculum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s</w:t>
      </w: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 xml:space="preserve"> of these programmes consist of two compulsory research modules that are taught under supervision. The first module is a research proposal which is taught under supervision (a total of 12 credits) and the second is the presentation of a research project related to the research proposal (24 credits), the research of which is undertaken under supervision.  Thus a total of 36 credits for the qualifications are achieved by research under supervision and thus exceed the 30 credit requirement. </w:t>
      </w:r>
    </w:p>
    <w:p w:rsidR="00546A73" w:rsidRPr="0019790A" w:rsidRDefault="00546A73" w:rsidP="0054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It should also be noted that the </w:t>
      </w:r>
      <w:proofErr w:type="spellStart"/>
      <w:r w:rsidRPr="0019790A">
        <w:rPr>
          <w:rFonts w:ascii="Cambria" w:eastAsia="Times New Roman" w:hAnsi="Cambria" w:cs="Times New Roman"/>
          <w:bCs/>
          <w:lang w:eastAsia="en-GB" w:bidi="ar-SA"/>
        </w:rPr>
        <w:t>Unisa</w:t>
      </w:r>
      <w:proofErr w:type="spellEnd"/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 Senate (27 August 2008) approved the following in terms of the delivery of postgraduate qualifications:  </w:t>
      </w:r>
    </w:p>
    <w:p w:rsidR="00546A73" w:rsidRPr="0019790A" w:rsidRDefault="00546A73" w:rsidP="0054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546A73" w:rsidRDefault="00546A73" w:rsidP="0054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  </w:t>
      </w:r>
    </w:p>
    <w:p w:rsidR="00546A73" w:rsidRPr="0019790A" w:rsidRDefault="00546A73" w:rsidP="0054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addition, </w:t>
      </w:r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546A73" w:rsidRDefault="00546A73" w:rsidP="00546A73"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considers the research proposal as an integral part of the total research component of all postgraduate qualifications.</w:t>
      </w:r>
    </w:p>
    <w:sectPr w:rsidR="00546A73" w:rsidSect="00137D9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9B"/>
    <w:rsid w:val="00137D9B"/>
    <w:rsid w:val="00546A73"/>
    <w:rsid w:val="00B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2015-04-01T06:20:00Z</dcterms:created>
  <dcterms:modified xsi:type="dcterms:W3CDTF">2015-04-07T06:13:00Z</dcterms:modified>
</cp:coreProperties>
</file>