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2C" w:rsidRPr="003B0062" w:rsidRDefault="003B0062" w:rsidP="003B0062">
      <w:pPr>
        <w:rPr>
          <w:rFonts w:ascii="Arial" w:hAnsi="Arial" w:cs="Arial"/>
          <w:sz w:val="20"/>
          <w:szCs w:val="20"/>
        </w:rPr>
      </w:pPr>
      <w:r w:rsidRPr="003B0062">
        <w:rPr>
          <w:rFonts w:ascii="Arial" w:hAnsi="Arial" w:cs="Arial"/>
          <w:sz w:val="20"/>
          <w:szCs w:val="20"/>
        </w:rPr>
        <w:t xml:space="preserve">CHE Improvement response: </w:t>
      </w:r>
      <w:bookmarkStart w:id="0" w:name="_GoBack"/>
      <w:r w:rsidRPr="003B0062">
        <w:rPr>
          <w:rFonts w:ascii="Arial" w:hAnsi="Arial" w:cs="Arial"/>
          <w:sz w:val="20"/>
          <w:szCs w:val="20"/>
        </w:rPr>
        <w:t>Bachelor of Science Honours in Physics (98918)</w:t>
      </w:r>
    </w:p>
    <w:bookmarkEnd w:id="0"/>
    <w:p w:rsidR="003B0062" w:rsidRPr="003B0062" w:rsidRDefault="003B0062" w:rsidP="003B006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3B0062">
        <w:rPr>
          <w:rFonts w:ascii="Arial" w:hAnsi="Arial" w:cs="Arial"/>
          <w:b/>
          <w:bCs/>
          <w:i/>
          <w:iCs/>
          <w:sz w:val="20"/>
          <w:szCs w:val="20"/>
        </w:rPr>
        <w:t>The programme level and title conforms to the HEQSF. Research must be in the form of a discrete component that is appropriate to the discipline or field of study.</w:t>
      </w:r>
    </w:p>
    <w:p w:rsidR="003B0062" w:rsidRPr="003B0062" w:rsidRDefault="003B0062" w:rsidP="003B0062">
      <w:pPr>
        <w:rPr>
          <w:rFonts w:ascii="Arial" w:hAnsi="Arial" w:cs="Arial"/>
          <w:sz w:val="20"/>
          <w:szCs w:val="20"/>
        </w:rPr>
      </w:pPr>
      <w:r w:rsidRPr="003B0062">
        <w:rPr>
          <w:rFonts w:ascii="Arial" w:hAnsi="Arial" w:cs="Arial"/>
          <w:sz w:val="20"/>
          <w:szCs w:val="20"/>
        </w:rPr>
        <w:t>The programme has been misinterpreted. The discrete research component (Physics Honours Research Project: HRPHY81 - 24 credits) should be seen in consolidation with the research methodology module (Physics Honours Research Methods: HMPHY80 - 12 credits). These are pairwise mutually inclusive modules that comprise the coherent research component of 36 credits of conducting and reporting research under supervision. HMPHY80 is a prerequisite fo</w:t>
      </w:r>
      <w:r>
        <w:rPr>
          <w:rFonts w:ascii="Arial" w:hAnsi="Arial" w:cs="Arial"/>
          <w:sz w:val="20"/>
          <w:szCs w:val="20"/>
        </w:rPr>
        <w:t xml:space="preserve">r the honours research project </w:t>
      </w:r>
      <w:r w:rsidRPr="003B0062">
        <w:rPr>
          <w:rFonts w:ascii="Arial" w:hAnsi="Arial" w:cs="Arial"/>
          <w:sz w:val="20"/>
          <w:szCs w:val="20"/>
        </w:rPr>
        <w:t xml:space="preserve">HRPHY81. These two phases were designed in modus operandi for research skills development in facilitating successful student progression in research and </w:t>
      </w:r>
      <w:proofErr w:type="spellStart"/>
      <w:r w:rsidRPr="003B0062">
        <w:rPr>
          <w:rFonts w:ascii="Arial" w:hAnsi="Arial" w:cs="Arial"/>
          <w:sz w:val="20"/>
          <w:szCs w:val="20"/>
        </w:rPr>
        <w:t>graduateness</w:t>
      </w:r>
      <w:proofErr w:type="spellEnd"/>
      <w:r w:rsidRPr="003B0062">
        <w:rPr>
          <w:rFonts w:ascii="Arial" w:hAnsi="Arial" w:cs="Arial"/>
          <w:sz w:val="20"/>
          <w:szCs w:val="20"/>
        </w:rPr>
        <w:t>.</w:t>
      </w:r>
    </w:p>
    <w:sectPr w:rsidR="003B0062" w:rsidRPr="003B0062" w:rsidSect="003B006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73BCA"/>
    <w:multiLevelType w:val="hybridMultilevel"/>
    <w:tmpl w:val="E4EA7A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62"/>
    <w:rsid w:val="003B0062"/>
    <w:rsid w:val="004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1</cp:revision>
  <dcterms:created xsi:type="dcterms:W3CDTF">2015-04-02T07:10:00Z</dcterms:created>
  <dcterms:modified xsi:type="dcterms:W3CDTF">2015-04-02T07:13:00Z</dcterms:modified>
</cp:coreProperties>
</file>