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4F7" w:rsidRPr="007B1B81" w:rsidRDefault="007B1B81" w:rsidP="007B1B81">
      <w:pPr>
        <w:rPr>
          <w:rFonts w:asciiTheme="minorBidi" w:hAnsiTheme="minorBidi"/>
          <w:sz w:val="20"/>
          <w:szCs w:val="20"/>
        </w:rPr>
      </w:pPr>
      <w:r w:rsidRPr="007B1B81">
        <w:rPr>
          <w:rFonts w:asciiTheme="minorBidi" w:hAnsiTheme="minorBidi"/>
          <w:sz w:val="20"/>
          <w:szCs w:val="20"/>
        </w:rPr>
        <w:t>CHE Improvement re</w:t>
      </w:r>
      <w:bookmarkStart w:id="0" w:name="_GoBack"/>
      <w:bookmarkEnd w:id="0"/>
      <w:r w:rsidRPr="007B1B81">
        <w:rPr>
          <w:rFonts w:asciiTheme="minorBidi" w:hAnsiTheme="minorBidi"/>
          <w:sz w:val="20"/>
          <w:szCs w:val="20"/>
        </w:rPr>
        <w:t>sponse: Bachelor of Science Honours in Chemistry (98919)</w:t>
      </w:r>
    </w:p>
    <w:p w:rsidR="007B1B81" w:rsidRPr="007B1B81" w:rsidRDefault="007B1B81" w:rsidP="007B1B81">
      <w:pPr>
        <w:pStyle w:val="ListParagraph"/>
        <w:numPr>
          <w:ilvl w:val="0"/>
          <w:numId w:val="1"/>
        </w:numPr>
        <w:rPr>
          <w:rFonts w:asciiTheme="minorBidi" w:hAnsiTheme="minorBidi"/>
          <w:b/>
          <w:bCs/>
          <w:i/>
          <w:iCs/>
          <w:sz w:val="20"/>
          <w:szCs w:val="20"/>
        </w:rPr>
      </w:pPr>
      <w:r w:rsidRPr="007B1B81">
        <w:rPr>
          <w:rFonts w:asciiTheme="minorBidi" w:hAnsiTheme="minorBidi"/>
          <w:b/>
          <w:bCs/>
          <w:i/>
          <w:iCs/>
          <w:sz w:val="20"/>
          <w:szCs w:val="20"/>
        </w:rPr>
        <w:t>The number for credits for the course CHE4807 was said to have been reduced to 12 (from answer to question 1) but on the Table of programme design details it reflects as unchanged. The programme level and the title conform to the HEQSF.</w:t>
      </w:r>
    </w:p>
    <w:p w:rsidR="007B1B81" w:rsidRDefault="007B1B81" w:rsidP="007B1B81">
      <w:pPr>
        <w:rPr>
          <w:rFonts w:asciiTheme="minorBidi" w:hAnsiTheme="minorBidi"/>
          <w:sz w:val="20"/>
          <w:szCs w:val="20"/>
        </w:rPr>
      </w:pPr>
      <w:r w:rsidRPr="007B1B81">
        <w:rPr>
          <w:rFonts w:asciiTheme="minorBidi" w:hAnsiTheme="minorBidi"/>
          <w:sz w:val="20"/>
          <w:szCs w:val="20"/>
        </w:rPr>
        <w:t>Correct the table to change the module status of CHE4807 from “Unchanged” to “Modified”.</w:t>
      </w:r>
    </w:p>
    <w:tbl>
      <w:tblPr>
        <w:tblW w:w="5000" w:type="pct"/>
        <w:tblBorders>
          <w:top w:val="single" w:sz="6" w:space="0" w:color="CACACA"/>
          <w:left w:val="single" w:sz="6" w:space="0" w:color="CACACA"/>
          <w:bottom w:val="single" w:sz="6" w:space="0" w:color="CACACA"/>
          <w:right w:val="single" w:sz="6" w:space="0" w:color="CACACA"/>
        </w:tblBorders>
        <w:shd w:val="clear" w:color="auto" w:fill="FFFFFF"/>
        <w:tblCellMar>
          <w:top w:w="15" w:type="dxa"/>
          <w:left w:w="15" w:type="dxa"/>
          <w:bottom w:w="15" w:type="dxa"/>
          <w:right w:w="15" w:type="dxa"/>
        </w:tblCellMar>
        <w:tblLook w:val="04A0" w:firstRow="1" w:lastRow="0" w:firstColumn="1" w:lastColumn="0" w:noHBand="0" w:noVBand="1"/>
      </w:tblPr>
      <w:tblGrid>
        <w:gridCol w:w="2109"/>
        <w:gridCol w:w="681"/>
        <w:gridCol w:w="756"/>
        <w:gridCol w:w="582"/>
        <w:gridCol w:w="1541"/>
        <w:gridCol w:w="1232"/>
        <w:gridCol w:w="2245"/>
      </w:tblGrid>
      <w:tr w:rsidR="007B1B81" w:rsidRPr="007B1B81" w:rsidTr="007B1B81">
        <w:trPr>
          <w:tblHeader/>
        </w:trPr>
        <w:tc>
          <w:tcPr>
            <w:tcW w:w="0" w:type="auto"/>
            <w:gridSpan w:val="7"/>
            <w:tcBorders>
              <w:top w:val="nil"/>
              <w:left w:val="nil"/>
              <w:bottom w:val="nil"/>
              <w:right w:val="nil"/>
            </w:tcBorders>
            <w:shd w:val="clear" w:color="auto" w:fill="6A6B6C"/>
            <w:tcMar>
              <w:top w:w="60" w:type="dxa"/>
              <w:left w:w="60" w:type="dxa"/>
              <w:bottom w:w="60" w:type="dxa"/>
              <w:right w:w="60" w:type="dxa"/>
            </w:tcMar>
            <w:vAlign w:val="center"/>
            <w:hideMark/>
          </w:tcPr>
          <w:p w:rsidR="007B1B81" w:rsidRPr="007B1B81" w:rsidRDefault="007B1B81" w:rsidP="007B1B81">
            <w:pPr>
              <w:spacing w:after="150" w:line="240" w:lineRule="auto"/>
              <w:rPr>
                <w:rFonts w:ascii="Verdana" w:eastAsia="Times New Roman" w:hAnsi="Verdana" w:cs="Times New Roman"/>
                <w:b/>
                <w:bCs/>
                <w:color w:val="FFFFFF"/>
                <w:sz w:val="26"/>
                <w:szCs w:val="26"/>
                <w:lang w:eastAsia="en-ZA"/>
              </w:rPr>
            </w:pPr>
            <w:r w:rsidRPr="007B1B81">
              <w:rPr>
                <w:rFonts w:ascii="Verdana" w:eastAsia="Times New Roman" w:hAnsi="Verdana" w:cs="Times New Roman"/>
                <w:b/>
                <w:bCs/>
                <w:color w:val="FFFFFF"/>
                <w:sz w:val="26"/>
                <w:szCs w:val="26"/>
                <w:lang w:eastAsia="en-ZA"/>
              </w:rPr>
              <w:t>Programme design details</w:t>
            </w:r>
          </w:p>
        </w:tc>
      </w:tr>
      <w:tr w:rsidR="007B1B81" w:rsidRPr="007B1B81" w:rsidTr="007B1B81">
        <w:tc>
          <w:tcPr>
            <w:tcW w:w="0" w:type="auto"/>
            <w:gridSpan w:val="7"/>
            <w:tcBorders>
              <w:top w:val="nil"/>
              <w:left w:val="nil"/>
              <w:bottom w:val="nil"/>
              <w:right w:val="nil"/>
            </w:tcBorders>
            <w:shd w:val="clear" w:color="auto" w:fill="6A6B6C"/>
            <w:tcMar>
              <w:top w:w="60" w:type="dxa"/>
              <w:left w:w="60" w:type="dxa"/>
              <w:bottom w:w="60" w:type="dxa"/>
              <w:right w:w="60" w:type="dxa"/>
            </w:tcMar>
            <w:vAlign w:val="center"/>
            <w:hideMark/>
          </w:tcPr>
          <w:p w:rsidR="007B1B81" w:rsidRPr="007B1B81" w:rsidRDefault="007B1B81" w:rsidP="007B1B81">
            <w:pPr>
              <w:spacing w:after="150" w:line="240" w:lineRule="auto"/>
              <w:rPr>
                <w:rFonts w:ascii="Verdana" w:eastAsia="Times New Roman" w:hAnsi="Verdana" w:cs="Times New Roman"/>
                <w:b/>
                <w:bCs/>
                <w:color w:val="FFFFFF"/>
                <w:sz w:val="18"/>
                <w:szCs w:val="18"/>
                <w:lang w:eastAsia="en-ZA"/>
              </w:rPr>
            </w:pPr>
            <w:r w:rsidRPr="007B1B81">
              <w:rPr>
                <w:rFonts w:ascii="Verdana" w:eastAsia="Times New Roman" w:hAnsi="Verdana" w:cs="Times New Roman"/>
                <w:b/>
                <w:bCs/>
                <w:color w:val="FFFFFF"/>
                <w:sz w:val="18"/>
                <w:szCs w:val="18"/>
                <w:lang w:eastAsia="en-ZA"/>
              </w:rPr>
              <w:t>Modules for year 4</w:t>
            </w:r>
          </w:p>
        </w:tc>
      </w:tr>
      <w:tr w:rsidR="00CC508C" w:rsidRPr="007B1B81" w:rsidTr="007B1B81">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7B1B81" w:rsidRPr="007B1B81" w:rsidRDefault="007B1B81" w:rsidP="007B1B81">
            <w:pPr>
              <w:spacing w:after="150" w:line="240" w:lineRule="auto"/>
              <w:rPr>
                <w:rFonts w:ascii="Verdana" w:eastAsia="Times New Roman" w:hAnsi="Verdana" w:cs="Times New Roman"/>
                <w:color w:val="FFFFFF"/>
                <w:sz w:val="18"/>
                <w:szCs w:val="18"/>
                <w:lang w:eastAsia="en-ZA"/>
              </w:rPr>
            </w:pPr>
            <w:r w:rsidRPr="007B1B81">
              <w:rPr>
                <w:rFonts w:ascii="Verdana" w:eastAsia="Times New Roman" w:hAnsi="Verdana" w:cs="Times New Roman"/>
                <w:color w:val="FFFFFF"/>
                <w:sz w:val="18"/>
                <w:szCs w:val="18"/>
                <w:lang w:eastAsia="en-ZA"/>
              </w:rPr>
              <w:t>Module</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7B1B81" w:rsidRPr="007B1B81" w:rsidRDefault="007B1B81" w:rsidP="007B1B81">
            <w:pPr>
              <w:spacing w:after="150" w:line="240" w:lineRule="auto"/>
              <w:rPr>
                <w:rFonts w:ascii="Verdana" w:eastAsia="Times New Roman" w:hAnsi="Verdana" w:cs="Times New Roman"/>
                <w:color w:val="FFFFFF"/>
                <w:sz w:val="18"/>
                <w:szCs w:val="18"/>
                <w:lang w:eastAsia="en-ZA"/>
              </w:rPr>
            </w:pPr>
            <w:r w:rsidRPr="007B1B81">
              <w:rPr>
                <w:rFonts w:ascii="Verdana" w:eastAsia="Times New Roman" w:hAnsi="Verdana" w:cs="Times New Roman"/>
                <w:color w:val="FFFFFF"/>
                <w:sz w:val="18"/>
                <w:szCs w:val="18"/>
                <w:lang w:eastAsia="en-ZA"/>
              </w:rPr>
              <w:t>NQF level</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7B1B81" w:rsidRPr="007B1B81" w:rsidRDefault="007B1B81" w:rsidP="007B1B81">
            <w:pPr>
              <w:spacing w:after="150" w:line="240" w:lineRule="auto"/>
              <w:rPr>
                <w:rFonts w:ascii="Verdana" w:eastAsia="Times New Roman" w:hAnsi="Verdana" w:cs="Times New Roman"/>
                <w:color w:val="FFFFFF"/>
                <w:sz w:val="18"/>
                <w:szCs w:val="18"/>
                <w:lang w:eastAsia="en-ZA"/>
              </w:rPr>
            </w:pPr>
            <w:r w:rsidRPr="007B1B81">
              <w:rPr>
                <w:rFonts w:ascii="Verdana" w:eastAsia="Times New Roman" w:hAnsi="Verdana" w:cs="Times New Roman"/>
                <w:color w:val="FFFFFF"/>
                <w:sz w:val="18"/>
                <w:szCs w:val="18"/>
                <w:lang w:eastAsia="en-ZA"/>
              </w:rPr>
              <w:t>Credits</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7B1B81" w:rsidRPr="007B1B81" w:rsidRDefault="007B1B81" w:rsidP="007B1B81">
            <w:pPr>
              <w:spacing w:after="150" w:line="240" w:lineRule="auto"/>
              <w:rPr>
                <w:rFonts w:ascii="Verdana" w:eastAsia="Times New Roman" w:hAnsi="Verdana" w:cs="Times New Roman"/>
                <w:color w:val="FFFFFF"/>
                <w:sz w:val="18"/>
                <w:szCs w:val="18"/>
                <w:lang w:eastAsia="en-ZA"/>
              </w:rPr>
            </w:pPr>
            <w:r w:rsidRPr="007B1B81">
              <w:rPr>
                <w:rFonts w:ascii="Verdana" w:eastAsia="Times New Roman" w:hAnsi="Verdana" w:cs="Times New Roman"/>
                <w:color w:val="FFFFFF"/>
                <w:sz w:val="18"/>
                <w:szCs w:val="18"/>
                <w:lang w:eastAsia="en-ZA"/>
              </w:rPr>
              <w:t>Year level</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7B1B81" w:rsidRPr="007B1B81" w:rsidRDefault="007B1B81" w:rsidP="007B1B81">
            <w:pPr>
              <w:spacing w:after="150" w:line="240" w:lineRule="auto"/>
              <w:rPr>
                <w:rFonts w:ascii="Verdana" w:eastAsia="Times New Roman" w:hAnsi="Verdana" w:cs="Times New Roman"/>
                <w:color w:val="FFFFFF"/>
                <w:sz w:val="18"/>
                <w:szCs w:val="18"/>
                <w:lang w:eastAsia="en-ZA"/>
              </w:rPr>
            </w:pPr>
            <w:r w:rsidRPr="007B1B81">
              <w:rPr>
                <w:rFonts w:ascii="Verdana" w:eastAsia="Times New Roman" w:hAnsi="Verdana" w:cs="Times New Roman"/>
                <w:color w:val="FFFFFF"/>
                <w:sz w:val="18"/>
                <w:szCs w:val="18"/>
                <w:lang w:eastAsia="en-ZA"/>
              </w:rPr>
              <w:t>Compulsory</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7B1B81" w:rsidRPr="007B1B81" w:rsidRDefault="007B1B81" w:rsidP="007B1B81">
            <w:pPr>
              <w:spacing w:after="150" w:line="240" w:lineRule="auto"/>
              <w:rPr>
                <w:rFonts w:ascii="Verdana" w:eastAsia="Times New Roman" w:hAnsi="Verdana" w:cs="Times New Roman"/>
                <w:color w:val="FFFFFF"/>
                <w:sz w:val="18"/>
                <w:szCs w:val="18"/>
                <w:lang w:eastAsia="en-ZA"/>
              </w:rPr>
            </w:pPr>
            <w:r w:rsidRPr="007B1B81">
              <w:rPr>
                <w:rFonts w:ascii="Verdana" w:eastAsia="Times New Roman" w:hAnsi="Verdana" w:cs="Times New Roman"/>
                <w:color w:val="FFFFFF"/>
                <w:sz w:val="18"/>
                <w:szCs w:val="18"/>
                <w:lang w:eastAsia="en-ZA"/>
              </w:rPr>
              <w:t>Electives</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7B1B81" w:rsidRPr="007B1B81" w:rsidRDefault="007B1B81" w:rsidP="007B1B81">
            <w:pPr>
              <w:spacing w:after="150" w:line="240" w:lineRule="auto"/>
              <w:rPr>
                <w:rFonts w:ascii="Verdana" w:eastAsia="Times New Roman" w:hAnsi="Verdana" w:cs="Times New Roman"/>
                <w:color w:val="FFFFFF"/>
                <w:sz w:val="18"/>
                <w:szCs w:val="18"/>
                <w:lang w:eastAsia="en-ZA"/>
              </w:rPr>
            </w:pPr>
            <w:r w:rsidRPr="007B1B81">
              <w:rPr>
                <w:rFonts w:ascii="Verdana" w:eastAsia="Times New Roman" w:hAnsi="Verdana" w:cs="Times New Roman"/>
                <w:color w:val="FFFFFF"/>
                <w:sz w:val="18"/>
                <w:szCs w:val="18"/>
                <w:lang w:eastAsia="en-ZA"/>
              </w:rPr>
              <w:t>Module status: Removed / Added / Modified / Unchanged</w:t>
            </w:r>
          </w:p>
        </w:tc>
      </w:tr>
      <w:tr w:rsidR="00CC508C" w:rsidRPr="007B1B81" w:rsidTr="007B1B81">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 xml:space="preserve">INORGANIC CHEMISTRY IV </w:t>
            </w:r>
            <w:r w:rsidRPr="007B1B81">
              <w:rPr>
                <w:rFonts w:ascii="Verdana" w:eastAsia="Times New Roman" w:hAnsi="Verdana" w:cs="Times New Roman"/>
                <w:b/>
                <w:bCs/>
                <w:color w:val="333333"/>
                <w:sz w:val="18"/>
                <w:szCs w:val="18"/>
                <w:lang w:eastAsia="en-ZA"/>
              </w:rPr>
              <w:t>(CHE4801)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Unchanged</w:t>
            </w:r>
          </w:p>
        </w:tc>
      </w:tr>
      <w:tr w:rsidR="00CC508C" w:rsidRPr="007B1B81" w:rsidTr="007B1B81">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 xml:space="preserve">PHYSICAL CHEMISTRY IV </w:t>
            </w:r>
            <w:r w:rsidRPr="007B1B81">
              <w:rPr>
                <w:rFonts w:ascii="Verdana" w:eastAsia="Times New Roman" w:hAnsi="Verdana" w:cs="Times New Roman"/>
                <w:b/>
                <w:bCs/>
                <w:color w:val="333333"/>
                <w:sz w:val="18"/>
                <w:szCs w:val="18"/>
                <w:lang w:eastAsia="en-ZA"/>
              </w:rPr>
              <w:t>(CHE4802)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Unchanged</w:t>
            </w:r>
          </w:p>
        </w:tc>
      </w:tr>
      <w:tr w:rsidR="00CC508C" w:rsidRPr="007B1B81" w:rsidTr="007B1B81">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 xml:space="preserve">ORGANIC CHEMISTRY IV </w:t>
            </w:r>
            <w:r w:rsidRPr="007B1B81">
              <w:rPr>
                <w:rFonts w:ascii="Verdana" w:eastAsia="Times New Roman" w:hAnsi="Verdana" w:cs="Times New Roman"/>
                <w:b/>
                <w:bCs/>
                <w:color w:val="333333"/>
                <w:sz w:val="18"/>
                <w:szCs w:val="18"/>
                <w:lang w:eastAsia="en-ZA"/>
              </w:rPr>
              <w:t>(CHE4803)</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Unchanged</w:t>
            </w:r>
          </w:p>
        </w:tc>
      </w:tr>
      <w:tr w:rsidR="00CC508C" w:rsidRPr="007B1B81" w:rsidTr="007B1B81">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 xml:space="preserve">POLYMER CHEMISTRY </w:t>
            </w:r>
            <w:r w:rsidRPr="007B1B81">
              <w:rPr>
                <w:rFonts w:ascii="Verdana" w:eastAsia="Times New Roman" w:hAnsi="Verdana" w:cs="Times New Roman"/>
                <w:b/>
                <w:bCs/>
                <w:color w:val="333333"/>
                <w:sz w:val="18"/>
                <w:szCs w:val="18"/>
                <w:lang w:eastAsia="en-ZA"/>
              </w:rPr>
              <w:t>(CHE4806)</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Unchanged</w:t>
            </w:r>
          </w:p>
        </w:tc>
      </w:tr>
      <w:tr w:rsidR="00CC508C" w:rsidRPr="007B1B81" w:rsidTr="007B1B81">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 xml:space="preserve">ADVANCED PHYSICAL INORGANIC CHEMISTRY </w:t>
            </w:r>
            <w:r w:rsidRPr="007B1B81">
              <w:rPr>
                <w:rFonts w:ascii="Verdana" w:eastAsia="Times New Roman" w:hAnsi="Verdana" w:cs="Times New Roman"/>
                <w:b/>
                <w:bCs/>
                <w:color w:val="333333"/>
                <w:sz w:val="18"/>
                <w:szCs w:val="18"/>
                <w:lang w:eastAsia="en-ZA"/>
              </w:rPr>
              <w:t>(CHE4805)</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Unchanged</w:t>
            </w:r>
          </w:p>
        </w:tc>
      </w:tr>
      <w:tr w:rsidR="00CC508C" w:rsidRPr="007B1B81" w:rsidTr="007B1B81">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 xml:space="preserve">ANALYTICAL CHEMISTRY IV </w:t>
            </w:r>
            <w:r w:rsidRPr="007B1B81">
              <w:rPr>
                <w:rFonts w:ascii="Verdana" w:eastAsia="Times New Roman" w:hAnsi="Verdana" w:cs="Times New Roman"/>
                <w:b/>
                <w:bCs/>
                <w:color w:val="333333"/>
                <w:sz w:val="18"/>
                <w:szCs w:val="18"/>
                <w:lang w:eastAsia="en-ZA"/>
              </w:rPr>
              <w:t>(CHE4804)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Unchanged</w:t>
            </w:r>
          </w:p>
        </w:tc>
      </w:tr>
      <w:tr w:rsidR="00CC508C" w:rsidRPr="007B1B81" w:rsidTr="007B1B81">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 xml:space="preserve">ENVIRONMENTAL CHEMISTRY </w:t>
            </w:r>
            <w:r w:rsidRPr="007B1B81">
              <w:rPr>
                <w:rFonts w:ascii="Verdana" w:eastAsia="Times New Roman" w:hAnsi="Verdana" w:cs="Times New Roman"/>
                <w:b/>
                <w:bCs/>
                <w:color w:val="333333"/>
                <w:sz w:val="18"/>
                <w:szCs w:val="18"/>
                <w:lang w:eastAsia="en-ZA"/>
              </w:rPr>
              <w:t>(CHE4807)</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proofErr w:type="spellStart"/>
            <w:r w:rsidRPr="007B1B81">
              <w:rPr>
                <w:rFonts w:ascii="Verdana" w:eastAsia="Times New Roman" w:hAnsi="Verdana" w:cs="Times New Roman"/>
                <w:strike/>
                <w:color w:val="333333"/>
                <w:sz w:val="18"/>
                <w:szCs w:val="18"/>
                <w:lang w:eastAsia="en-ZA"/>
              </w:rPr>
              <w:t>Unchanged</w:t>
            </w:r>
            <w:r w:rsidR="00CC508C">
              <w:rPr>
                <w:rFonts w:ascii="Verdana" w:eastAsia="Times New Roman" w:hAnsi="Verdana" w:cs="Times New Roman"/>
                <w:color w:val="333333"/>
                <w:sz w:val="18"/>
                <w:szCs w:val="18"/>
                <w:lang w:eastAsia="en-ZA"/>
              </w:rPr>
              <w:t>Modified</w:t>
            </w:r>
            <w:proofErr w:type="spellEnd"/>
          </w:p>
        </w:tc>
      </w:tr>
      <w:tr w:rsidR="00CC508C" w:rsidRPr="007B1B81" w:rsidTr="007B1B81">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 xml:space="preserve">HONOURS PROJECT </w:t>
            </w:r>
            <w:r w:rsidRPr="007B1B81">
              <w:rPr>
                <w:rFonts w:ascii="Verdana" w:eastAsia="Times New Roman" w:hAnsi="Verdana" w:cs="Times New Roman"/>
                <w:b/>
                <w:bCs/>
                <w:color w:val="333333"/>
                <w:sz w:val="18"/>
                <w:szCs w:val="18"/>
                <w:lang w:eastAsia="en-ZA"/>
              </w:rPr>
              <w:t>(CHE4808)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36</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Modified</w:t>
            </w:r>
          </w:p>
        </w:tc>
      </w:tr>
      <w:tr w:rsidR="007B1B81" w:rsidRPr="007B1B81" w:rsidTr="007B1B81">
        <w:tc>
          <w:tcPr>
            <w:tcW w:w="0" w:type="auto"/>
            <w:gridSpan w:val="7"/>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color w:val="333333"/>
                <w:sz w:val="18"/>
                <w:szCs w:val="18"/>
                <w:lang w:eastAsia="en-ZA"/>
              </w:rPr>
              <w:t> </w:t>
            </w:r>
          </w:p>
        </w:tc>
      </w:tr>
      <w:tr w:rsidR="007B1B81" w:rsidRPr="007B1B81" w:rsidTr="007B1B81">
        <w:tc>
          <w:tcPr>
            <w:tcW w:w="0" w:type="auto"/>
            <w:gridSpan w:val="4"/>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b/>
                <w:bCs/>
                <w:color w:val="333333"/>
                <w:sz w:val="18"/>
                <w:szCs w:val="18"/>
                <w:lang w:eastAsia="en-ZA"/>
              </w:rPr>
              <w:t xml:space="preserve">Total Compulsory Credits: </w:t>
            </w:r>
            <w:r w:rsidRPr="007B1B81">
              <w:rPr>
                <w:rFonts w:ascii="Verdana" w:eastAsia="Times New Roman" w:hAnsi="Verdana" w:cs="Times New Roman"/>
                <w:color w:val="333333"/>
                <w:sz w:val="18"/>
                <w:szCs w:val="18"/>
                <w:lang w:eastAsia="en-ZA"/>
              </w:rPr>
              <w:t>120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7B1B81" w:rsidRPr="007B1B81" w:rsidRDefault="007B1B81" w:rsidP="007B1B81">
            <w:pPr>
              <w:spacing w:after="150" w:line="240" w:lineRule="auto"/>
              <w:rPr>
                <w:rFonts w:ascii="Verdana" w:eastAsia="Times New Roman" w:hAnsi="Verdana" w:cs="Times New Roman"/>
                <w:color w:val="333333"/>
                <w:sz w:val="18"/>
                <w:szCs w:val="18"/>
                <w:lang w:eastAsia="en-ZA"/>
              </w:rPr>
            </w:pPr>
            <w:r w:rsidRPr="007B1B81">
              <w:rPr>
                <w:rFonts w:ascii="Verdana" w:eastAsia="Times New Roman" w:hAnsi="Verdana" w:cs="Times New Roman"/>
                <w:b/>
                <w:bCs/>
                <w:color w:val="333333"/>
                <w:sz w:val="18"/>
                <w:szCs w:val="18"/>
                <w:lang w:eastAsia="en-ZA"/>
              </w:rPr>
              <w:t xml:space="preserve">Total Elective Modules: </w:t>
            </w:r>
            <w:r w:rsidRPr="007B1B81">
              <w:rPr>
                <w:rFonts w:ascii="Verdana" w:eastAsia="Times New Roman" w:hAnsi="Verdana" w:cs="Times New Roman"/>
                <w:color w:val="333333"/>
                <w:sz w:val="18"/>
                <w:szCs w:val="18"/>
                <w:lang w:eastAsia="en-ZA"/>
              </w:rPr>
              <w:t>0</w:t>
            </w:r>
          </w:p>
        </w:tc>
        <w:tc>
          <w:tcPr>
            <w:tcW w:w="0" w:type="auto"/>
            <w:shd w:val="clear" w:color="auto" w:fill="FFFFFF"/>
            <w:vAlign w:val="center"/>
            <w:hideMark/>
          </w:tcPr>
          <w:p w:rsidR="007B1B81" w:rsidRPr="007B1B81" w:rsidRDefault="007B1B81" w:rsidP="007B1B81">
            <w:pPr>
              <w:spacing w:after="0" w:line="240" w:lineRule="auto"/>
              <w:rPr>
                <w:rFonts w:ascii="Times New Roman" w:eastAsia="Times New Roman" w:hAnsi="Times New Roman" w:cs="Times New Roman"/>
                <w:sz w:val="20"/>
                <w:szCs w:val="20"/>
                <w:lang w:eastAsia="en-ZA"/>
              </w:rPr>
            </w:pPr>
          </w:p>
        </w:tc>
      </w:tr>
    </w:tbl>
    <w:p w:rsidR="007B1B81" w:rsidRPr="007B1B81" w:rsidRDefault="007B1B81" w:rsidP="007B1B81">
      <w:pPr>
        <w:rPr>
          <w:rFonts w:asciiTheme="minorBidi" w:hAnsiTheme="minorBidi"/>
          <w:sz w:val="20"/>
          <w:szCs w:val="20"/>
        </w:rPr>
      </w:pPr>
    </w:p>
    <w:sectPr w:rsidR="007B1B81" w:rsidRPr="007B1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A0D68"/>
    <w:multiLevelType w:val="hybridMultilevel"/>
    <w:tmpl w:val="E80227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B81"/>
    <w:rsid w:val="001974F7"/>
    <w:rsid w:val="007B1B81"/>
    <w:rsid w:val="00CC508C"/>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B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80473">
      <w:bodyDiv w:val="1"/>
      <w:marLeft w:val="0"/>
      <w:marRight w:val="0"/>
      <w:marTop w:val="0"/>
      <w:marBottom w:val="0"/>
      <w:divBdr>
        <w:top w:val="none" w:sz="0" w:space="0" w:color="auto"/>
        <w:left w:val="none" w:sz="0" w:space="0" w:color="auto"/>
        <w:bottom w:val="none" w:sz="0" w:space="0" w:color="auto"/>
        <w:right w:val="none" w:sz="0" w:space="0" w:color="auto"/>
      </w:divBdr>
      <w:divsChild>
        <w:div w:id="25713594">
          <w:marLeft w:val="0"/>
          <w:marRight w:val="-3000"/>
          <w:marTop w:val="0"/>
          <w:marBottom w:val="0"/>
          <w:divBdr>
            <w:top w:val="none" w:sz="0" w:space="0" w:color="auto"/>
            <w:left w:val="none" w:sz="0" w:space="0" w:color="auto"/>
            <w:bottom w:val="none" w:sz="0" w:space="0" w:color="auto"/>
            <w:right w:val="none" w:sz="0" w:space="0" w:color="auto"/>
          </w:divBdr>
          <w:divsChild>
            <w:div w:id="307101756">
              <w:marLeft w:val="0"/>
              <w:marRight w:val="0"/>
              <w:marTop w:val="0"/>
              <w:marBottom w:val="0"/>
              <w:divBdr>
                <w:top w:val="none" w:sz="0" w:space="0" w:color="auto"/>
                <w:left w:val="none" w:sz="0" w:space="0" w:color="auto"/>
                <w:bottom w:val="none" w:sz="0" w:space="0" w:color="auto"/>
                <w:right w:val="none" w:sz="0" w:space="0" w:color="auto"/>
              </w:divBdr>
              <w:divsChild>
                <w:div w:id="953287167">
                  <w:marLeft w:val="0"/>
                  <w:marRight w:val="-3000"/>
                  <w:marTop w:val="0"/>
                  <w:marBottom w:val="0"/>
                  <w:divBdr>
                    <w:top w:val="none" w:sz="0" w:space="0" w:color="auto"/>
                    <w:left w:val="none" w:sz="0" w:space="0" w:color="auto"/>
                    <w:bottom w:val="none" w:sz="0" w:space="0" w:color="auto"/>
                    <w:right w:val="none" w:sz="0" w:space="0" w:color="auto"/>
                  </w:divBdr>
                  <w:divsChild>
                    <w:div w:id="1789621241">
                      <w:marLeft w:val="150"/>
                      <w:marRight w:val="3000"/>
                      <w:marTop w:val="0"/>
                      <w:marBottom w:val="0"/>
                      <w:divBdr>
                        <w:top w:val="none" w:sz="0" w:space="0" w:color="auto"/>
                        <w:left w:val="none" w:sz="0" w:space="0" w:color="auto"/>
                        <w:bottom w:val="none" w:sz="0" w:space="0" w:color="auto"/>
                        <w:right w:val="none" w:sz="0" w:space="0" w:color="auto"/>
                      </w:divBdr>
                      <w:divsChild>
                        <w:div w:id="1008559350">
                          <w:marLeft w:val="0"/>
                          <w:marRight w:val="0"/>
                          <w:marTop w:val="0"/>
                          <w:marBottom w:val="0"/>
                          <w:divBdr>
                            <w:top w:val="none" w:sz="0" w:space="0" w:color="auto"/>
                            <w:left w:val="none" w:sz="0" w:space="0" w:color="auto"/>
                            <w:bottom w:val="none" w:sz="0" w:space="0" w:color="auto"/>
                            <w:right w:val="none" w:sz="0" w:space="0" w:color="auto"/>
                          </w:divBdr>
                          <w:divsChild>
                            <w:div w:id="282032451">
                              <w:marLeft w:val="0"/>
                              <w:marRight w:val="0"/>
                              <w:marTop w:val="0"/>
                              <w:marBottom w:val="0"/>
                              <w:divBdr>
                                <w:top w:val="none" w:sz="0" w:space="0" w:color="auto"/>
                                <w:left w:val="none" w:sz="0" w:space="0" w:color="auto"/>
                                <w:bottom w:val="none" w:sz="0" w:space="0" w:color="auto"/>
                                <w:right w:val="none" w:sz="0" w:space="0" w:color="auto"/>
                              </w:divBdr>
                              <w:divsChild>
                                <w:div w:id="7827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1</cp:revision>
  <dcterms:created xsi:type="dcterms:W3CDTF">2015-04-02T06:10:00Z</dcterms:created>
  <dcterms:modified xsi:type="dcterms:W3CDTF">2015-04-02T06:43:00Z</dcterms:modified>
</cp:coreProperties>
</file>