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74" w:rsidRPr="00C22CE6" w:rsidRDefault="00F13774" w:rsidP="00A31AFB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 w:rsidR="00A31AFB">
        <w:rPr>
          <w:rFonts w:asciiTheme="minorHAnsi" w:hAnsiTheme="minorHAnsi" w:cstheme="minorBidi"/>
          <w:b/>
          <w:bCs/>
          <w:color w:val="auto"/>
          <w:sz w:val="32"/>
          <w:szCs w:val="32"/>
        </w:rPr>
        <w:t>ACCOUNTING SCIENCES HONOURS IN MANAGEMENT ACCOUNTING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98</w:t>
      </w:r>
      <w:r w:rsidR="00A31AFB">
        <w:rPr>
          <w:rFonts w:asciiTheme="minorHAnsi" w:hAnsiTheme="minorHAnsi" w:cstheme="minorBidi"/>
          <w:b/>
          <w:bCs/>
          <w:color w:val="auto"/>
          <w:sz w:val="32"/>
          <w:szCs w:val="32"/>
        </w:rPr>
        <w:t>3</w:t>
      </w:r>
      <w:r w:rsidR="000B7CE9">
        <w:rPr>
          <w:rFonts w:asciiTheme="minorHAnsi" w:hAnsiTheme="minorHAnsi" w:cstheme="minorBidi"/>
          <w:b/>
          <w:bCs/>
          <w:color w:val="auto"/>
          <w:sz w:val="32"/>
          <w:szCs w:val="32"/>
        </w:rPr>
        <w:t>5</w:t>
      </w:r>
      <w:r w:rsidR="00A31AFB">
        <w:rPr>
          <w:rFonts w:asciiTheme="minorHAnsi" w:hAnsiTheme="minorHAnsi" w:cstheme="minorBidi"/>
          <w:b/>
          <w:bCs/>
          <w:color w:val="auto"/>
          <w:sz w:val="32"/>
          <w:szCs w:val="32"/>
        </w:rPr>
        <w:t>4</w:t>
      </w:r>
    </w:p>
    <w:p w:rsidR="00F13774" w:rsidRPr="00C22CE6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F13774" w:rsidRPr="00C22CE6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6261"/>
      </w:tblGrid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Accounting Sciences 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Management Accounting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BComptHons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(Management Accounting)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Other - Alternative designator</w:t>
            </w:r>
          </w:p>
        </w:tc>
      </w:tr>
      <w:tr w:rsidR="00A31AFB" w:rsidRPr="00A31AFB" w:rsidTr="00354D05">
        <w:tc>
          <w:tcPr>
            <w:tcW w:w="3085" w:type="dxa"/>
          </w:tcPr>
          <w:p w:rsidR="00A31AFB" w:rsidRPr="00A31AFB" w:rsidRDefault="00A31AFB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A31AFB" w:rsidRPr="00A31AFB" w:rsidRDefault="00A31AFB" w:rsidP="00354D05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Accounting Sciences</w:t>
            </w:r>
          </w:p>
        </w:tc>
      </w:tr>
      <w:tr w:rsidR="00A31AFB" w:rsidRPr="00A31AFB" w:rsidTr="00354D05">
        <w:tc>
          <w:tcPr>
            <w:tcW w:w="3085" w:type="dxa"/>
          </w:tcPr>
          <w:p w:rsidR="00A31AFB" w:rsidRPr="00A31AFB" w:rsidRDefault="00A31AFB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A31AFB" w:rsidRPr="00A31AFB" w:rsidRDefault="00A31AFB" w:rsidP="00354D05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The “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Computationis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”/”Accounting Sciences” /”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Compt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” designator was reserved many years ago by UNISA for offerings of qualifications in the accountancy field. Other Universities followed the same route by reserving for instance the 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BAcc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designator for their qualifications in the accountancy field of study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Structured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0413 Taxation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3774" w:rsidRPr="00A31AFB" w:rsidRDefault="00B21656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21656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in the field of Accounting Sciences, from an accredited provider of higher education. A minimum of 60% for the major(s), or for a selected number of NQF 7 modules in the qualification.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3774" w:rsidRPr="00A31AFB" w:rsidRDefault="002E47FE" w:rsidP="00A31AF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98</w:t>
            </w:r>
            <w:r w:rsidR="00A31AFB" w:rsidRPr="00A31AFB">
              <w:rPr>
                <w:rFonts w:asciiTheme="minorHAnsi" w:hAnsiTheme="minorHAnsi"/>
                <w:color w:val="auto"/>
                <w:sz w:val="20"/>
                <w:szCs w:val="20"/>
              </w:rPr>
              <w:t>354</w:t>
            </w:r>
          </w:p>
        </w:tc>
      </w:tr>
      <w:tr w:rsidR="00A31AFB" w:rsidRPr="00A31AFB" w:rsidTr="00354D05"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5687</w:t>
            </w:r>
          </w:p>
        </w:tc>
      </w:tr>
      <w:tr w:rsidR="00A31AFB" w:rsidRPr="00A31AFB" w:rsidTr="000B7CE9">
        <w:trPr>
          <w:trHeight w:val="227"/>
        </w:trPr>
        <w:tc>
          <w:tcPr>
            <w:tcW w:w="3085" w:type="dxa"/>
          </w:tcPr>
          <w:p w:rsidR="00F13774" w:rsidRPr="00A31AFB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3774" w:rsidRPr="00A31AFB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Commerce in Accounting with </w:t>
            </w:r>
            <w:proofErr w:type="spellStart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>spesialisation</w:t>
            </w:r>
            <w:proofErr w:type="spellEnd"/>
            <w:r w:rsidRPr="00A31AF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Management Accounting (98354)</w:t>
            </w:r>
          </w:p>
        </w:tc>
      </w:tr>
    </w:tbl>
    <w:p w:rsidR="00F13774" w:rsidRPr="00C22CE6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3774" w:rsidRPr="00C22CE6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13774" w:rsidRPr="00C22CE6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A31AFB" w:rsidRDefault="00A31AFB" w:rsidP="00F1377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A31AFB">
        <w:rPr>
          <w:rFonts w:asciiTheme="minorHAnsi" w:hAnsiTheme="minorHAnsi" w:cstheme="minorBidi"/>
          <w:color w:val="auto"/>
          <w:sz w:val="20"/>
          <w:szCs w:val="20"/>
        </w:rPr>
        <w:t xml:space="preserve">Combining different research modules does not meet the HEQSF requirement of a discrete research component of 30 credits. In its response the institution indicates that the </w:t>
      </w:r>
      <w:proofErr w:type="spellStart"/>
      <w:r w:rsidRPr="00A31AFB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A31AFB">
        <w:rPr>
          <w:rFonts w:asciiTheme="minorHAnsi" w:hAnsiTheme="minorHAnsi" w:cstheme="minorBidi"/>
          <w:color w:val="auto"/>
          <w:sz w:val="20"/>
          <w:szCs w:val="20"/>
        </w:rPr>
        <w:t xml:space="preserve"> has 120 credits, however, all modules in the table are indicated as being compulsory, the sum by far exceeding 120 credits.</w:t>
      </w:r>
    </w:p>
    <w:p w:rsidR="00A31AFB" w:rsidRDefault="00A31AFB" w:rsidP="00F1377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13774" w:rsidRPr="00C22CE6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13774" w:rsidRPr="00522D12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BF5D69" w:rsidRDefault="00BF5D69" w:rsidP="00BF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BF5D69" w:rsidRDefault="00BF5D69" w:rsidP="00BF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BF5D69" w:rsidRDefault="00BF5D69" w:rsidP="00BF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supervised.   </w:t>
      </w:r>
    </w:p>
    <w:p w:rsidR="00BF5D69" w:rsidRDefault="00BF5D69" w:rsidP="00BF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C22CE6" w:rsidRDefault="00522D12" w:rsidP="00522D12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522D12">
        <w:rPr>
          <w:rFonts w:asciiTheme="minorHAnsi" w:hAnsiTheme="minorHAnsi"/>
          <w:color w:val="auto"/>
          <w:sz w:val="20"/>
          <w:szCs w:val="20"/>
        </w:rPr>
        <w:t>The revised curriculum</w:t>
      </w:r>
      <w:r w:rsidRPr="00522D12">
        <w:rPr>
          <w:rFonts w:asciiTheme="minorHAnsi" w:hAnsiTheme="minorHAnsi"/>
          <w:sz w:val="20"/>
          <w:szCs w:val="20"/>
        </w:rPr>
        <w:t xml:space="preserve"> </w:t>
      </w:r>
      <w:r w:rsidRPr="00522D12">
        <w:rPr>
          <w:rFonts w:asciiTheme="minorHAnsi" w:hAnsiTheme="minorHAnsi" w:cstheme="minorBidi"/>
          <w:color w:val="auto"/>
          <w:sz w:val="20"/>
          <w:szCs w:val="20"/>
        </w:rPr>
        <w:t>which indicates both the compulsory as well as elective modules where applicable, amendments made to modules, the credits allocated to them, the NQF levels in which the modules are pegged</w:t>
      </w:r>
      <w:r w:rsidRPr="00522D12">
        <w:rPr>
          <w:rFonts w:asciiTheme="minorHAnsi" w:hAnsiTheme="minorHAnsi"/>
          <w:sz w:val="20"/>
          <w:szCs w:val="20"/>
        </w:rPr>
        <w:t xml:space="preserve"> as well as </w:t>
      </w:r>
      <w:r w:rsidRPr="00522D12">
        <w:rPr>
          <w:rFonts w:asciiTheme="minorHAnsi" w:hAnsiTheme="minorHAnsi" w:cstheme="minorBidi"/>
          <w:color w:val="auto"/>
          <w:sz w:val="20"/>
          <w:szCs w:val="20"/>
        </w:rPr>
        <w:t xml:space="preserve">the total credits on each level and the total credits for the qualification to ensure compliance to the HEQSF </w:t>
      </w:r>
      <w:r w:rsidRPr="00522D12">
        <w:rPr>
          <w:rFonts w:asciiTheme="minorHAnsi" w:hAnsiTheme="minorHAnsi"/>
          <w:color w:val="auto"/>
          <w:sz w:val="20"/>
          <w:szCs w:val="20"/>
        </w:rPr>
        <w:t xml:space="preserve"> is presented for consideration.</w:t>
      </w:r>
    </w:p>
    <w:p w:rsidR="00522D12" w:rsidRDefault="00522D12" w:rsidP="00BF5D69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BF5D69" w:rsidRDefault="00BF5D69" w:rsidP="00BF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The revised curriculum is presented for consideration.</w:t>
      </w:r>
    </w:p>
    <w:p w:rsidR="00847958" w:rsidRPr="00C22CE6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bookmarkStart w:id="0" w:name="_GoBack"/>
      <w:bookmarkEnd w:id="0"/>
    </w:p>
    <w:p w:rsidR="00F13774" w:rsidRPr="00C22CE6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13774" w:rsidRPr="00C22CE6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E01864" w:rsidRPr="00C22CE6" w:rsidTr="00E01864">
        <w:tc>
          <w:tcPr>
            <w:tcW w:w="2556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13774" w:rsidRPr="00C22CE6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13774" w:rsidRPr="00E01864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E01864" w:rsidRPr="00C22CE6" w:rsidTr="00E01864">
        <w:tc>
          <w:tcPr>
            <w:tcW w:w="2556" w:type="dxa"/>
          </w:tcPr>
          <w:p w:rsidR="00E01864" w:rsidRPr="00E01864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>MAC4861 - Advanced Management Accounting</w:t>
            </w:r>
          </w:p>
        </w:tc>
        <w:tc>
          <w:tcPr>
            <w:tcW w:w="849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E01864" w:rsidRDefault="000B7CE9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E01864" w:rsidRDefault="00091F33" w:rsidP="00091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E01864" w:rsidRPr="00C22CE6" w:rsidTr="00E01864">
        <w:tc>
          <w:tcPr>
            <w:tcW w:w="2556" w:type="dxa"/>
          </w:tcPr>
          <w:p w:rsidR="00E01864" w:rsidRPr="00E01864" w:rsidRDefault="00A31AF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>MAC4863 - Enterprise Strategy</w:t>
            </w:r>
          </w:p>
        </w:tc>
        <w:tc>
          <w:tcPr>
            <w:tcW w:w="849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E01864" w:rsidRDefault="00A31AFB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E01864" w:rsidRDefault="00E01864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E01864" w:rsidRDefault="00ED7F06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AE6EAB" w:rsidRPr="00C22CE6" w:rsidTr="00E01864">
        <w:tc>
          <w:tcPr>
            <w:tcW w:w="2556" w:type="dxa"/>
          </w:tcPr>
          <w:p w:rsidR="00AE6EAB" w:rsidRPr="00847958" w:rsidRDefault="00A31AFB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>MAC4866 - Information Strategy</w:t>
            </w:r>
          </w:p>
        </w:tc>
        <w:tc>
          <w:tcPr>
            <w:tcW w:w="849" w:type="dxa"/>
          </w:tcPr>
          <w:p w:rsidR="00AE6EAB" w:rsidRPr="00E01864" w:rsidRDefault="00AE6EAB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AE6EAB" w:rsidRPr="00E01864" w:rsidRDefault="00A31AFB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AE6EAB" w:rsidRPr="00E01864" w:rsidRDefault="00AE6EAB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AE6EAB" w:rsidRPr="00E01864" w:rsidRDefault="00AE6EAB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AE6EAB" w:rsidRPr="00E01864" w:rsidRDefault="00AE6EAB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AE6EAB" w:rsidRPr="00E01864" w:rsidRDefault="00AE6EAB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A31AFB" w:rsidRDefault="00C33BDC" w:rsidP="002F29B7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  <w:lang w:val="en-ZA"/>
              </w:rPr>
              <w:t>HMEMS80 - Research Methodology</w:t>
            </w:r>
          </w:p>
        </w:tc>
        <w:tc>
          <w:tcPr>
            <w:tcW w:w="849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C33BDC" w:rsidRPr="00E01864" w:rsidRDefault="00C33BDC" w:rsidP="002F29B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C33BDC" w:rsidRPr="00E01864" w:rsidRDefault="00522D12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Unchanged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A31AFB" w:rsidRDefault="00C33BDC" w:rsidP="00C33BDC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  <w:r>
              <w:rPr>
                <w:rFonts w:asciiTheme="minorHAnsi" w:hAnsiTheme="minorHAnsi" w:cs="ArialMT"/>
                <w:sz w:val="20"/>
                <w:szCs w:val="20"/>
                <w:lang w:val="en-ZA"/>
              </w:rPr>
              <w:t xml:space="preserve">HRMAC83 - </w:t>
            </w:r>
            <w:r w:rsidRPr="00C33BDC">
              <w:rPr>
                <w:rFonts w:asciiTheme="minorHAnsi" w:hAnsiTheme="minorHAnsi"/>
                <w:sz w:val="20"/>
                <w:szCs w:val="20"/>
                <w:lang w:val="en-GB"/>
              </w:rPr>
              <w:t>Research Report in Management Accounting</w:t>
            </w:r>
          </w:p>
        </w:tc>
        <w:tc>
          <w:tcPr>
            <w:tcW w:w="849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C33BDC" w:rsidRPr="00E01864" w:rsidRDefault="00C33BDC" w:rsidP="002F29B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C33BDC" w:rsidRPr="00E01864" w:rsidRDefault="00522D12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</w:t>
            </w:r>
            <w:r w:rsidRPr="00E01864">
              <w:rPr>
                <w:sz w:val="20"/>
                <w:szCs w:val="20"/>
              </w:rPr>
              <w:t>d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E01864" w:rsidRDefault="00C33BDC" w:rsidP="002F29B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 xml:space="preserve">HPMAC81 - </w:t>
            </w:r>
            <w:proofErr w:type="spellStart"/>
            <w:r w:rsidRPr="00A31AFB">
              <w:rPr>
                <w:rFonts w:asciiTheme="minorHAnsi" w:hAnsiTheme="minorHAnsi" w:cs="ArialMT"/>
                <w:sz w:val="20"/>
                <w:szCs w:val="20"/>
              </w:rPr>
              <w:t>Honours</w:t>
            </w:r>
            <w:proofErr w:type="spellEnd"/>
            <w:r w:rsidRPr="00A31AFB">
              <w:rPr>
                <w:rFonts w:asciiTheme="minorHAnsi" w:hAnsiTheme="minorHAnsi" w:cs="ArialMT"/>
                <w:sz w:val="20"/>
                <w:szCs w:val="20"/>
              </w:rPr>
              <w:t xml:space="preserve"> Proposal in Management Accounting</w:t>
            </w:r>
          </w:p>
        </w:tc>
        <w:tc>
          <w:tcPr>
            <w:tcW w:w="849" w:type="dxa"/>
          </w:tcPr>
          <w:p w:rsidR="00C33BDC" w:rsidRPr="00E01864" w:rsidRDefault="00C33BDC" w:rsidP="002F29B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C33BDC" w:rsidRPr="00E01864" w:rsidRDefault="00C33BDC" w:rsidP="002F29B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C33BDC" w:rsidRPr="00E01864" w:rsidRDefault="00C33BDC" w:rsidP="002F29B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C33BDC" w:rsidRPr="00E01864" w:rsidRDefault="00C33BDC" w:rsidP="002F29B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C33BDC" w:rsidRDefault="00C33BDC" w:rsidP="002F29B7">
            <w:r>
              <w:rPr>
                <w:sz w:val="20"/>
                <w:szCs w:val="20"/>
              </w:rPr>
              <w:t>Removed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E01864" w:rsidRDefault="00C33BDC" w:rsidP="002F29B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 xml:space="preserve">HRMAC82 - </w:t>
            </w:r>
            <w:proofErr w:type="spellStart"/>
            <w:r w:rsidRPr="00A31AFB">
              <w:rPr>
                <w:rFonts w:asciiTheme="minorHAnsi" w:hAnsiTheme="minorHAnsi" w:cs="ArialMT"/>
                <w:sz w:val="20"/>
                <w:szCs w:val="20"/>
              </w:rPr>
              <w:t>Honours</w:t>
            </w:r>
            <w:proofErr w:type="spellEnd"/>
            <w:r w:rsidRPr="00A31AFB">
              <w:rPr>
                <w:rFonts w:asciiTheme="minorHAnsi" w:hAnsiTheme="minorHAnsi" w:cs="ArialMT"/>
                <w:sz w:val="20"/>
                <w:szCs w:val="20"/>
              </w:rPr>
              <w:t xml:space="preserve"> Report in Management Accounting</w:t>
            </w:r>
          </w:p>
        </w:tc>
        <w:tc>
          <w:tcPr>
            <w:tcW w:w="849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C33BDC" w:rsidRPr="00E01864" w:rsidRDefault="00C33BDC" w:rsidP="002F29B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24 </w:t>
            </w:r>
          </w:p>
        </w:tc>
        <w:tc>
          <w:tcPr>
            <w:tcW w:w="696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C33BDC" w:rsidRPr="00E01864" w:rsidRDefault="00C33BDC" w:rsidP="002F29B7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C33BDC" w:rsidRDefault="00C33BDC" w:rsidP="002F29B7">
            <w:r>
              <w:rPr>
                <w:sz w:val="20"/>
                <w:szCs w:val="20"/>
              </w:rPr>
              <w:t>Removed</w:t>
            </w:r>
          </w:p>
        </w:tc>
      </w:tr>
      <w:tr w:rsidR="00C33BDC" w:rsidRPr="00C22CE6" w:rsidTr="00686C7E">
        <w:tc>
          <w:tcPr>
            <w:tcW w:w="9242" w:type="dxa"/>
            <w:gridSpan w:val="7"/>
            <w:shd w:val="clear" w:color="auto" w:fill="F2F2F2" w:themeFill="background1" w:themeFillShade="F2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 w:rsidRPr="00A31AFB">
              <w:rPr>
                <w:rFonts w:cs="ArialMT"/>
                <w:b/>
                <w:bCs/>
                <w:sz w:val="20"/>
                <w:szCs w:val="20"/>
              </w:rPr>
              <w:t>Choose 1 from the following semester modules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A31AFB" w:rsidRDefault="00C33BDC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</w:p>
        </w:tc>
        <w:tc>
          <w:tcPr>
            <w:tcW w:w="849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</w:p>
        </w:tc>
        <w:tc>
          <w:tcPr>
            <w:tcW w:w="1763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</w:p>
        </w:tc>
      </w:tr>
      <w:tr w:rsidR="00C33BDC" w:rsidRPr="00C22CE6" w:rsidTr="00E01864">
        <w:tc>
          <w:tcPr>
            <w:tcW w:w="2556" w:type="dxa"/>
          </w:tcPr>
          <w:p w:rsidR="00C33BDC" w:rsidRPr="00A31AFB" w:rsidRDefault="00C33BDC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A31AFB">
              <w:rPr>
                <w:rFonts w:asciiTheme="minorHAnsi" w:hAnsiTheme="minorHAnsi" w:cs="ArialMT"/>
                <w:sz w:val="20"/>
                <w:szCs w:val="20"/>
              </w:rPr>
              <w:t>TAX4801 - Research Methodology in Accounting Sciences</w:t>
            </w:r>
          </w:p>
        </w:tc>
        <w:tc>
          <w:tcPr>
            <w:tcW w:w="849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C33BDC" w:rsidRPr="00E01864" w:rsidRDefault="00C33BDC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C33BDC" w:rsidRPr="00C22CE6" w:rsidTr="00E01864">
        <w:tc>
          <w:tcPr>
            <w:tcW w:w="2556" w:type="dxa"/>
          </w:tcPr>
          <w:p w:rsidR="00C33BDC" w:rsidRPr="00305770" w:rsidRDefault="00C33BDC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E92DAE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 </w:t>
            </w:r>
          </w:p>
        </w:tc>
        <w:tc>
          <w:tcPr>
            <w:tcW w:w="849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C33BDC" w:rsidRPr="00C643F7" w:rsidRDefault="00C33BDC" w:rsidP="00C643F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Compulsory Credits: 120</w:t>
            </w:r>
          </w:p>
        </w:tc>
        <w:tc>
          <w:tcPr>
            <w:tcW w:w="1275" w:type="dxa"/>
          </w:tcPr>
          <w:p w:rsidR="00C33BDC" w:rsidRPr="00C643F7" w:rsidRDefault="00C33BDC" w:rsidP="00C643F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Elective Credits: 0</w:t>
            </w:r>
          </w:p>
        </w:tc>
        <w:tc>
          <w:tcPr>
            <w:tcW w:w="1763" w:type="dxa"/>
          </w:tcPr>
          <w:p w:rsidR="00C33BDC" w:rsidRPr="00E01864" w:rsidRDefault="00C33BDC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42999" w:rsidRDefault="00742999">
      <w:pPr>
        <w:rPr>
          <w:sz w:val="20"/>
          <w:szCs w:val="20"/>
        </w:rPr>
      </w:pPr>
    </w:p>
    <w:p w:rsidR="00C22CE6" w:rsidRDefault="00C22CE6" w:rsidP="00C33BDC">
      <w:pPr>
        <w:rPr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C33BDC">
        <w:rPr>
          <w:b/>
          <w:bCs/>
          <w:sz w:val="20"/>
          <w:szCs w:val="20"/>
          <w:u w:val="single"/>
        </w:rPr>
        <w:t xml:space="preserve">content for </w:t>
      </w:r>
      <w:r w:rsidR="00C33BDC" w:rsidRPr="00C33BDC">
        <w:rPr>
          <w:rFonts w:cs="ArialMT"/>
          <w:b/>
          <w:bCs/>
          <w:sz w:val="20"/>
          <w:szCs w:val="20"/>
          <w:u w:val="single"/>
        </w:rPr>
        <w:t xml:space="preserve">HRMAC83 - </w:t>
      </w:r>
      <w:r w:rsidR="00C33BDC" w:rsidRPr="00C33BDC">
        <w:rPr>
          <w:rFonts w:cs="Arial"/>
          <w:b/>
          <w:bCs/>
          <w:sz w:val="20"/>
          <w:szCs w:val="20"/>
          <w:u w:val="single"/>
          <w:lang w:val="en-GB"/>
        </w:rPr>
        <w:t>Research Report in Management Accounting</w:t>
      </w:r>
    </w:p>
    <w:bookmarkStart w:id="1" w:name="_MON_1507713694"/>
    <w:bookmarkEnd w:id="1"/>
    <w:p w:rsidR="00C22CE6" w:rsidRPr="00C22CE6" w:rsidRDefault="00522D1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8" ShapeID="_x0000_i1025" DrawAspect="Icon" ObjectID="_1508145335" r:id="rId6">
            <o:FieldCodes>\s</o:FieldCodes>
          </o:OLEObject>
        </w:object>
      </w:r>
    </w:p>
    <w:sectPr w:rsidR="00C22CE6" w:rsidRPr="00C2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036EB6"/>
    <w:rsid w:val="00091F33"/>
    <w:rsid w:val="000B7CE9"/>
    <w:rsid w:val="002E47FE"/>
    <w:rsid w:val="002F313C"/>
    <w:rsid w:val="00305770"/>
    <w:rsid w:val="003F6D0C"/>
    <w:rsid w:val="00405197"/>
    <w:rsid w:val="00522D12"/>
    <w:rsid w:val="0061607C"/>
    <w:rsid w:val="00742999"/>
    <w:rsid w:val="00847958"/>
    <w:rsid w:val="00945723"/>
    <w:rsid w:val="00A31AFB"/>
    <w:rsid w:val="00AE6EAB"/>
    <w:rsid w:val="00AF25C7"/>
    <w:rsid w:val="00B21656"/>
    <w:rsid w:val="00BF5D69"/>
    <w:rsid w:val="00C22CE6"/>
    <w:rsid w:val="00C33BDC"/>
    <w:rsid w:val="00C643F7"/>
    <w:rsid w:val="00D36D41"/>
    <w:rsid w:val="00E01864"/>
    <w:rsid w:val="00E92DAE"/>
    <w:rsid w:val="00EA55D4"/>
    <w:rsid w:val="00ED7F06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2015-11-03T10:31:00Z</dcterms:created>
  <dcterms:modified xsi:type="dcterms:W3CDTF">2015-11-04T10:29:00Z</dcterms:modified>
</cp:coreProperties>
</file>