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6F2" w:rsidRPr="00C22CE6" w:rsidRDefault="00F176F2" w:rsidP="00BF44E4">
      <w:pPr>
        <w:pStyle w:val="Default"/>
        <w:ind w:left="720"/>
        <w:jc w:val="center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QUALIFICATION: </w:t>
      </w:r>
      <w:r w:rsidR="00BF44E4" w:rsidRPr="00BF44E4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Bachelor of Science </w:t>
      </w:r>
      <w:proofErr w:type="spellStart"/>
      <w:r w:rsidR="00BF44E4" w:rsidRPr="00BF44E4">
        <w:rPr>
          <w:rFonts w:asciiTheme="minorHAnsi" w:hAnsiTheme="minorHAnsi" w:cstheme="minorBidi"/>
          <w:b/>
          <w:bCs/>
          <w:color w:val="auto"/>
          <w:sz w:val="32"/>
          <w:szCs w:val="32"/>
        </w:rPr>
        <w:t>Honours</w:t>
      </w:r>
      <w:proofErr w:type="spellEnd"/>
      <w:r w:rsidR="00BF44E4" w:rsidRPr="00BF44E4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in Chemistry (98919)</w:t>
      </w:r>
    </w:p>
    <w:p w:rsidR="00F176F2" w:rsidRPr="00C22CE6" w:rsidRDefault="00F176F2" w:rsidP="00F176F2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F176F2" w:rsidRPr="00C22CE6" w:rsidRDefault="00F176F2" w:rsidP="00F176F2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6241"/>
      </w:tblGrid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F176F2" w:rsidRPr="00C46280" w:rsidRDefault="00BF44E4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F44E4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Science </w:t>
            </w:r>
            <w:proofErr w:type="spellStart"/>
            <w:r w:rsidRPr="00BF44E4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BF44E4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Chemistry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F176F2" w:rsidRPr="00C46280" w:rsidRDefault="00BF44E4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BF44E4">
              <w:rPr>
                <w:rFonts w:asciiTheme="minorHAnsi" w:hAnsiTheme="minorHAnsi"/>
                <w:color w:val="auto"/>
                <w:sz w:val="20"/>
                <w:szCs w:val="20"/>
              </w:rPr>
              <w:t>BScHons</w:t>
            </w:r>
            <w:proofErr w:type="spellEnd"/>
            <w:r w:rsidRPr="00BF44E4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(Chemistry)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97B1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Science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Other designator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Motivation for other designator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F176F2" w:rsidRPr="00C46280" w:rsidTr="00412314">
        <w:trPr>
          <w:trHeight w:val="431"/>
        </w:trPr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7C1BDE">
              <w:rPr>
                <w:rFonts w:asciiTheme="minorHAnsi" w:hAnsiTheme="minorHAnsi"/>
                <w:color w:val="auto"/>
                <w:sz w:val="20"/>
                <w:szCs w:val="20"/>
              </w:rPr>
              <w:t>14 Physical Sciences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F176F2" w:rsidRPr="00C46280" w:rsidRDefault="00156642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Structured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F176F2" w:rsidRPr="00C46280" w:rsidRDefault="00ED4748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D4748">
              <w:rPr>
                <w:rFonts w:asciiTheme="minorHAnsi" w:hAnsiTheme="minorHAnsi"/>
                <w:color w:val="auto"/>
                <w:sz w:val="20"/>
                <w:szCs w:val="20"/>
              </w:rPr>
              <w:t>1404 Chemistry</w:t>
            </w:r>
          </w:p>
        </w:tc>
      </w:tr>
      <w:tr w:rsidR="00F176F2" w:rsidRPr="00C46280" w:rsidTr="00412314">
        <w:trPr>
          <w:trHeight w:val="665"/>
        </w:trPr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F176F2" w:rsidRPr="00C46280" w:rsidRDefault="004212BE" w:rsidP="00ED474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212BE">
              <w:rPr>
                <w:rFonts w:asciiTheme="minorHAnsi" w:hAnsiTheme="minorHAnsi"/>
                <w:color w:val="auto"/>
                <w:sz w:val="20"/>
                <w:szCs w:val="20"/>
              </w:rPr>
              <w:t>An appropriate NQF 7 qualification from an accredited provider of higher education. A minimum of 60% for the major(s), or for a selected number of NQF 7 modules in the qualification.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F176F2" w:rsidRPr="00C46280" w:rsidRDefault="00ED4748" w:rsidP="00F176F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D4748">
              <w:rPr>
                <w:rFonts w:asciiTheme="minorHAnsi" w:hAnsiTheme="minorHAnsi"/>
                <w:color w:val="auto"/>
                <w:sz w:val="20"/>
                <w:szCs w:val="20"/>
              </w:rPr>
              <w:t>98919</w:t>
            </w:r>
          </w:p>
        </w:tc>
      </w:tr>
      <w:tr w:rsidR="00F176F2" w:rsidRPr="00C46280" w:rsidTr="00412314"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F176F2" w:rsidRPr="00C46280" w:rsidRDefault="00C32354" w:rsidP="004123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6085</w:t>
            </w:r>
          </w:p>
        </w:tc>
      </w:tr>
      <w:tr w:rsidR="00F176F2" w:rsidRPr="00C46280" w:rsidTr="00412314">
        <w:trPr>
          <w:trHeight w:val="227"/>
        </w:trPr>
        <w:tc>
          <w:tcPr>
            <w:tcW w:w="3085" w:type="dxa"/>
          </w:tcPr>
          <w:p w:rsidR="00F176F2" w:rsidRPr="00C46280" w:rsidRDefault="00F176F2" w:rsidP="0041231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F176F2" w:rsidRPr="00C46280" w:rsidRDefault="00F176F2" w:rsidP="00F176F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F176F2" w:rsidRPr="00C22CE6" w:rsidRDefault="00F176F2" w:rsidP="00F176F2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F176F2" w:rsidRPr="00412314" w:rsidRDefault="00412314" w:rsidP="00E7243D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412314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Review comments:</w:t>
      </w:r>
    </w:p>
    <w:p w:rsidR="00412314" w:rsidRPr="00412314" w:rsidRDefault="00412314" w:rsidP="00E7243D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412314" w:rsidRPr="00156642" w:rsidRDefault="00412314" w:rsidP="00E7243D">
      <w:pPr>
        <w:pStyle w:val="Default"/>
        <w:rPr>
          <w:rFonts w:asciiTheme="minorHAnsi" w:hAnsiTheme="minorHAnsi"/>
          <w:color w:val="auto"/>
          <w:sz w:val="20"/>
          <w:szCs w:val="20"/>
          <w:shd w:val="clear" w:color="auto" w:fill="FFFFFF"/>
        </w:rPr>
      </w:pPr>
      <w:r w:rsidRPr="00156642">
        <w:rPr>
          <w:rFonts w:asciiTheme="minorHAnsi" w:hAnsiTheme="minorHAnsi"/>
          <w:color w:val="auto"/>
          <w:sz w:val="20"/>
          <w:szCs w:val="20"/>
          <w:shd w:val="clear" w:color="auto" w:fill="FFFFFF"/>
        </w:rPr>
        <w:t xml:space="preserve">The number for credits for the course CHE4807 was said to have been reduced to 12 (from answer to question 1) but on the Table of </w:t>
      </w:r>
      <w:proofErr w:type="spellStart"/>
      <w:r w:rsidRPr="00156642">
        <w:rPr>
          <w:rFonts w:asciiTheme="minorHAnsi" w:hAnsiTheme="minorHAnsi"/>
          <w:color w:val="auto"/>
          <w:sz w:val="20"/>
          <w:szCs w:val="20"/>
          <w:shd w:val="clear" w:color="auto" w:fill="FFFFFF"/>
        </w:rPr>
        <w:t>programme</w:t>
      </w:r>
      <w:proofErr w:type="spellEnd"/>
      <w:r w:rsidRPr="00156642">
        <w:rPr>
          <w:rFonts w:asciiTheme="minorHAnsi" w:hAnsiTheme="minorHAnsi"/>
          <w:color w:val="auto"/>
          <w:sz w:val="20"/>
          <w:szCs w:val="20"/>
          <w:shd w:val="clear" w:color="auto" w:fill="FFFFFF"/>
        </w:rPr>
        <w:t xml:space="preserve"> design details it reflects as unchanged. The </w:t>
      </w:r>
      <w:proofErr w:type="spellStart"/>
      <w:r w:rsidRPr="00156642">
        <w:rPr>
          <w:rFonts w:asciiTheme="minorHAnsi" w:hAnsiTheme="minorHAnsi"/>
          <w:color w:val="auto"/>
          <w:sz w:val="20"/>
          <w:szCs w:val="20"/>
          <w:shd w:val="clear" w:color="auto" w:fill="FFFFFF"/>
        </w:rPr>
        <w:t>programme</w:t>
      </w:r>
      <w:proofErr w:type="spellEnd"/>
      <w:r w:rsidRPr="00156642">
        <w:rPr>
          <w:rFonts w:asciiTheme="minorHAnsi" w:hAnsiTheme="minorHAnsi"/>
          <w:color w:val="auto"/>
          <w:sz w:val="20"/>
          <w:szCs w:val="20"/>
          <w:shd w:val="clear" w:color="auto" w:fill="FFFFFF"/>
        </w:rPr>
        <w:t xml:space="preserve"> level and the title </w:t>
      </w:r>
      <w:proofErr w:type="gramStart"/>
      <w:r w:rsidRPr="00156642">
        <w:rPr>
          <w:rFonts w:asciiTheme="minorHAnsi" w:hAnsiTheme="minorHAnsi"/>
          <w:color w:val="auto"/>
          <w:sz w:val="20"/>
          <w:szCs w:val="20"/>
          <w:shd w:val="clear" w:color="auto" w:fill="FFFFFF"/>
        </w:rPr>
        <w:t>conforms</w:t>
      </w:r>
      <w:proofErr w:type="gramEnd"/>
      <w:r w:rsidRPr="00156642">
        <w:rPr>
          <w:rFonts w:asciiTheme="minorHAnsi" w:hAnsiTheme="minorHAnsi"/>
          <w:color w:val="auto"/>
          <w:sz w:val="20"/>
          <w:szCs w:val="20"/>
          <w:shd w:val="clear" w:color="auto" w:fill="FFFFFF"/>
        </w:rPr>
        <w:t xml:space="preserve"> to the HEQSF.</w:t>
      </w:r>
    </w:p>
    <w:p w:rsidR="00412314" w:rsidRPr="00156642" w:rsidRDefault="00412314" w:rsidP="00E7243D">
      <w:pPr>
        <w:pStyle w:val="Default"/>
        <w:rPr>
          <w:rFonts w:asciiTheme="minorHAnsi" w:hAnsiTheme="minorHAnsi"/>
          <w:color w:val="auto"/>
          <w:sz w:val="20"/>
          <w:szCs w:val="20"/>
          <w:shd w:val="clear" w:color="auto" w:fill="FFFFFF"/>
        </w:rPr>
      </w:pPr>
    </w:p>
    <w:p w:rsidR="00412314" w:rsidRPr="00156642" w:rsidRDefault="00412314" w:rsidP="00E7243D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  <w:u w:val="single"/>
          <w:shd w:val="clear" w:color="auto" w:fill="FFFFFF"/>
        </w:rPr>
      </w:pPr>
      <w:proofErr w:type="spellStart"/>
      <w:r w:rsidRPr="00156642">
        <w:rPr>
          <w:rFonts w:asciiTheme="minorHAnsi" w:hAnsiTheme="minorHAnsi"/>
          <w:b/>
          <w:bCs/>
          <w:color w:val="auto"/>
          <w:sz w:val="20"/>
          <w:szCs w:val="20"/>
          <w:u w:val="single"/>
          <w:shd w:val="clear" w:color="auto" w:fill="FFFFFF"/>
        </w:rPr>
        <w:t>Unisa’s</w:t>
      </w:r>
      <w:proofErr w:type="spellEnd"/>
      <w:r w:rsidRPr="00156642">
        <w:rPr>
          <w:rFonts w:asciiTheme="minorHAnsi" w:hAnsiTheme="minorHAnsi"/>
          <w:b/>
          <w:bCs/>
          <w:color w:val="auto"/>
          <w:sz w:val="20"/>
          <w:szCs w:val="20"/>
          <w:u w:val="single"/>
          <w:shd w:val="clear" w:color="auto" w:fill="FFFFFF"/>
        </w:rPr>
        <w:t xml:space="preserve"> response March 2015</w:t>
      </w:r>
    </w:p>
    <w:p w:rsidR="00412314" w:rsidRPr="00156642" w:rsidRDefault="00412314" w:rsidP="00E7243D">
      <w:pPr>
        <w:pStyle w:val="Default"/>
        <w:rPr>
          <w:rFonts w:asciiTheme="minorHAnsi" w:hAnsiTheme="minorHAnsi"/>
          <w:color w:val="auto"/>
          <w:sz w:val="20"/>
          <w:szCs w:val="20"/>
          <w:shd w:val="clear" w:color="auto" w:fill="FFFFFF"/>
        </w:rPr>
      </w:pPr>
    </w:p>
    <w:p w:rsidR="00412314" w:rsidRPr="00156642" w:rsidRDefault="00412314" w:rsidP="00412314">
      <w:pPr>
        <w:rPr>
          <w:sz w:val="20"/>
          <w:szCs w:val="20"/>
          <w:lang w:val="en-US"/>
        </w:rPr>
      </w:pPr>
      <w:r w:rsidRPr="00156642">
        <w:rPr>
          <w:sz w:val="20"/>
          <w:szCs w:val="20"/>
          <w:lang w:val="en-US"/>
        </w:rPr>
        <w:t>Correct the table to change the module status of CHE4807 from “Unchanged” to “Modified”.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654"/>
        <w:gridCol w:w="693"/>
        <w:gridCol w:w="575"/>
        <w:gridCol w:w="1442"/>
        <w:gridCol w:w="1196"/>
        <w:gridCol w:w="2381"/>
      </w:tblGrid>
      <w:tr w:rsidR="00412314" w:rsidRPr="00412314" w:rsidTr="00412314">
        <w:trPr>
          <w:tblHeader/>
        </w:trPr>
        <w:tc>
          <w:tcPr>
            <w:tcW w:w="0" w:type="auto"/>
            <w:gridSpan w:val="7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12314" w:rsidRPr="00412314" w:rsidRDefault="00412314">
            <w:pPr>
              <w:spacing w:after="150"/>
              <w:rPr>
                <w:b/>
                <w:bCs/>
                <w:color w:val="FFFFFF"/>
                <w:sz w:val="20"/>
                <w:szCs w:val="20"/>
                <w:lang w:val="en-US" w:eastAsia="en-ZA"/>
              </w:rPr>
            </w:pPr>
            <w:proofErr w:type="spellStart"/>
            <w:r w:rsidRPr="00412314">
              <w:rPr>
                <w:b/>
                <w:bCs/>
                <w:color w:val="FFFFFF"/>
                <w:sz w:val="20"/>
                <w:szCs w:val="20"/>
                <w:lang w:val="en-US" w:eastAsia="en-ZA"/>
              </w:rPr>
              <w:t>Programme</w:t>
            </w:r>
            <w:proofErr w:type="spellEnd"/>
            <w:r w:rsidRPr="00412314">
              <w:rPr>
                <w:b/>
                <w:bCs/>
                <w:color w:val="FFFFFF"/>
                <w:sz w:val="20"/>
                <w:szCs w:val="20"/>
                <w:lang w:val="en-US" w:eastAsia="en-ZA"/>
              </w:rPr>
              <w:t xml:space="preserve"> design details</w:t>
            </w:r>
          </w:p>
        </w:tc>
      </w:tr>
      <w:tr w:rsidR="00412314" w:rsidRPr="00412314" w:rsidTr="00412314">
        <w:tc>
          <w:tcPr>
            <w:tcW w:w="0" w:type="auto"/>
            <w:gridSpan w:val="7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12314" w:rsidRPr="00412314" w:rsidRDefault="00412314">
            <w:pPr>
              <w:spacing w:after="150"/>
              <w:rPr>
                <w:b/>
                <w:bCs/>
                <w:color w:val="FFFFFF"/>
                <w:sz w:val="20"/>
                <w:szCs w:val="20"/>
                <w:lang w:val="en-US" w:eastAsia="en-ZA"/>
              </w:rPr>
            </w:pPr>
            <w:r w:rsidRPr="00412314">
              <w:rPr>
                <w:b/>
                <w:bCs/>
                <w:color w:val="FFFFFF"/>
                <w:sz w:val="20"/>
                <w:szCs w:val="20"/>
                <w:lang w:val="en-US" w:eastAsia="en-ZA"/>
              </w:rPr>
              <w:t>Modules for year 4</w:t>
            </w:r>
          </w:p>
        </w:tc>
      </w:tr>
      <w:tr w:rsidR="00412314" w:rsidRPr="00412314" w:rsidTr="00412314"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12314" w:rsidRPr="00412314" w:rsidRDefault="00412314">
            <w:pPr>
              <w:spacing w:after="150"/>
              <w:rPr>
                <w:color w:val="FFFFFF"/>
                <w:sz w:val="20"/>
                <w:szCs w:val="20"/>
                <w:lang w:val="en-US" w:eastAsia="en-ZA"/>
              </w:rPr>
            </w:pPr>
            <w:r w:rsidRPr="00412314">
              <w:rPr>
                <w:color w:val="FFFFFF"/>
                <w:sz w:val="20"/>
                <w:szCs w:val="20"/>
                <w:lang w:val="en-US" w:eastAsia="en-ZA"/>
              </w:rPr>
              <w:t>Module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12314" w:rsidRPr="00412314" w:rsidRDefault="00412314">
            <w:pPr>
              <w:spacing w:after="150"/>
              <w:rPr>
                <w:color w:val="FFFFFF"/>
                <w:sz w:val="20"/>
                <w:szCs w:val="20"/>
                <w:lang w:val="en-US" w:eastAsia="en-ZA"/>
              </w:rPr>
            </w:pPr>
            <w:r w:rsidRPr="00412314">
              <w:rPr>
                <w:color w:val="FFFFFF"/>
                <w:sz w:val="20"/>
                <w:szCs w:val="20"/>
                <w:lang w:val="en-US" w:eastAsia="en-ZA"/>
              </w:rPr>
              <w:t>NQF level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12314" w:rsidRPr="00412314" w:rsidRDefault="00412314">
            <w:pPr>
              <w:spacing w:after="150"/>
              <w:rPr>
                <w:color w:val="FFFFFF"/>
                <w:sz w:val="20"/>
                <w:szCs w:val="20"/>
                <w:lang w:val="en-US" w:eastAsia="en-ZA"/>
              </w:rPr>
            </w:pPr>
            <w:r w:rsidRPr="00412314">
              <w:rPr>
                <w:color w:val="FFFFFF"/>
                <w:sz w:val="20"/>
                <w:szCs w:val="20"/>
                <w:lang w:val="en-US" w:eastAsia="en-ZA"/>
              </w:rPr>
              <w:t>Credits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12314" w:rsidRPr="00412314" w:rsidRDefault="00412314">
            <w:pPr>
              <w:spacing w:after="150"/>
              <w:rPr>
                <w:color w:val="FFFFFF"/>
                <w:sz w:val="20"/>
                <w:szCs w:val="20"/>
                <w:lang w:val="en-US" w:eastAsia="en-ZA"/>
              </w:rPr>
            </w:pPr>
            <w:r w:rsidRPr="00412314">
              <w:rPr>
                <w:color w:val="FFFFFF"/>
                <w:sz w:val="20"/>
                <w:szCs w:val="20"/>
                <w:lang w:val="en-US" w:eastAsia="en-ZA"/>
              </w:rPr>
              <w:t>Year level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12314" w:rsidRPr="00412314" w:rsidRDefault="00412314">
            <w:pPr>
              <w:spacing w:after="150"/>
              <w:rPr>
                <w:color w:val="FFFFFF"/>
                <w:sz w:val="20"/>
                <w:szCs w:val="20"/>
                <w:lang w:val="en-US" w:eastAsia="en-ZA"/>
              </w:rPr>
            </w:pPr>
            <w:r w:rsidRPr="00412314">
              <w:rPr>
                <w:color w:val="FFFFFF"/>
                <w:sz w:val="20"/>
                <w:szCs w:val="20"/>
                <w:lang w:val="en-US" w:eastAsia="en-ZA"/>
              </w:rPr>
              <w:t>Compulsory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12314" w:rsidRPr="00412314" w:rsidRDefault="00412314">
            <w:pPr>
              <w:spacing w:after="150"/>
              <w:rPr>
                <w:color w:val="FFFFFF"/>
                <w:sz w:val="20"/>
                <w:szCs w:val="20"/>
                <w:lang w:val="en-US" w:eastAsia="en-ZA"/>
              </w:rPr>
            </w:pPr>
            <w:r w:rsidRPr="00412314">
              <w:rPr>
                <w:color w:val="FFFFFF"/>
                <w:sz w:val="20"/>
                <w:szCs w:val="20"/>
                <w:lang w:val="en-US" w:eastAsia="en-ZA"/>
              </w:rPr>
              <w:t>Electives</w:t>
            </w:r>
          </w:p>
        </w:tc>
        <w:tc>
          <w:tcPr>
            <w:tcW w:w="0" w:type="auto"/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12314" w:rsidRPr="00412314" w:rsidRDefault="00412314">
            <w:pPr>
              <w:spacing w:after="150"/>
              <w:rPr>
                <w:color w:val="FFFFFF"/>
                <w:sz w:val="20"/>
                <w:szCs w:val="20"/>
                <w:lang w:val="en-US" w:eastAsia="en-ZA"/>
              </w:rPr>
            </w:pPr>
            <w:r w:rsidRPr="00412314">
              <w:rPr>
                <w:color w:val="FFFFFF"/>
                <w:sz w:val="20"/>
                <w:szCs w:val="20"/>
                <w:lang w:val="en-US" w:eastAsia="en-ZA"/>
              </w:rPr>
              <w:t>Module status: Removed / Added / Modified / Unchanged</w:t>
            </w:r>
          </w:p>
        </w:tc>
      </w:tr>
      <w:tr w:rsidR="00412314" w:rsidRPr="00412314" w:rsidTr="00412314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 xml:space="preserve">INORGANIC CHEMISTRY IV </w:t>
            </w:r>
            <w:r w:rsidRPr="00412314">
              <w:rPr>
                <w:b/>
                <w:bCs/>
                <w:color w:val="10253F"/>
                <w:sz w:val="20"/>
                <w:szCs w:val="20"/>
                <w:lang w:val="en-US" w:eastAsia="en-ZA"/>
              </w:rPr>
              <w:t>(CHE4801)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Unchanged</w:t>
            </w:r>
          </w:p>
        </w:tc>
      </w:tr>
      <w:tr w:rsidR="00412314" w:rsidRPr="00412314" w:rsidTr="00412314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 xml:space="preserve">PHYSICAL CHEMISTRY IV </w:t>
            </w:r>
            <w:r w:rsidRPr="00412314">
              <w:rPr>
                <w:b/>
                <w:bCs/>
                <w:color w:val="10253F"/>
                <w:sz w:val="20"/>
                <w:szCs w:val="20"/>
                <w:lang w:val="en-US" w:eastAsia="en-ZA"/>
              </w:rPr>
              <w:t>(CHE4802)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Unchanged</w:t>
            </w:r>
          </w:p>
        </w:tc>
      </w:tr>
      <w:tr w:rsidR="00412314" w:rsidRPr="00412314" w:rsidTr="00412314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lastRenderedPageBreak/>
              <w:t xml:space="preserve">ORGANIC CHEMISTRY IV </w:t>
            </w:r>
            <w:r w:rsidRPr="00412314">
              <w:rPr>
                <w:b/>
                <w:bCs/>
                <w:color w:val="10253F"/>
                <w:sz w:val="20"/>
                <w:szCs w:val="20"/>
                <w:lang w:val="en-US" w:eastAsia="en-ZA"/>
              </w:rPr>
              <w:t>(CHE4803)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Unchanged</w:t>
            </w:r>
          </w:p>
        </w:tc>
      </w:tr>
      <w:tr w:rsidR="00412314" w:rsidRPr="00412314" w:rsidTr="00412314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 xml:space="preserve">POLYMER CHEMISTRY </w:t>
            </w:r>
            <w:r w:rsidRPr="00412314">
              <w:rPr>
                <w:b/>
                <w:bCs/>
                <w:color w:val="10253F"/>
                <w:sz w:val="20"/>
                <w:szCs w:val="20"/>
                <w:lang w:val="en-US" w:eastAsia="en-ZA"/>
              </w:rPr>
              <w:t>(CHE4806)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Unchanged</w:t>
            </w:r>
          </w:p>
        </w:tc>
      </w:tr>
      <w:tr w:rsidR="00412314" w:rsidRPr="00412314" w:rsidTr="00412314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 xml:space="preserve">ADVANCED PHYSICAL INORGANIC CHEMISTRY </w:t>
            </w:r>
            <w:r w:rsidRPr="00412314">
              <w:rPr>
                <w:b/>
                <w:bCs/>
                <w:color w:val="10253F"/>
                <w:sz w:val="20"/>
                <w:szCs w:val="20"/>
                <w:lang w:val="en-US" w:eastAsia="en-ZA"/>
              </w:rPr>
              <w:t>(CHE4805)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Unchanged</w:t>
            </w:r>
          </w:p>
        </w:tc>
      </w:tr>
      <w:tr w:rsidR="00412314" w:rsidRPr="00412314" w:rsidTr="00412314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 xml:space="preserve">ANALYTICAL CHEMISTRY IV </w:t>
            </w:r>
            <w:r w:rsidRPr="00412314">
              <w:rPr>
                <w:b/>
                <w:bCs/>
                <w:color w:val="10253F"/>
                <w:sz w:val="20"/>
                <w:szCs w:val="20"/>
                <w:lang w:val="en-US" w:eastAsia="en-ZA"/>
              </w:rPr>
              <w:t>(CHE4804)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Unchanged</w:t>
            </w:r>
          </w:p>
        </w:tc>
      </w:tr>
      <w:tr w:rsidR="00412314" w:rsidRPr="00412314" w:rsidTr="00412314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 xml:space="preserve">ENVIRONMENTAL CHEMISTRY </w:t>
            </w:r>
            <w:r w:rsidRPr="00412314">
              <w:rPr>
                <w:b/>
                <w:bCs/>
                <w:color w:val="10253F"/>
                <w:sz w:val="20"/>
                <w:szCs w:val="20"/>
                <w:lang w:val="en-US" w:eastAsia="en-ZA"/>
              </w:rPr>
              <w:t>(CHE4807)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proofErr w:type="spellStart"/>
            <w:r w:rsidRPr="00412314">
              <w:rPr>
                <w:strike/>
                <w:color w:val="10253F"/>
                <w:sz w:val="20"/>
                <w:szCs w:val="20"/>
                <w:lang w:val="en-US" w:eastAsia="en-ZA"/>
              </w:rPr>
              <w:t>Unchanged</w:t>
            </w:r>
            <w:r w:rsidRPr="00412314">
              <w:rPr>
                <w:color w:val="10253F"/>
                <w:sz w:val="20"/>
                <w:szCs w:val="20"/>
                <w:lang w:val="en-US" w:eastAsia="en-ZA"/>
              </w:rPr>
              <w:t>Modified</w:t>
            </w:r>
            <w:proofErr w:type="spellEnd"/>
          </w:p>
        </w:tc>
      </w:tr>
      <w:tr w:rsidR="00412314" w:rsidRPr="00412314" w:rsidTr="00412314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 xml:space="preserve">HONOURS PROJECT </w:t>
            </w:r>
            <w:r w:rsidRPr="00412314">
              <w:rPr>
                <w:b/>
                <w:bCs/>
                <w:color w:val="10253F"/>
                <w:sz w:val="20"/>
                <w:szCs w:val="20"/>
                <w:lang w:val="en-US" w:eastAsia="en-ZA"/>
              </w:rPr>
              <w:t>(CHE4808)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Level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Modified</w:t>
            </w:r>
          </w:p>
        </w:tc>
      </w:tr>
      <w:tr w:rsidR="00412314" w:rsidRPr="00412314" w:rsidTr="00412314">
        <w:tc>
          <w:tcPr>
            <w:tcW w:w="0" w:type="auto"/>
            <w:gridSpan w:val="7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color w:val="10253F"/>
                <w:sz w:val="20"/>
                <w:szCs w:val="20"/>
                <w:lang w:val="en-US" w:eastAsia="en-ZA"/>
              </w:rPr>
              <w:t> </w:t>
            </w:r>
          </w:p>
        </w:tc>
      </w:tr>
      <w:tr w:rsidR="00412314" w:rsidRPr="00412314" w:rsidTr="00412314">
        <w:tc>
          <w:tcPr>
            <w:tcW w:w="0" w:type="auto"/>
            <w:gridSpan w:val="4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rPr>
                <w:rFonts w:eastAsia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b/>
                <w:bCs/>
                <w:color w:val="10253F"/>
                <w:sz w:val="20"/>
                <w:szCs w:val="20"/>
                <w:lang w:val="en-US" w:eastAsia="en-ZA"/>
              </w:rPr>
              <w:t xml:space="preserve">Total Compulsory Credits: </w:t>
            </w:r>
            <w:r w:rsidRPr="00412314">
              <w:rPr>
                <w:color w:val="10253F"/>
                <w:sz w:val="20"/>
                <w:szCs w:val="20"/>
                <w:lang w:val="en-US" w:eastAsia="en-ZA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12314" w:rsidRPr="00412314" w:rsidRDefault="00412314">
            <w:pPr>
              <w:spacing w:after="150"/>
              <w:rPr>
                <w:color w:val="10253F"/>
                <w:sz w:val="20"/>
                <w:szCs w:val="20"/>
                <w:lang w:val="en-US" w:eastAsia="en-ZA"/>
              </w:rPr>
            </w:pPr>
            <w:r w:rsidRPr="00412314">
              <w:rPr>
                <w:b/>
                <w:bCs/>
                <w:color w:val="10253F"/>
                <w:sz w:val="20"/>
                <w:szCs w:val="20"/>
                <w:lang w:val="en-US" w:eastAsia="en-ZA"/>
              </w:rPr>
              <w:t xml:space="preserve">Total Elective Modules: </w:t>
            </w:r>
            <w:r w:rsidRPr="00412314">
              <w:rPr>
                <w:color w:val="10253F"/>
                <w:sz w:val="20"/>
                <w:szCs w:val="20"/>
                <w:lang w:val="en-US" w:eastAsia="en-Z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ACACA"/>
              <w:right w:val="single" w:sz="8" w:space="0" w:color="CACAC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2314" w:rsidRPr="00412314" w:rsidRDefault="00412314">
            <w:pPr>
              <w:rPr>
                <w:rFonts w:eastAsia="Times New Roman"/>
                <w:sz w:val="20"/>
                <w:szCs w:val="20"/>
                <w:lang w:eastAsia="en-ZA"/>
              </w:rPr>
            </w:pPr>
          </w:p>
        </w:tc>
      </w:tr>
    </w:tbl>
    <w:p w:rsidR="00412314" w:rsidRDefault="00412314" w:rsidP="00E7243D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156642" w:rsidRPr="00156642" w:rsidRDefault="00156642" w:rsidP="00E7243D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  <w:u w:val="single"/>
          <w:shd w:val="clear" w:color="auto" w:fill="F5F5F5"/>
        </w:rPr>
      </w:pPr>
      <w:r w:rsidRPr="00156642">
        <w:rPr>
          <w:rFonts w:asciiTheme="minorHAnsi" w:hAnsiTheme="minorHAnsi"/>
          <w:b/>
          <w:bCs/>
          <w:color w:val="auto"/>
          <w:sz w:val="20"/>
          <w:szCs w:val="20"/>
          <w:u w:val="single"/>
          <w:shd w:val="clear" w:color="auto" w:fill="F5F5F5"/>
        </w:rPr>
        <w:t>Deferral Comments</w:t>
      </w:r>
    </w:p>
    <w:p w:rsidR="00156642" w:rsidRPr="00156642" w:rsidRDefault="00156642" w:rsidP="00E7243D">
      <w:pPr>
        <w:pStyle w:val="Default"/>
        <w:rPr>
          <w:rFonts w:asciiTheme="minorHAnsi" w:hAnsiTheme="minorHAnsi"/>
          <w:color w:val="auto"/>
          <w:sz w:val="20"/>
          <w:szCs w:val="20"/>
          <w:shd w:val="clear" w:color="auto" w:fill="F5F5F5"/>
        </w:rPr>
      </w:pPr>
    </w:p>
    <w:p w:rsidR="00156642" w:rsidRPr="00156642" w:rsidRDefault="00156642" w:rsidP="00E7243D">
      <w:pPr>
        <w:pStyle w:val="Default"/>
        <w:rPr>
          <w:rFonts w:asciiTheme="minorHAnsi" w:hAnsiTheme="minorHAnsi"/>
          <w:color w:val="auto"/>
          <w:sz w:val="20"/>
          <w:szCs w:val="20"/>
          <w:shd w:val="clear" w:color="auto" w:fill="F5F5F5"/>
        </w:rPr>
      </w:pPr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>The institution has responded adequately to the comments of the reviewer.</w:t>
      </w:r>
    </w:p>
    <w:p w:rsidR="00156642" w:rsidRPr="00156642" w:rsidRDefault="00156642" w:rsidP="00E7243D">
      <w:pPr>
        <w:pStyle w:val="Default"/>
        <w:rPr>
          <w:rFonts w:asciiTheme="minorHAnsi" w:hAnsiTheme="minorHAnsi"/>
          <w:color w:val="auto"/>
          <w:sz w:val="20"/>
          <w:szCs w:val="20"/>
          <w:shd w:val="clear" w:color="auto" w:fill="F5F5F5"/>
        </w:rPr>
      </w:pPr>
    </w:p>
    <w:p w:rsidR="00156642" w:rsidRDefault="00156642" w:rsidP="00E7243D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  <w:u w:val="single"/>
          <w:shd w:val="clear" w:color="auto" w:fill="F5F5F5"/>
        </w:rPr>
      </w:pPr>
      <w:proofErr w:type="spellStart"/>
      <w:r w:rsidRPr="00156642">
        <w:rPr>
          <w:rFonts w:asciiTheme="minorHAnsi" w:hAnsiTheme="minorHAnsi"/>
          <w:b/>
          <w:bCs/>
          <w:color w:val="auto"/>
          <w:sz w:val="20"/>
          <w:szCs w:val="20"/>
          <w:u w:val="single"/>
          <w:shd w:val="clear" w:color="auto" w:fill="F5F5F5"/>
        </w:rPr>
        <w:t>Unisa’s</w:t>
      </w:r>
      <w:proofErr w:type="spellEnd"/>
      <w:r w:rsidRPr="00156642">
        <w:rPr>
          <w:rFonts w:asciiTheme="minorHAnsi" w:hAnsiTheme="minorHAnsi"/>
          <w:b/>
          <w:bCs/>
          <w:color w:val="auto"/>
          <w:sz w:val="20"/>
          <w:szCs w:val="20"/>
          <w:u w:val="single"/>
          <w:shd w:val="clear" w:color="auto" w:fill="F5F5F5"/>
        </w:rPr>
        <w:t xml:space="preserve"> response November 2015</w:t>
      </w:r>
    </w:p>
    <w:p w:rsidR="00156642" w:rsidRDefault="00156642" w:rsidP="00E7243D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  <w:u w:val="single"/>
          <w:shd w:val="clear" w:color="auto" w:fill="F5F5F5"/>
        </w:rPr>
      </w:pPr>
    </w:p>
    <w:p w:rsidR="00F176F2" w:rsidRPr="00156642" w:rsidRDefault="00156642" w:rsidP="0012270C">
      <w:pPr>
        <w:pStyle w:val="Default"/>
        <w:rPr>
          <w:rFonts w:asciiTheme="minorHAnsi" w:hAnsiTheme="minorHAnsi"/>
          <w:color w:val="auto"/>
          <w:sz w:val="20"/>
          <w:szCs w:val="20"/>
          <w:shd w:val="clear" w:color="auto" w:fill="F5F5F5"/>
        </w:rPr>
      </w:pPr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 xml:space="preserve">The </w:t>
      </w:r>
      <w:proofErr w:type="spellStart"/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>programme</w:t>
      </w:r>
      <w:proofErr w:type="spellEnd"/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 xml:space="preserve"> according to </w:t>
      </w:r>
      <w:proofErr w:type="spellStart"/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>Unisa</w:t>
      </w:r>
      <w:proofErr w:type="spellEnd"/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 xml:space="preserve"> meets the requirements of the 36 credit research component,</w:t>
      </w:r>
      <w:r>
        <w:rPr>
          <w:rFonts w:asciiTheme="minorHAnsi" w:hAnsiTheme="minorHAnsi"/>
          <w:color w:val="auto"/>
          <w:sz w:val="20"/>
          <w:szCs w:val="20"/>
          <w:shd w:val="clear" w:color="auto" w:fill="F5F5F5"/>
        </w:rPr>
        <w:t xml:space="preserve"> the total credits of the qualification, the exit levels.  </w:t>
      </w:r>
      <w:r w:rsidR="0012270C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>T</w:t>
      </w:r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 xml:space="preserve">he previous reviewers comment was addressed and the CHE was satisfied with the revised representation.  The </w:t>
      </w:r>
      <w:proofErr w:type="spellStart"/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>programme</w:t>
      </w:r>
      <w:proofErr w:type="spellEnd"/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 xml:space="preserve"> must have been erroneously deferred back to the institution.  An e-mail was sent to the </w:t>
      </w:r>
      <w:proofErr w:type="spellStart"/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>heqsfonline</w:t>
      </w:r>
      <w:proofErr w:type="spellEnd"/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 xml:space="preserve"> seeking clarity about what to do, we are still awaiting feedback.</w:t>
      </w:r>
    </w:p>
    <w:p w:rsidR="00156642" w:rsidRPr="00156642" w:rsidRDefault="00156642" w:rsidP="00156642">
      <w:pPr>
        <w:pStyle w:val="Default"/>
        <w:rPr>
          <w:rFonts w:asciiTheme="minorHAnsi" w:hAnsiTheme="minorHAnsi"/>
          <w:color w:val="auto"/>
          <w:sz w:val="20"/>
          <w:szCs w:val="20"/>
          <w:shd w:val="clear" w:color="auto" w:fill="F5F5F5"/>
        </w:rPr>
      </w:pPr>
    </w:p>
    <w:p w:rsidR="00156642" w:rsidRPr="00156642" w:rsidRDefault="00156642" w:rsidP="00156642">
      <w:pPr>
        <w:pStyle w:val="Default"/>
        <w:rPr>
          <w:rFonts w:asciiTheme="minorHAnsi" w:hAnsiTheme="minorHAnsi"/>
          <w:color w:val="auto"/>
          <w:sz w:val="20"/>
          <w:szCs w:val="20"/>
          <w:shd w:val="clear" w:color="auto" w:fill="F5F5F5"/>
        </w:rPr>
      </w:pPr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 xml:space="preserve">In order not for </w:t>
      </w:r>
      <w:proofErr w:type="spellStart"/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>Unisa</w:t>
      </w:r>
      <w:proofErr w:type="spellEnd"/>
      <w:r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 xml:space="preserve"> to lose alignment of the qualification, we decided to respond and upload a representation.  Attached find the e-mail sent to the </w:t>
      </w:r>
      <w:r w:rsidR="0012270C" w:rsidRPr="00156642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>CHE</w:t>
      </w:r>
      <w:r w:rsidR="0012270C">
        <w:rPr>
          <w:rFonts w:asciiTheme="minorHAnsi" w:hAnsiTheme="minorHAnsi"/>
          <w:color w:val="auto"/>
          <w:sz w:val="20"/>
          <w:szCs w:val="20"/>
          <w:shd w:val="clear" w:color="auto" w:fill="F5F5F5"/>
        </w:rPr>
        <w:t xml:space="preserve"> seeking</w:t>
      </w:r>
      <w:r>
        <w:rPr>
          <w:rFonts w:asciiTheme="minorHAnsi" w:hAnsiTheme="minorHAnsi"/>
          <w:color w:val="auto"/>
          <w:sz w:val="20"/>
          <w:szCs w:val="20"/>
          <w:shd w:val="clear" w:color="auto" w:fill="F5F5F5"/>
        </w:rPr>
        <w:t xml:space="preserve"> clarity on the deferral.</w:t>
      </w:r>
    </w:p>
    <w:p w:rsidR="00156642" w:rsidRDefault="00156642" w:rsidP="0015664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Package" ShapeID="_x0000_i1025" DrawAspect="Icon" ObjectID="_1508144157" r:id="rId6"/>
        </w:object>
      </w:r>
      <w:bookmarkStart w:id="0" w:name="_GoBack"/>
      <w:bookmarkEnd w:id="0"/>
    </w:p>
    <w:p w:rsidR="00156642" w:rsidRDefault="00156642" w:rsidP="0015664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156642" w:rsidRDefault="00156642" w:rsidP="0015664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156642" w:rsidRDefault="00156642" w:rsidP="0015664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156642" w:rsidRDefault="00156642" w:rsidP="0015664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156642" w:rsidRDefault="00156642" w:rsidP="0015664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156642" w:rsidRPr="006E3DEB" w:rsidRDefault="00156642" w:rsidP="0015664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4212BE" w:rsidRDefault="004212BE" w:rsidP="00F176F2">
      <w:pPr>
        <w:rPr>
          <w:sz w:val="20"/>
          <w:szCs w:val="20"/>
        </w:rPr>
      </w:pPr>
    </w:p>
    <w:p w:rsidR="00F176F2" w:rsidRDefault="00F176F2" w:rsidP="00F176F2"/>
    <w:p w:rsidR="00F176F2" w:rsidRDefault="00F176F2" w:rsidP="00F176F2"/>
    <w:p w:rsidR="00F176F2" w:rsidRDefault="00F176F2" w:rsidP="00F176F2"/>
    <w:p w:rsidR="00D53F55" w:rsidRDefault="00D53F55"/>
    <w:sectPr w:rsidR="00D5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F2"/>
    <w:rsid w:val="0000351D"/>
    <w:rsid w:val="00041EFA"/>
    <w:rsid w:val="0012270C"/>
    <w:rsid w:val="00156642"/>
    <w:rsid w:val="002B33BC"/>
    <w:rsid w:val="00307ACD"/>
    <w:rsid w:val="003802C5"/>
    <w:rsid w:val="00412314"/>
    <w:rsid w:val="004212BE"/>
    <w:rsid w:val="005C60F9"/>
    <w:rsid w:val="006266F3"/>
    <w:rsid w:val="00735584"/>
    <w:rsid w:val="009F4503"/>
    <w:rsid w:val="00A82854"/>
    <w:rsid w:val="00B64F2E"/>
    <w:rsid w:val="00BF44E4"/>
    <w:rsid w:val="00C32354"/>
    <w:rsid w:val="00D53F55"/>
    <w:rsid w:val="00E00D03"/>
    <w:rsid w:val="00E31159"/>
    <w:rsid w:val="00E7243D"/>
    <w:rsid w:val="00EC3232"/>
    <w:rsid w:val="00ED4748"/>
    <w:rsid w:val="00F045BE"/>
    <w:rsid w:val="00F1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76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76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76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76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3</cp:revision>
  <dcterms:created xsi:type="dcterms:W3CDTF">2015-11-03T13:46:00Z</dcterms:created>
  <dcterms:modified xsi:type="dcterms:W3CDTF">2015-11-04T10:09:00Z</dcterms:modified>
</cp:coreProperties>
</file>