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933" w:rsidRPr="00BB2933" w:rsidRDefault="00BB2933" w:rsidP="00BB2933">
      <w:pPr>
        <w:spacing w:after="0" w:line="360" w:lineRule="auto"/>
        <w:ind w:right="-858"/>
        <w:rPr>
          <w:rFonts w:ascii="Tahoma" w:eastAsia="Times New Roman" w:hAnsi="Tahoma" w:cs="Tahoma"/>
          <w:b/>
          <w:sz w:val="24"/>
          <w:szCs w:val="24"/>
          <w:lang w:val="en-GB" w:eastAsia="en-GB"/>
        </w:rPr>
      </w:pPr>
      <w:r w:rsidRPr="00BB2933">
        <w:rPr>
          <w:rFonts w:ascii="Times New Roman" w:eastAsia="Times New Roman" w:hAnsi="Times New Roman" w:cs="Times New Roman"/>
          <w:noProof/>
          <w:sz w:val="24"/>
          <w:szCs w:val="24"/>
          <w:lang w:eastAsia="en-ZA"/>
        </w:rPr>
        <w:drawing>
          <wp:anchor distT="0" distB="0" distL="114300" distR="114300" simplePos="0" relativeHeight="251661312" behindDoc="0" locked="0" layoutInCell="1" allowOverlap="1" wp14:anchorId="5AC7E95F" wp14:editId="4250C338">
            <wp:simplePos x="0" y="0"/>
            <wp:positionH relativeFrom="margin">
              <wp:align>center</wp:align>
            </wp:positionH>
            <wp:positionV relativeFrom="paragraph">
              <wp:posOffset>9525</wp:posOffset>
            </wp:positionV>
            <wp:extent cx="2073275" cy="925195"/>
            <wp:effectExtent l="0" t="0" r="3175" b="8255"/>
            <wp:wrapSquare wrapText="bothSides"/>
            <wp:docPr id="2" name="Picture 2"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anchor>
        </w:drawing>
      </w:r>
      <w:r w:rsidRPr="00BB2933">
        <w:rPr>
          <w:rFonts w:ascii="Tahoma" w:eastAsia="Times New Roman" w:hAnsi="Tahoma" w:cs="Tahoma"/>
          <w:b/>
          <w:sz w:val="24"/>
          <w:szCs w:val="24"/>
          <w:lang w:val="en-GB" w:eastAsia="en-GB"/>
        </w:rPr>
        <w:br w:type="textWrapping" w:clear="all"/>
      </w:r>
    </w:p>
    <w:p w:rsidR="00BB2933" w:rsidRPr="00BB2933" w:rsidRDefault="00BB2933" w:rsidP="00BB2933">
      <w:pPr>
        <w:spacing w:after="0" w:line="360" w:lineRule="auto"/>
        <w:ind w:right="-858"/>
        <w:jc w:val="center"/>
        <w:rPr>
          <w:rFonts w:ascii="Tahoma" w:eastAsia="Times New Roman" w:hAnsi="Tahoma" w:cs="Tahoma"/>
          <w:b/>
          <w:sz w:val="24"/>
          <w:szCs w:val="24"/>
          <w:lang w:val="en-GB" w:eastAsia="en-GB"/>
        </w:rPr>
      </w:pPr>
    </w:p>
    <w:p w:rsidR="00BB2933" w:rsidRPr="00BB2933" w:rsidRDefault="00BB2933" w:rsidP="00BB2933">
      <w:pPr>
        <w:spacing w:after="0" w:line="360" w:lineRule="auto"/>
        <w:ind w:right="-858"/>
        <w:jc w:val="center"/>
        <w:rPr>
          <w:rFonts w:ascii="Tahoma" w:eastAsia="Times New Roman" w:hAnsi="Tahoma" w:cs="Tahoma"/>
          <w:b/>
          <w:sz w:val="24"/>
          <w:szCs w:val="24"/>
          <w:lang w:val="en-GB" w:eastAsia="en-GB"/>
        </w:rPr>
      </w:pPr>
      <w:r w:rsidRPr="00BB2933">
        <w:rPr>
          <w:rFonts w:ascii="Tahoma" w:eastAsia="Times New Roman" w:hAnsi="Tahoma" w:cs="Tahoma"/>
          <w:b/>
          <w:sz w:val="24"/>
          <w:szCs w:val="24"/>
          <w:lang w:val="en-GB" w:eastAsia="en-GB"/>
        </w:rPr>
        <w:t>WALTER SISULU UNIVERSITY (19)</w:t>
      </w:r>
    </w:p>
    <w:p w:rsidR="00BB2933" w:rsidRPr="00BB2933" w:rsidRDefault="00BB2933" w:rsidP="00BB2933">
      <w:pPr>
        <w:spacing w:after="0" w:line="360" w:lineRule="auto"/>
        <w:ind w:right="-858"/>
        <w:jc w:val="center"/>
        <w:rPr>
          <w:rFonts w:ascii="Tahoma" w:eastAsia="Times New Roman" w:hAnsi="Tahoma" w:cs="Tahoma"/>
          <w:b/>
          <w:sz w:val="24"/>
          <w:szCs w:val="24"/>
          <w:lang w:val="en-GB" w:eastAsia="en-GB"/>
        </w:rPr>
      </w:pPr>
    </w:p>
    <w:p w:rsidR="00BB2933" w:rsidRPr="00BB2933" w:rsidRDefault="00BB2933" w:rsidP="00BB2933">
      <w:pPr>
        <w:jc w:val="center"/>
        <w:rPr>
          <w:b/>
          <w:sz w:val="36"/>
        </w:rPr>
      </w:pPr>
      <w:r w:rsidRPr="00BB2933">
        <w:rPr>
          <w:rFonts w:ascii="Tahoma" w:eastAsia="Times New Roman" w:hAnsi="Tahoma" w:cs="Tahoma"/>
          <w:b/>
          <w:sz w:val="24"/>
          <w:szCs w:val="24"/>
          <w:lang w:val="en-GB" w:eastAsia="en-GB"/>
        </w:rPr>
        <w:t>FACULTY OF NATURAL SCIENCES</w:t>
      </w:r>
    </w:p>
    <w:p w:rsidR="00F249CB" w:rsidRDefault="00F249CB" w:rsidP="00F249CB">
      <w:pPr>
        <w:rPr>
          <w:b/>
        </w:rPr>
      </w:pPr>
    </w:p>
    <w:p w:rsidR="00F249CB" w:rsidRDefault="00F249CB" w:rsidP="00F249CB">
      <w:pPr>
        <w:jc w:val="center"/>
        <w:rPr>
          <w:b/>
        </w:rPr>
      </w:pPr>
      <w:r>
        <w:rPr>
          <w:b/>
        </w:rPr>
        <w:t>Bachelor of Science Honours in Geography (GEO)</w:t>
      </w:r>
    </w:p>
    <w:p w:rsidR="00F249CB" w:rsidRPr="007B40A1" w:rsidRDefault="00F249CB" w:rsidP="00F249CB">
      <w:pPr>
        <w:pBdr>
          <w:bottom w:val="single" w:sz="8" w:space="4" w:color="4F81BD"/>
        </w:pBdr>
        <w:tabs>
          <w:tab w:val="left" w:pos="7088"/>
        </w:tabs>
        <w:spacing w:after="300" w:line="240" w:lineRule="auto"/>
        <w:contextualSpacing/>
        <w:rPr>
          <w:rFonts w:ascii="Calibri" w:eastAsia="Times New Roman" w:hAnsi="Calibri" w:cs="Times New Roman"/>
          <w:b/>
          <w:color w:val="17365D"/>
          <w:spacing w:val="5"/>
          <w:kern w:val="28"/>
          <w:sz w:val="36"/>
          <w:szCs w:val="36"/>
          <w:lang w:val="en-GB"/>
        </w:rPr>
      </w:pPr>
      <w:r w:rsidRPr="007B40A1">
        <w:rPr>
          <w:rFonts w:ascii="Cambria" w:eastAsia="Times New Roman" w:hAnsi="Cambria" w:cs="Times New Roman"/>
          <w:b/>
          <w:noProof/>
          <w:color w:val="17365D"/>
          <w:spacing w:val="5"/>
          <w:kern w:val="28"/>
          <w:sz w:val="36"/>
          <w:szCs w:val="36"/>
          <w:lang w:eastAsia="en-ZA"/>
        </w:rPr>
        <w:drawing>
          <wp:anchor distT="0" distB="0" distL="114300" distR="114300" simplePos="0" relativeHeight="251659264" behindDoc="0" locked="0" layoutInCell="1" allowOverlap="1" wp14:anchorId="658F5CB4" wp14:editId="47E449DF">
            <wp:simplePos x="0" y="0"/>
            <wp:positionH relativeFrom="column">
              <wp:align>center</wp:align>
            </wp:positionH>
            <wp:positionV relativeFrom="paragraph">
              <wp:posOffset>133985</wp:posOffset>
            </wp:positionV>
            <wp:extent cx="1998000" cy="1252800"/>
            <wp:effectExtent l="0" t="0" r="2540" b="5080"/>
            <wp:wrapSquare wrapText="bothSides"/>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000" cy="1252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49CB" w:rsidRPr="007B40A1" w:rsidRDefault="00F249CB" w:rsidP="00F249CB">
      <w:pPr>
        <w:pBdr>
          <w:bottom w:val="single" w:sz="8" w:space="4" w:color="4F81BD"/>
        </w:pBdr>
        <w:tabs>
          <w:tab w:val="left" w:pos="7088"/>
        </w:tabs>
        <w:spacing w:after="300" w:line="240" w:lineRule="auto"/>
        <w:contextualSpacing/>
        <w:rPr>
          <w:rFonts w:ascii="Calibri" w:eastAsia="Times New Roman" w:hAnsi="Calibri" w:cs="Times New Roman"/>
          <w:color w:val="17365D"/>
          <w:spacing w:val="5"/>
          <w:kern w:val="28"/>
          <w:sz w:val="36"/>
          <w:szCs w:val="36"/>
          <w:lang w:val="en-GB"/>
        </w:rPr>
      </w:pPr>
    </w:p>
    <w:p w:rsidR="00F249CB" w:rsidRPr="007B40A1" w:rsidRDefault="00F249CB" w:rsidP="00F249CB">
      <w:pPr>
        <w:pBdr>
          <w:bottom w:val="single" w:sz="8" w:space="4" w:color="4F81BD"/>
        </w:pBdr>
        <w:tabs>
          <w:tab w:val="left" w:pos="7088"/>
        </w:tabs>
        <w:spacing w:after="300" w:line="240" w:lineRule="auto"/>
        <w:contextualSpacing/>
        <w:rPr>
          <w:rFonts w:ascii="Calibri" w:eastAsia="Times New Roman" w:hAnsi="Calibri" w:cs="Times New Roman"/>
          <w:color w:val="17365D"/>
          <w:spacing w:val="5"/>
          <w:kern w:val="28"/>
          <w:sz w:val="36"/>
          <w:szCs w:val="36"/>
          <w:lang w:val="en-GB"/>
        </w:rPr>
      </w:pPr>
    </w:p>
    <w:p w:rsidR="00F249CB" w:rsidRPr="007B40A1" w:rsidRDefault="00F249CB" w:rsidP="00F249CB">
      <w:pPr>
        <w:pBdr>
          <w:bottom w:val="single" w:sz="8" w:space="4" w:color="4F81BD"/>
        </w:pBdr>
        <w:tabs>
          <w:tab w:val="left" w:pos="7088"/>
        </w:tabs>
        <w:spacing w:after="300" w:line="240" w:lineRule="auto"/>
        <w:contextualSpacing/>
        <w:rPr>
          <w:rFonts w:ascii="Calibri" w:eastAsia="Times New Roman" w:hAnsi="Calibri" w:cs="Times New Roman"/>
          <w:color w:val="17365D"/>
          <w:spacing w:val="5"/>
          <w:kern w:val="28"/>
          <w:sz w:val="36"/>
          <w:szCs w:val="36"/>
          <w:lang w:val="en-GB"/>
        </w:rPr>
      </w:pPr>
    </w:p>
    <w:p w:rsidR="00F249CB" w:rsidRPr="007B40A1" w:rsidRDefault="00F249CB" w:rsidP="00F249CB">
      <w:pPr>
        <w:pBdr>
          <w:bottom w:val="single" w:sz="8" w:space="4" w:color="4F81BD"/>
        </w:pBdr>
        <w:tabs>
          <w:tab w:val="left" w:pos="7088"/>
        </w:tabs>
        <w:spacing w:after="300" w:line="240" w:lineRule="auto"/>
        <w:contextualSpacing/>
        <w:rPr>
          <w:rFonts w:ascii="Calibri" w:eastAsia="Times New Roman" w:hAnsi="Calibri" w:cs="Times New Roman"/>
          <w:color w:val="17365D"/>
          <w:spacing w:val="5"/>
          <w:kern w:val="28"/>
          <w:sz w:val="36"/>
          <w:szCs w:val="36"/>
          <w:lang w:val="en-GB"/>
        </w:rPr>
      </w:pPr>
    </w:p>
    <w:p w:rsidR="00F249CB" w:rsidRPr="007B40A1" w:rsidRDefault="00F249CB" w:rsidP="00F249CB">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val="en-GB"/>
        </w:rPr>
      </w:pPr>
      <w:r w:rsidRPr="007B40A1">
        <w:rPr>
          <w:rFonts w:ascii="Cambria" w:eastAsia="Times New Roman" w:hAnsi="Cambria" w:cs="Times New Roman"/>
          <w:color w:val="17365D"/>
          <w:spacing w:val="5"/>
          <w:kern w:val="28"/>
          <w:sz w:val="52"/>
          <w:szCs w:val="52"/>
          <w:lang w:val="en-GB"/>
        </w:rPr>
        <w:t>HEQSF Category B Alignment Questions</w:t>
      </w:r>
    </w:p>
    <w:p w:rsidR="00F249CB" w:rsidRPr="007B40A1" w:rsidRDefault="00F249CB" w:rsidP="00F249CB">
      <w:pPr>
        <w:spacing w:after="0" w:line="240" w:lineRule="auto"/>
        <w:rPr>
          <w:rFonts w:ascii="Calibri" w:eastAsia="Times New Roman" w:hAnsi="Calibri" w:cs="Calibri"/>
          <w:i/>
          <w:sz w:val="20"/>
          <w:szCs w:val="20"/>
          <w:lang w:val="en-GB"/>
        </w:rPr>
      </w:pPr>
      <w:r w:rsidRPr="007B40A1">
        <w:rPr>
          <w:rFonts w:ascii="Calibri" w:eastAsia="Times New Roman" w:hAnsi="Calibri" w:cs="Calibri"/>
          <w:i/>
          <w:sz w:val="20"/>
          <w:szCs w:val="20"/>
          <w:lang w:val="en-GB"/>
        </w:rPr>
        <w:t>Note: Please note that all references to criteria made in this document refer to the Criteria for Programme Accreditation</w:t>
      </w:r>
    </w:p>
    <w:p w:rsidR="00F249CB" w:rsidRPr="007B40A1" w:rsidRDefault="00F249CB" w:rsidP="00F249CB">
      <w:pPr>
        <w:spacing w:after="0" w:line="240" w:lineRule="auto"/>
        <w:rPr>
          <w:rFonts w:ascii="Calibri" w:eastAsia="Times New Roman" w:hAnsi="Calibri" w:cs="Calibri"/>
          <w:sz w:val="20"/>
          <w:szCs w:val="20"/>
          <w:lang w:val="en-GB"/>
        </w:rPr>
      </w:pPr>
    </w:p>
    <w:p w:rsidR="00F249CB" w:rsidRPr="007B40A1" w:rsidRDefault="00F249CB" w:rsidP="00F249CB">
      <w:pPr>
        <w:spacing w:after="0" w:line="240" w:lineRule="auto"/>
        <w:rPr>
          <w:rFonts w:ascii="Calibri" w:eastAsia="Times New Roman" w:hAnsi="Calibri" w:cs="Calibri"/>
          <w:b/>
          <w:sz w:val="20"/>
          <w:szCs w:val="20"/>
          <w:lang w:val="en-GB"/>
        </w:rPr>
      </w:pPr>
      <w:r w:rsidRPr="007B40A1">
        <w:rPr>
          <w:rFonts w:ascii="Calibri" w:eastAsia="Times New Roman" w:hAnsi="Calibri" w:cs="Calibri"/>
          <w:b/>
          <w:sz w:val="20"/>
          <w:szCs w:val="20"/>
          <w:lang w:val="en-GB"/>
        </w:rPr>
        <w:t>COMPULSORY QUESTIONS</w:t>
      </w:r>
    </w:p>
    <w:p w:rsidR="00F249CB" w:rsidRPr="007B40A1" w:rsidRDefault="00F249CB" w:rsidP="00F249CB">
      <w:pPr>
        <w:numPr>
          <w:ilvl w:val="0"/>
          <w:numId w:val="1"/>
        </w:numPr>
        <w:spacing w:after="0" w:line="240" w:lineRule="auto"/>
        <w:contextualSpacing/>
        <w:rPr>
          <w:rFonts w:ascii="Calibri" w:eastAsia="Times New Roman" w:hAnsi="Calibri" w:cs="Calibri"/>
          <w:sz w:val="20"/>
          <w:szCs w:val="20"/>
          <w:lang w:val="en-GB"/>
        </w:rPr>
      </w:pPr>
      <w:r w:rsidRPr="007B40A1">
        <w:rPr>
          <w:rFonts w:ascii="Calibri" w:eastAsia="Times New Roman" w:hAnsi="Calibri" w:cs="Times New Roman"/>
          <w:sz w:val="20"/>
          <w:szCs w:val="20"/>
          <w:lang w:val="en-GB"/>
        </w:rPr>
        <w:t xml:space="preserve">Complete the table below indicating </w:t>
      </w:r>
      <w:r w:rsidRPr="007B40A1">
        <w:rPr>
          <w:rFonts w:ascii="Calibri" w:eastAsia="Times New Roman" w:hAnsi="Calibri" w:cs="Calibri"/>
          <w:sz w:val="20"/>
          <w:szCs w:val="20"/>
          <w:lang w:val="en-GB"/>
        </w:rPr>
        <w:t xml:space="preserve">the specific </w:t>
      </w:r>
      <w:r w:rsidRPr="007B40A1">
        <w:rPr>
          <w:rFonts w:ascii="Calibri" w:eastAsia="Times New Roman" w:hAnsi="Calibri" w:cs="Times New Roman"/>
          <w:sz w:val="20"/>
          <w:szCs w:val="20"/>
          <w:lang w:val="en-GB"/>
        </w:rPr>
        <w:t xml:space="preserve">amendments to the </w:t>
      </w:r>
      <w:r w:rsidRPr="007B40A1">
        <w:rPr>
          <w:rFonts w:ascii="Calibri" w:eastAsia="Times New Roman" w:hAnsi="Calibri" w:cs="Calibri"/>
          <w:sz w:val="20"/>
          <w:szCs w:val="20"/>
          <w:lang w:val="en-GB"/>
        </w:rPr>
        <w:t xml:space="preserve">design of the learning </w:t>
      </w:r>
      <w:r w:rsidRPr="007B40A1">
        <w:rPr>
          <w:rFonts w:ascii="Calibri" w:eastAsia="Times New Roman" w:hAnsi="Calibri" w:cs="Times New Roman"/>
          <w:sz w:val="20"/>
          <w:szCs w:val="20"/>
          <w:lang w:val="en-GB"/>
        </w:rPr>
        <w:t>programme</w:t>
      </w:r>
      <w:r w:rsidRPr="007B40A1">
        <w:rPr>
          <w:rFonts w:ascii="Calibri" w:eastAsia="Times New Roman" w:hAnsi="Calibri" w:cs="Calibri"/>
          <w:sz w:val="20"/>
          <w:szCs w:val="20"/>
          <w:lang w:val="en-GB"/>
        </w:rPr>
        <w:t xml:space="preserve"> that have been made. Please ensure that you </w:t>
      </w:r>
      <w:r w:rsidRPr="007B40A1">
        <w:rPr>
          <w:rFonts w:ascii="Calibri" w:eastAsia="Times New Roman" w:hAnsi="Calibri" w:cs="Times New Roman"/>
          <w:sz w:val="20"/>
          <w:szCs w:val="20"/>
          <w:lang w:val="en-GB"/>
        </w:rPr>
        <w:t xml:space="preserve">indicate whether a module </w:t>
      </w:r>
      <w:r w:rsidRPr="007B40A1">
        <w:rPr>
          <w:rFonts w:ascii="Calibri" w:eastAsia="Times New Roman" w:hAnsi="Calibri" w:cs="Calibri"/>
          <w:sz w:val="20"/>
          <w:szCs w:val="20"/>
          <w:lang w:val="en-GB"/>
        </w:rPr>
        <w:t xml:space="preserve">of the programmes </w:t>
      </w:r>
      <w:r w:rsidRPr="007B40A1">
        <w:rPr>
          <w:rFonts w:ascii="Calibri" w:eastAsia="Times New Roman" w:hAnsi="Calibri" w:cs="Times New Roman"/>
          <w:sz w:val="20"/>
          <w:szCs w:val="20"/>
          <w:lang w:val="en-GB"/>
        </w:rPr>
        <w:t>has been</w:t>
      </w:r>
      <w:r w:rsidRPr="007B40A1">
        <w:rPr>
          <w:rFonts w:ascii="Calibri" w:eastAsia="Times New Roman" w:hAnsi="Calibri" w:cs="Calibri"/>
          <w:sz w:val="20"/>
          <w:szCs w:val="20"/>
          <w:lang w:val="en-GB"/>
        </w:rPr>
        <w:t xml:space="preserve"> added, removed, modified or remains unchanged</w:t>
      </w:r>
      <w:r w:rsidRPr="007B40A1">
        <w:rPr>
          <w:rFonts w:ascii="Calibri" w:eastAsia="Times New Roman" w:hAnsi="Calibri" w:cs="Times New Roman"/>
          <w:sz w:val="20"/>
          <w:szCs w:val="20"/>
          <w:lang w:val="en-GB"/>
        </w:rPr>
        <w:t xml:space="preserve">. The amendments indicated should clearly illustrate that the proposed curriculum changes do not differ from the original programme design by more than 50% (Criteria 1 </w:t>
      </w:r>
      <w:proofErr w:type="gramStart"/>
      <w:r w:rsidRPr="007B40A1">
        <w:rPr>
          <w:rFonts w:ascii="Calibri" w:eastAsia="Times New Roman" w:hAnsi="Calibri" w:cs="Times New Roman"/>
          <w:sz w:val="20"/>
          <w:szCs w:val="20"/>
          <w:lang w:val="en-GB"/>
        </w:rPr>
        <w:t>vi</w:t>
      </w:r>
      <w:proofErr w:type="gramEnd"/>
      <w:r w:rsidRPr="007B40A1">
        <w:rPr>
          <w:rFonts w:ascii="Calibri" w:eastAsia="Times New Roman" w:hAnsi="Calibri" w:cs="Times New Roman"/>
          <w:sz w:val="20"/>
          <w:szCs w:val="20"/>
          <w:lang w:val="en-GB"/>
        </w:rPr>
        <w:t>, 5 ii).</w:t>
      </w:r>
    </w:p>
    <w:p w:rsidR="00F249CB" w:rsidRPr="007B40A1" w:rsidRDefault="00F249CB" w:rsidP="00F249CB">
      <w:pPr>
        <w:spacing w:after="0" w:line="240" w:lineRule="auto"/>
        <w:rPr>
          <w:rFonts w:ascii="Calibri" w:eastAsia="Times New Roman" w:hAnsi="Calibri" w:cs="Calibri"/>
          <w:sz w:val="20"/>
          <w:szCs w:val="20"/>
          <w:lang w:val="en-GB"/>
        </w:rPr>
      </w:pPr>
    </w:p>
    <w:tbl>
      <w:tblPr>
        <w:tblW w:w="91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1278"/>
        <w:gridCol w:w="709"/>
        <w:gridCol w:w="848"/>
        <w:gridCol w:w="1278"/>
        <w:gridCol w:w="1559"/>
        <w:gridCol w:w="1839"/>
      </w:tblGrid>
      <w:tr w:rsidR="00F249CB" w:rsidRPr="007B40A1" w:rsidTr="00184652">
        <w:tc>
          <w:tcPr>
            <w:tcW w:w="912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F249CB" w:rsidRPr="007B40A1" w:rsidRDefault="00F249CB" w:rsidP="00184652">
            <w:pPr>
              <w:spacing w:after="0" w:line="276" w:lineRule="auto"/>
              <w:jc w:val="center"/>
              <w:rPr>
                <w:rFonts w:ascii="Calibri" w:eastAsia="Times New Roman" w:hAnsi="Calibri" w:cs="Calibri"/>
                <w:b/>
                <w:sz w:val="20"/>
                <w:szCs w:val="20"/>
                <w:lang w:val="en-GB"/>
              </w:rPr>
            </w:pPr>
            <w:r w:rsidRPr="007B40A1">
              <w:rPr>
                <w:rFonts w:ascii="Calibri" w:eastAsia="Times New Roman" w:hAnsi="Calibri" w:cs="Calibri"/>
                <w:b/>
                <w:sz w:val="20"/>
                <w:szCs w:val="20"/>
                <w:lang w:val="en-GB"/>
              </w:rPr>
              <w:t>Programme Details : BSc Honours  Geography</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Calibri"/>
                <w:sz w:val="20"/>
                <w:szCs w:val="20"/>
                <w:lang w:val="en-GB"/>
              </w:rPr>
            </w:pPr>
          </w:p>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Compulsory (C)/</w:t>
            </w:r>
          </w:p>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Elective (E)</w:t>
            </w:r>
          </w:p>
        </w:tc>
        <w:tc>
          <w:tcPr>
            <w:tcW w:w="709"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NQF level</w:t>
            </w:r>
          </w:p>
        </w:tc>
        <w:tc>
          <w:tcPr>
            <w:tcW w:w="848"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Credits</w:t>
            </w:r>
          </w:p>
        </w:tc>
        <w:tc>
          <w:tcPr>
            <w:tcW w:w="1278"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Calibri"/>
                <w:sz w:val="20"/>
                <w:szCs w:val="20"/>
                <w:lang w:val="en-GB"/>
              </w:rPr>
            </w:pPr>
            <w:r w:rsidRPr="007B40A1">
              <w:rPr>
                <w:rFonts w:ascii="Calibri" w:eastAsia="Times New Roman" w:hAnsi="Calibri" w:cs="Calibri"/>
                <w:sz w:val="20"/>
                <w:szCs w:val="20"/>
                <w:lang w:val="en-GB"/>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0" w:line="276" w:lineRule="auto"/>
              <w:jc w:val="center"/>
              <w:rPr>
                <w:rFonts w:ascii="Calibri" w:eastAsia="Times New Roman" w:hAnsi="Calibri" w:cs="Times New Roman"/>
                <w:sz w:val="20"/>
                <w:szCs w:val="20"/>
                <w:lang w:val="en-GB"/>
              </w:rPr>
            </w:pPr>
            <w:r w:rsidRPr="007B40A1">
              <w:rPr>
                <w:rFonts w:ascii="Calibri" w:eastAsia="Times New Roman" w:hAnsi="Calibri" w:cs="Calibri"/>
                <w:sz w:val="20"/>
                <w:szCs w:val="20"/>
                <w:lang w:val="en-GB"/>
              </w:rPr>
              <w:t>Module status: Removed / Added / Modified / Unchanged</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GEO 4001</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Advanced GIS</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24</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 xml:space="preserve">78 (6hrs </w:t>
            </w:r>
            <w:r>
              <w:rPr>
                <w:rFonts w:ascii="Calibri" w:eastAsia="Times New Roman" w:hAnsi="Calibri" w:cs="Times New Roman"/>
                <w:sz w:val="20"/>
                <w:szCs w:val="20"/>
                <w:lang w:val="en-GB"/>
              </w:rPr>
              <w:t xml:space="preserve">x </w:t>
            </w:r>
            <w:r w:rsidRPr="007B40A1">
              <w:rPr>
                <w:rFonts w:ascii="Calibri" w:eastAsia="Times New Roman" w:hAnsi="Calibri" w:cs="Times New Roman"/>
                <w:sz w:val="20"/>
                <w:szCs w:val="20"/>
                <w:lang w:val="en-GB"/>
              </w:rPr>
              <w:t>13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Unchanged</w:t>
            </w:r>
          </w:p>
          <w:p w:rsidR="00F249CB" w:rsidRPr="007B40A1" w:rsidRDefault="00F249CB" w:rsidP="00184652">
            <w:pPr>
              <w:spacing w:after="0" w:line="276" w:lineRule="auto"/>
              <w:rPr>
                <w:rFonts w:ascii="Calibri" w:eastAsia="Times New Roman" w:hAnsi="Calibri" w:cs="Times New Roman"/>
                <w:sz w:val="20"/>
                <w:szCs w:val="20"/>
                <w:lang w:val="en-GB"/>
              </w:rPr>
            </w:pPr>
          </w:p>
          <w:p w:rsidR="00F249CB" w:rsidRPr="007B40A1" w:rsidRDefault="00F249CB" w:rsidP="00184652">
            <w:pPr>
              <w:spacing w:after="0" w:line="276" w:lineRule="auto"/>
              <w:rPr>
                <w:rFonts w:ascii="Calibri" w:eastAsia="Times New Roman" w:hAnsi="Calibri" w:cs="Times New Roman"/>
                <w:sz w:val="20"/>
                <w:szCs w:val="20"/>
                <w:lang w:val="en-GB"/>
              </w:rPr>
            </w:pP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GEO 4002</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Philosophy and Methodology</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16</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 xml:space="preserve">52 (4hrs </w:t>
            </w:r>
            <w:r>
              <w:rPr>
                <w:rFonts w:ascii="Calibri" w:eastAsia="Times New Roman" w:hAnsi="Calibri" w:cs="Times New Roman"/>
                <w:sz w:val="20"/>
                <w:szCs w:val="20"/>
                <w:lang w:val="en-GB"/>
              </w:rPr>
              <w:t xml:space="preserve">x </w:t>
            </w:r>
            <w:r w:rsidRPr="007B40A1">
              <w:rPr>
                <w:rFonts w:ascii="Calibri" w:eastAsia="Times New Roman" w:hAnsi="Calibri" w:cs="Times New Roman"/>
                <w:sz w:val="20"/>
                <w:szCs w:val="20"/>
                <w:lang w:val="en-GB"/>
              </w:rPr>
              <w:t>13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Unchanged</w:t>
            </w:r>
          </w:p>
          <w:p w:rsidR="00F249CB" w:rsidRPr="007B40A1" w:rsidRDefault="00F249CB" w:rsidP="00184652">
            <w:pPr>
              <w:spacing w:after="0" w:line="276" w:lineRule="auto"/>
              <w:rPr>
                <w:rFonts w:ascii="Calibri" w:eastAsia="Times New Roman" w:hAnsi="Calibri" w:cs="Times New Roman"/>
                <w:sz w:val="20"/>
                <w:szCs w:val="20"/>
                <w:lang w:val="en-GB"/>
              </w:rPr>
            </w:pP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GEO 4003</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lastRenderedPageBreak/>
              <w:t>Advanced Research Methods</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lastRenderedPageBreak/>
              <w:t>C</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16</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 xml:space="preserve">52 (4hrs </w:t>
            </w:r>
            <w:r>
              <w:rPr>
                <w:rFonts w:ascii="Calibri" w:eastAsia="Times New Roman" w:hAnsi="Calibri" w:cs="Times New Roman"/>
                <w:sz w:val="20"/>
                <w:szCs w:val="20"/>
                <w:lang w:val="en-GB"/>
              </w:rPr>
              <w:t xml:space="preserve">x </w:t>
            </w:r>
            <w:r w:rsidRPr="007B40A1">
              <w:rPr>
                <w:rFonts w:ascii="Calibri" w:eastAsia="Times New Roman" w:hAnsi="Calibri" w:cs="Times New Roman"/>
                <w:sz w:val="20"/>
                <w:szCs w:val="20"/>
                <w:lang w:val="en-GB"/>
              </w:rPr>
              <w:t>13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Unchanged</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lastRenderedPageBreak/>
              <w:t>GEO 4004</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Research Paper/ Dissertation</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32</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312( 12 hrs</w:t>
            </w:r>
            <w:r>
              <w:rPr>
                <w:rFonts w:ascii="Calibri" w:eastAsia="Times New Roman" w:hAnsi="Calibri" w:cs="Times New Roman"/>
                <w:sz w:val="20"/>
                <w:szCs w:val="20"/>
                <w:lang w:val="en-GB"/>
              </w:rPr>
              <w:t xml:space="preserve"> x</w:t>
            </w:r>
            <w:r w:rsidRPr="007B40A1">
              <w:rPr>
                <w:rFonts w:ascii="Calibri" w:eastAsia="Times New Roman" w:hAnsi="Calibri" w:cs="Times New Roman"/>
                <w:sz w:val="20"/>
                <w:szCs w:val="20"/>
                <w:lang w:val="en-GB"/>
              </w:rPr>
              <w:t xml:space="preserve"> 26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Research and 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Unchanged</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GE0 4006</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Applied Environmental Science</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E</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16</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52 (4hrs per week for 13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Unchanged</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GEO 4008</w:t>
            </w:r>
          </w:p>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Water Resources Management</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E</w:t>
            </w: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8</w:t>
            </w: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16</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 xml:space="preserve">52 (4hrs </w:t>
            </w:r>
            <w:r>
              <w:rPr>
                <w:rFonts w:ascii="Calibri" w:eastAsia="Times New Roman" w:hAnsi="Calibri" w:cs="Times New Roman"/>
                <w:sz w:val="20"/>
                <w:szCs w:val="20"/>
                <w:lang w:val="en-GB"/>
              </w:rPr>
              <w:t xml:space="preserve">x </w:t>
            </w:r>
            <w:r w:rsidRPr="007B40A1">
              <w:rPr>
                <w:rFonts w:ascii="Calibri" w:eastAsia="Times New Roman" w:hAnsi="Calibri" w:cs="Times New Roman"/>
                <w:sz w:val="20"/>
                <w:szCs w:val="20"/>
                <w:lang w:val="en-GB"/>
              </w:rPr>
              <w:t>13 weeks)</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Contact</w:t>
            </w: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Modified from basic theory to applied</w:t>
            </w:r>
          </w:p>
        </w:tc>
      </w:tr>
      <w:tr w:rsidR="00F249CB" w:rsidRPr="007B40A1" w:rsidTr="00184652">
        <w:tc>
          <w:tcPr>
            <w:tcW w:w="16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p>
        </w:tc>
        <w:tc>
          <w:tcPr>
            <w:tcW w:w="70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p>
        </w:tc>
        <w:tc>
          <w:tcPr>
            <w:tcW w:w="84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b/>
                <w:sz w:val="20"/>
                <w:szCs w:val="20"/>
                <w:lang w:val="en-GB"/>
              </w:rPr>
            </w:pPr>
            <w:r w:rsidRPr="007B40A1">
              <w:rPr>
                <w:rFonts w:ascii="Calibri" w:eastAsia="Times New Roman" w:hAnsi="Calibri" w:cs="Times New Roman"/>
                <w:b/>
                <w:sz w:val="20"/>
                <w:szCs w:val="20"/>
                <w:lang w:val="en-GB"/>
              </w:rPr>
              <w:t>TOTAL</w:t>
            </w:r>
          </w:p>
        </w:tc>
        <w:tc>
          <w:tcPr>
            <w:tcW w:w="1278"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r w:rsidRPr="007B40A1">
              <w:rPr>
                <w:rFonts w:ascii="Calibri" w:eastAsia="Times New Roman" w:hAnsi="Calibri" w:cs="Times New Roman"/>
                <w:sz w:val="20"/>
                <w:szCs w:val="20"/>
                <w:lang w:val="en-GB"/>
              </w:rPr>
              <w:t>598</w:t>
            </w:r>
          </w:p>
        </w:tc>
        <w:tc>
          <w:tcPr>
            <w:tcW w:w="155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p>
        </w:tc>
        <w:tc>
          <w:tcPr>
            <w:tcW w:w="183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76" w:lineRule="auto"/>
              <w:rPr>
                <w:rFonts w:ascii="Calibri" w:eastAsia="Times New Roman" w:hAnsi="Calibri" w:cs="Times New Roman"/>
                <w:sz w:val="20"/>
                <w:szCs w:val="20"/>
                <w:lang w:val="en-GB"/>
              </w:rPr>
            </w:pPr>
          </w:p>
        </w:tc>
      </w:tr>
    </w:tbl>
    <w:p w:rsidR="00F249CB" w:rsidRDefault="00F249CB" w:rsidP="00F249CB">
      <w:pPr>
        <w:spacing w:after="0" w:line="240" w:lineRule="auto"/>
        <w:contextualSpacing/>
        <w:rPr>
          <w:rFonts w:ascii="Calibri" w:eastAsia="Times New Roman" w:hAnsi="Calibri" w:cs="Times New Roman"/>
          <w:sz w:val="20"/>
          <w:szCs w:val="20"/>
          <w:lang w:val="en-GB"/>
        </w:rPr>
      </w:pPr>
    </w:p>
    <w:p w:rsidR="00F249CB" w:rsidRDefault="00F249CB" w:rsidP="00F249CB">
      <w:pPr>
        <w:spacing w:after="0" w:line="240" w:lineRule="auto"/>
        <w:ind w:left="284"/>
        <w:contextualSpacing/>
        <w:rPr>
          <w:rFonts w:ascii="Calibri" w:eastAsia="Times New Roman" w:hAnsi="Calibri" w:cs="Times New Roman"/>
          <w:sz w:val="20"/>
          <w:szCs w:val="20"/>
          <w:lang w:val="en-GB"/>
        </w:rPr>
      </w:pPr>
    </w:p>
    <w:p w:rsidR="00F249CB" w:rsidRDefault="00F249CB" w:rsidP="00F249CB">
      <w:pPr>
        <w:spacing w:after="0" w:line="240" w:lineRule="auto"/>
        <w:ind w:left="284"/>
        <w:contextualSpacing/>
        <w:rPr>
          <w:rFonts w:ascii="Calibri" w:eastAsia="Times New Roman" w:hAnsi="Calibri" w:cs="Times New Roman"/>
          <w:sz w:val="20"/>
          <w:szCs w:val="20"/>
          <w:lang w:val="en-GB"/>
        </w:rPr>
      </w:pPr>
    </w:p>
    <w:p w:rsidR="00F249CB" w:rsidRDefault="00F249CB" w:rsidP="00F249CB">
      <w:pPr>
        <w:spacing w:after="0" w:line="240" w:lineRule="auto"/>
        <w:ind w:left="284"/>
        <w:contextualSpacing/>
        <w:rPr>
          <w:rFonts w:ascii="Calibri" w:eastAsia="Times New Roman" w:hAnsi="Calibri" w:cs="Times New Roman"/>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Question 1</w:t>
      </w:r>
    </w:p>
    <w:p w:rsidR="00F249CB" w:rsidRPr="0008168E" w:rsidRDefault="00F249CB" w:rsidP="00F249CB">
      <w:pPr>
        <w:spacing w:after="0" w:line="240" w:lineRule="auto"/>
        <w:rPr>
          <w:rFonts w:ascii="Times New Roman" w:eastAsia="Times New Roman" w:hAnsi="Times New Roman" w:cs="Times New Roman"/>
          <w:b/>
          <w:sz w:val="24"/>
          <w:szCs w:val="24"/>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 institution needs to describe how the curriculum of this programme has been redesigned so that it aligns with the HEQSF, in relation to the programme title, intended purpose, exit level out comes and assessment criteria for this programme.</w:t>
      </w: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RESPONSE:</w:t>
      </w:r>
    </w:p>
    <w:p w:rsidR="00F249CB" w:rsidRPr="0008168E" w:rsidRDefault="00F249CB" w:rsidP="00F249CB">
      <w:pPr>
        <w:spacing w:after="0" w:line="240" w:lineRule="auto"/>
        <w:rPr>
          <w:rFonts w:ascii="Tahoma" w:eastAsia="Times New Roman" w:hAnsi="Tahoma" w:cs="Tahoma"/>
          <w:b/>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There is no drastic changes made in the curriculum of this programme as it caters students–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develop problem solving skills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develop technical skills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critically evaluate information regarding the human and physical environment</w:t>
      </w:r>
    </w:p>
    <w:p w:rsidR="00F249CB" w:rsidRDefault="00F249CB" w:rsidP="00F249CB">
      <w:pPr>
        <w:spacing w:after="0" w:line="240" w:lineRule="auto"/>
        <w:ind w:left="284"/>
        <w:contextualSpacing/>
        <w:rPr>
          <w:rFonts w:ascii="Calibri" w:eastAsia="Times New Roman" w:hAnsi="Calibri" w:cs="Times New Roman"/>
          <w:sz w:val="24"/>
          <w:szCs w:val="24"/>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Question 1</w:t>
      </w:r>
    </w:p>
    <w:p w:rsidR="00F249CB" w:rsidRPr="0008168E" w:rsidRDefault="00F249CB" w:rsidP="00F249CB">
      <w:pPr>
        <w:spacing w:after="0" w:line="240" w:lineRule="auto"/>
        <w:rPr>
          <w:rFonts w:ascii="Times New Roman" w:eastAsia="Times New Roman" w:hAnsi="Times New Roman" w:cs="Times New Roman"/>
          <w:b/>
          <w:sz w:val="24"/>
          <w:szCs w:val="24"/>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 institution needs to describe how the curriculum of this programme has been redesigned so that it aligns with the HEQSF, in relation to the programme title, intended purpose, exit level out comes and assessment criteria for this programme.</w:t>
      </w: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RESPONSE:</w:t>
      </w:r>
    </w:p>
    <w:p w:rsidR="00F249CB" w:rsidRPr="0008168E" w:rsidRDefault="00F249CB" w:rsidP="00F249CB">
      <w:pPr>
        <w:spacing w:after="0" w:line="240" w:lineRule="auto"/>
        <w:rPr>
          <w:rFonts w:ascii="Tahoma" w:eastAsia="Times New Roman" w:hAnsi="Tahoma" w:cs="Tahoma"/>
          <w:b/>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 xml:space="preserve">There is no drastic changes made in the curriculum of this programme </w:t>
      </w:r>
      <w:proofErr w:type="gramStart"/>
      <w:r w:rsidRPr="0008168E">
        <w:rPr>
          <w:rFonts w:ascii="Tahoma" w:eastAsia="Times New Roman" w:hAnsi="Tahoma" w:cs="Tahoma"/>
          <w:sz w:val="20"/>
          <w:szCs w:val="20"/>
          <w:lang w:val="en-GB"/>
        </w:rPr>
        <w:t>as  it</w:t>
      </w:r>
      <w:proofErr w:type="gramEnd"/>
      <w:r w:rsidRPr="0008168E">
        <w:rPr>
          <w:rFonts w:ascii="Tahoma" w:eastAsia="Times New Roman" w:hAnsi="Tahoma" w:cs="Tahoma"/>
          <w:sz w:val="20"/>
          <w:szCs w:val="20"/>
          <w:lang w:val="en-GB"/>
        </w:rPr>
        <w:t xml:space="preserve"> caters students–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develop problem solving skills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develop technical skills</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critically evaluate information regarding the human and physical environment</w:t>
      </w:r>
    </w:p>
    <w:p w:rsidR="00F249CB" w:rsidRPr="0008168E" w:rsidRDefault="00F249CB" w:rsidP="00F249CB">
      <w:pPr>
        <w:numPr>
          <w:ilvl w:val="0"/>
          <w:numId w:val="2"/>
        </w:numPr>
        <w:spacing w:after="0" w:line="240" w:lineRule="auto"/>
        <w:contextualSpacing/>
        <w:rPr>
          <w:rFonts w:ascii="Calibri" w:eastAsia="Times New Roman" w:hAnsi="Calibri" w:cs="Times New Roman"/>
          <w:sz w:val="24"/>
          <w:szCs w:val="24"/>
          <w:lang w:val="en-GB"/>
        </w:rPr>
      </w:pPr>
      <w:r w:rsidRPr="0008168E">
        <w:rPr>
          <w:rFonts w:ascii="Calibri" w:eastAsia="Times New Roman" w:hAnsi="Calibri" w:cs="Times New Roman"/>
          <w:sz w:val="24"/>
          <w:szCs w:val="24"/>
          <w:lang w:val="en-GB"/>
        </w:rPr>
        <w:t>To acquire principles of geography and practical applications in relevant segments of human and physical environment</w:t>
      </w:r>
    </w:p>
    <w:p w:rsidR="00F249CB" w:rsidRPr="0008168E" w:rsidRDefault="00F249CB" w:rsidP="00F249CB">
      <w:pPr>
        <w:spacing w:after="0" w:line="240" w:lineRule="auto"/>
        <w:ind w:left="720"/>
        <w:contextualSpacing/>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Question 2</w:t>
      </w:r>
    </w:p>
    <w:p w:rsidR="00F249CB" w:rsidRPr="0008168E" w:rsidRDefault="00F249CB" w:rsidP="00F249CB">
      <w:pPr>
        <w:spacing w:after="0" w:line="240" w:lineRule="auto"/>
        <w:rPr>
          <w:rFonts w:ascii="Tahoma" w:eastAsia="Times New Roman" w:hAnsi="Tahoma" w:cs="Tahoma"/>
          <w:b/>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 institution needs to discuss overall assessment strategies and procedures to align with teaching and learning outcome</w:t>
      </w:r>
      <w:r>
        <w:rPr>
          <w:rFonts w:ascii="Tahoma" w:eastAsia="Times New Roman" w:hAnsi="Tahoma" w:cs="Tahoma"/>
          <w:sz w:val="20"/>
          <w:szCs w:val="20"/>
          <w:lang w:val="en-GB"/>
        </w:rPr>
        <w:t>s</w:t>
      </w:r>
      <w:r w:rsidRPr="0008168E">
        <w:rPr>
          <w:rFonts w:ascii="Tahoma" w:eastAsia="Times New Roman" w:hAnsi="Tahoma" w:cs="Tahoma"/>
          <w:sz w:val="20"/>
          <w:szCs w:val="20"/>
          <w:lang w:val="en-GB"/>
        </w:rPr>
        <w:t>.</w:t>
      </w: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RESPONSE</w:t>
      </w:r>
    </w:p>
    <w:p w:rsidR="00F249CB" w:rsidRPr="0008168E" w:rsidRDefault="00F249CB" w:rsidP="00F249CB">
      <w:pPr>
        <w:spacing w:after="0" w:line="240" w:lineRule="auto"/>
        <w:rPr>
          <w:rFonts w:ascii="Tahoma" w:eastAsia="Times New Roman" w:hAnsi="Tahoma" w:cs="Tahoma"/>
          <w:b/>
          <w:sz w:val="20"/>
          <w:szCs w:val="20"/>
          <w:lang w:val="en-GB"/>
        </w:rPr>
      </w:pP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Assessments are done internally and externally.</w:t>
      </w: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Internal assessment</w:t>
      </w:r>
      <w:r w:rsidRPr="0008168E">
        <w:rPr>
          <w:rFonts w:ascii="Tahoma" w:eastAsia="Times New Roman" w:hAnsi="Tahoma" w:cs="Tahoma"/>
          <w:sz w:val="20"/>
          <w:szCs w:val="20"/>
          <w:lang w:val="en-GB"/>
        </w:rPr>
        <w:t>: Each module has assessment tools and each lecturers sets assessments based on it and the internal moderator moderates it before delivered to the Students.</w:t>
      </w: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External assessments</w:t>
      </w:r>
      <w:r w:rsidRPr="0008168E">
        <w:rPr>
          <w:rFonts w:ascii="Tahoma" w:eastAsia="Times New Roman" w:hAnsi="Tahoma" w:cs="Tahoma"/>
          <w:sz w:val="20"/>
          <w:szCs w:val="20"/>
          <w:lang w:val="en-GB"/>
        </w:rPr>
        <w:t>: Assessments like final examinations and mini dissertations are evaluated by Senate approved External moderators and Examiners.</w:t>
      </w: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Monitoring</w:t>
      </w:r>
      <w:r w:rsidRPr="0008168E">
        <w:rPr>
          <w:rFonts w:ascii="Tahoma" w:eastAsia="Times New Roman" w:hAnsi="Tahoma" w:cs="Tahoma"/>
          <w:sz w:val="20"/>
          <w:szCs w:val="20"/>
          <w:lang w:val="en-GB"/>
        </w:rPr>
        <w:t>: Each lecturer monitors the student progress and provide feedbacks to the department in order to improve students’ academic performance.</w:t>
      </w: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Validity and reliability of assessment practices</w:t>
      </w:r>
      <w:r w:rsidRPr="0008168E">
        <w:rPr>
          <w:rFonts w:ascii="Tahoma" w:eastAsia="Times New Roman" w:hAnsi="Tahoma" w:cs="Tahoma"/>
          <w:sz w:val="20"/>
          <w:szCs w:val="20"/>
          <w:lang w:val="en-GB"/>
        </w:rPr>
        <w:t>: The departmental board is in charge of all the assessments and examination papers.</w:t>
      </w: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Recording of assessment results</w:t>
      </w:r>
      <w:r w:rsidRPr="0008168E">
        <w:rPr>
          <w:rFonts w:ascii="Tahoma" w:eastAsia="Times New Roman" w:hAnsi="Tahoma" w:cs="Tahoma"/>
          <w:sz w:val="20"/>
          <w:szCs w:val="20"/>
          <w:lang w:val="en-GB"/>
        </w:rPr>
        <w:t>: all the results of all modules are captured using a central ITS.</w:t>
      </w:r>
    </w:p>
    <w:p w:rsidR="00F249CB" w:rsidRPr="0008168E" w:rsidRDefault="00F249CB" w:rsidP="00F249CB">
      <w:pPr>
        <w:numPr>
          <w:ilvl w:val="0"/>
          <w:numId w:val="3"/>
        </w:numPr>
        <w:spacing w:after="0" w:line="240" w:lineRule="auto"/>
        <w:contextualSpacing/>
        <w:rPr>
          <w:rFonts w:ascii="Tahoma" w:eastAsia="Times New Roman" w:hAnsi="Tahoma" w:cs="Tahoma"/>
          <w:sz w:val="20"/>
          <w:szCs w:val="20"/>
          <w:lang w:val="en-GB"/>
        </w:rPr>
      </w:pPr>
      <w:r w:rsidRPr="0008168E">
        <w:rPr>
          <w:rFonts w:ascii="Tahoma" w:eastAsia="Times New Roman" w:hAnsi="Tahoma" w:cs="Tahoma"/>
          <w:b/>
          <w:sz w:val="20"/>
          <w:szCs w:val="20"/>
          <w:lang w:val="en-GB"/>
        </w:rPr>
        <w:t>Settling of student disputes</w:t>
      </w:r>
      <w:r w:rsidRPr="0008168E">
        <w:rPr>
          <w:rFonts w:ascii="Tahoma" w:eastAsia="Times New Roman" w:hAnsi="Tahoma" w:cs="Tahoma"/>
          <w:sz w:val="20"/>
          <w:szCs w:val="20"/>
          <w:lang w:val="en-GB"/>
        </w:rPr>
        <w:t>: students are given ample time to look at their results. Their problems are then addressed.</w:t>
      </w:r>
    </w:p>
    <w:p w:rsidR="00F249CB" w:rsidRDefault="00F249CB" w:rsidP="00F249CB">
      <w:pPr>
        <w:spacing w:after="0" w:line="240" w:lineRule="auto"/>
        <w:rPr>
          <w:rFonts w:ascii="Times New Roman" w:eastAsia="Times New Roman" w:hAnsi="Times New Roman" w:cs="Times New Roman"/>
          <w:sz w:val="24"/>
          <w:szCs w:val="24"/>
          <w:lang w:val="en-GB"/>
        </w:rPr>
      </w:pPr>
    </w:p>
    <w:p w:rsidR="00F249CB" w:rsidRDefault="00F249CB" w:rsidP="00F249CB">
      <w:pPr>
        <w:spacing w:after="0" w:line="240" w:lineRule="auto"/>
        <w:rPr>
          <w:rFonts w:ascii="Tahoma" w:eastAsia="Times New Roman" w:hAnsi="Tahoma" w:cs="Tahoma"/>
          <w:b/>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Question 3</w:t>
      </w: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 percentage of direct contact is high for a postgraduate programme compared to independent self-study.</w:t>
      </w:r>
    </w:p>
    <w:p w:rsidR="00F249CB" w:rsidRPr="0008168E" w:rsidRDefault="00F249CB" w:rsidP="00F249CB">
      <w:pPr>
        <w:spacing w:after="0" w:line="240" w:lineRule="auto"/>
        <w:rPr>
          <w:rFonts w:ascii="Tahoma" w:eastAsia="Times New Roman" w:hAnsi="Tahoma" w:cs="Tahoma"/>
          <w:sz w:val="20"/>
          <w:szCs w:val="20"/>
          <w:lang w:val="en-GB"/>
        </w:rPr>
      </w:pPr>
    </w:p>
    <w:p w:rsidR="00F249CB" w:rsidRPr="0008168E" w:rsidRDefault="00F249CB" w:rsidP="00F249CB">
      <w:pPr>
        <w:spacing w:after="0" w:line="240" w:lineRule="auto"/>
        <w:rPr>
          <w:rFonts w:ascii="Tahoma" w:eastAsia="Times New Roman" w:hAnsi="Tahoma" w:cs="Tahoma"/>
          <w:b/>
          <w:sz w:val="20"/>
          <w:szCs w:val="20"/>
          <w:lang w:val="en-GB"/>
        </w:rPr>
      </w:pPr>
      <w:r w:rsidRPr="0008168E">
        <w:rPr>
          <w:rFonts w:ascii="Tahoma" w:eastAsia="Times New Roman" w:hAnsi="Tahoma" w:cs="Tahoma"/>
          <w:b/>
          <w:sz w:val="20"/>
          <w:szCs w:val="20"/>
          <w:lang w:val="en-GB"/>
        </w:rPr>
        <w:t>RESPONSE</w:t>
      </w:r>
    </w:p>
    <w:p w:rsidR="00F249CB" w:rsidRPr="0008168E" w:rsidRDefault="00F249CB" w:rsidP="00F249CB">
      <w:pPr>
        <w:spacing w:after="0" w:line="240" w:lineRule="auto"/>
        <w:rPr>
          <w:rFonts w:ascii="Tahoma" w:eastAsia="Times New Roman" w:hAnsi="Tahoma" w:cs="Tahoma"/>
          <w:sz w:val="20"/>
          <w:szCs w:val="20"/>
          <w:lang w:val="en-GB"/>
        </w:rPr>
      </w:pPr>
      <w:r w:rsidRPr="0008168E">
        <w:rPr>
          <w:rFonts w:ascii="Tahoma" w:eastAsia="Times New Roman" w:hAnsi="Tahoma" w:cs="Tahoma"/>
          <w:sz w:val="20"/>
          <w:szCs w:val="20"/>
          <w:lang w:val="en-GB"/>
        </w:rPr>
        <w:t>The justification to our high percentage of time allocated to contact time is because we offer five modules to full time students however we discussed it and tried to increase the time for independent self-study to 29%</w:t>
      </w:r>
      <w:r>
        <w:rPr>
          <w:rFonts w:ascii="Tahoma" w:eastAsia="Times New Roman" w:hAnsi="Tahoma" w:cs="Tahoma"/>
          <w:sz w:val="20"/>
          <w:szCs w:val="20"/>
          <w:lang w:val="en-GB"/>
        </w:rPr>
        <w:t>.</w:t>
      </w:r>
      <w:r w:rsidRPr="0008168E">
        <w:rPr>
          <w:rFonts w:ascii="Tahoma" w:eastAsia="Times New Roman" w:hAnsi="Tahoma" w:cs="Tahoma"/>
          <w:sz w:val="20"/>
          <w:szCs w:val="20"/>
          <w:lang w:val="en-GB"/>
        </w:rPr>
        <w:t xml:space="preserve"> </w:t>
      </w:r>
    </w:p>
    <w:p w:rsidR="00F249CB" w:rsidRDefault="00F249CB" w:rsidP="00F249CB">
      <w:pPr>
        <w:spacing w:after="0" w:line="240" w:lineRule="auto"/>
        <w:rPr>
          <w:rFonts w:ascii="Times New Roman" w:eastAsia="Times New Roman" w:hAnsi="Times New Roman" w:cs="Times New Roman"/>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5146"/>
        <w:gridCol w:w="771"/>
        <w:gridCol w:w="999"/>
      </w:tblGrid>
      <w:tr w:rsidR="00F249CB" w:rsidRPr="007B40A1" w:rsidTr="00184652">
        <w:trPr>
          <w:cantSplit/>
          <w:trHeight w:val="699"/>
        </w:trPr>
        <w:tc>
          <w:tcPr>
            <w:tcW w:w="7246" w:type="dxa"/>
            <w:gridSpan w:val="2"/>
            <w:tcBorders>
              <w:top w:val="single" w:sz="4" w:space="0" w:color="auto"/>
              <w:left w:val="single" w:sz="4" w:space="0" w:color="auto"/>
              <w:bottom w:val="single" w:sz="4" w:space="0" w:color="auto"/>
              <w:right w:val="single" w:sz="4" w:space="0" w:color="auto"/>
            </w:tcBorders>
            <w:shd w:val="clear" w:color="auto" w:fill="C0C0C0"/>
            <w:hideMark/>
          </w:tcPr>
          <w:p w:rsidR="00F249CB" w:rsidRPr="007B40A1" w:rsidRDefault="00F249CB" w:rsidP="00184652">
            <w:pPr>
              <w:spacing w:after="0" w:line="240" w:lineRule="auto"/>
              <w:jc w:val="center"/>
              <w:rPr>
                <w:rFonts w:ascii="Calibri" w:eastAsia="Times New Roman" w:hAnsi="Calibri" w:cs="Calibri"/>
                <w:b/>
                <w:color w:val="000000"/>
                <w:sz w:val="20"/>
                <w:szCs w:val="20"/>
                <w:lang w:val="en-GB"/>
              </w:rPr>
            </w:pPr>
            <w:r w:rsidRPr="007B40A1">
              <w:rPr>
                <w:rFonts w:ascii="Calibri" w:eastAsia="Times New Roman" w:hAnsi="Calibri" w:cs="Calibri"/>
                <w:b/>
                <w:color w:val="000000"/>
                <w:sz w:val="20"/>
                <w:szCs w:val="20"/>
                <w:lang w:val="en-GB"/>
              </w:rPr>
              <w:t>Types of learning activities</w:t>
            </w:r>
          </w:p>
        </w:tc>
        <w:tc>
          <w:tcPr>
            <w:tcW w:w="771" w:type="dxa"/>
            <w:tcBorders>
              <w:top w:val="single" w:sz="4" w:space="0" w:color="auto"/>
              <w:left w:val="single" w:sz="4" w:space="0" w:color="auto"/>
              <w:bottom w:val="single" w:sz="4" w:space="0" w:color="auto"/>
              <w:right w:val="single" w:sz="4" w:space="0" w:color="auto"/>
            </w:tcBorders>
            <w:shd w:val="clear" w:color="auto" w:fill="C0C0C0"/>
            <w:hideMark/>
          </w:tcPr>
          <w:p w:rsidR="00F249CB" w:rsidRPr="007B40A1" w:rsidRDefault="00F249CB" w:rsidP="00184652">
            <w:pPr>
              <w:spacing w:after="0" w:line="240" w:lineRule="auto"/>
              <w:jc w:val="center"/>
              <w:rPr>
                <w:rFonts w:ascii="Calibri" w:eastAsia="Times New Roman" w:hAnsi="Calibri" w:cs="Calibri"/>
                <w:b/>
                <w:color w:val="000000"/>
                <w:sz w:val="20"/>
                <w:szCs w:val="20"/>
                <w:lang w:val="en-GB"/>
              </w:rPr>
            </w:pPr>
            <w:r w:rsidRPr="007B40A1">
              <w:rPr>
                <w:rFonts w:ascii="Calibri" w:eastAsia="Times New Roman" w:hAnsi="Calibri" w:cs="Calibri"/>
                <w:b/>
                <w:color w:val="000000"/>
                <w:sz w:val="20"/>
                <w:szCs w:val="20"/>
                <w:lang w:val="en-GB"/>
              </w:rPr>
              <w:t>Hours</w:t>
            </w:r>
          </w:p>
        </w:tc>
        <w:tc>
          <w:tcPr>
            <w:tcW w:w="999" w:type="dxa"/>
            <w:tcBorders>
              <w:top w:val="single" w:sz="4" w:space="0" w:color="auto"/>
              <w:left w:val="single" w:sz="4" w:space="0" w:color="auto"/>
              <w:bottom w:val="single" w:sz="4" w:space="0" w:color="auto"/>
              <w:right w:val="single" w:sz="4" w:space="0" w:color="auto"/>
            </w:tcBorders>
            <w:shd w:val="clear" w:color="auto" w:fill="C0C0C0"/>
            <w:hideMark/>
          </w:tcPr>
          <w:p w:rsidR="00F249CB" w:rsidRPr="007B40A1" w:rsidRDefault="00F249CB" w:rsidP="00184652">
            <w:pPr>
              <w:spacing w:after="0" w:line="240" w:lineRule="auto"/>
              <w:jc w:val="center"/>
              <w:rPr>
                <w:rFonts w:ascii="Calibri" w:eastAsia="Times New Roman" w:hAnsi="Calibri" w:cs="Calibri"/>
                <w:b/>
                <w:color w:val="000000"/>
                <w:sz w:val="20"/>
                <w:szCs w:val="20"/>
                <w:lang w:val="en-GB"/>
              </w:rPr>
            </w:pPr>
            <w:r w:rsidRPr="007B40A1">
              <w:rPr>
                <w:rFonts w:ascii="Calibri" w:eastAsia="Times New Roman" w:hAnsi="Calibri" w:cs="Calibri"/>
                <w:b/>
                <w:color w:val="000000"/>
                <w:sz w:val="20"/>
                <w:szCs w:val="20"/>
                <w:lang w:val="en-GB"/>
              </w:rPr>
              <w:t>% Learning time</w:t>
            </w:r>
          </w:p>
        </w:tc>
      </w:tr>
      <w:tr w:rsidR="00F249CB" w:rsidRPr="007B40A1" w:rsidTr="00184652">
        <w:trPr>
          <w:trHeight w:val="546"/>
        </w:trPr>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Direct contact time (Lectures, face to face, limited interaction or technology-assisted, tutorials, Syndicate groups)</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286</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23.8%</w:t>
            </w:r>
          </w:p>
        </w:tc>
      </w:tr>
      <w:tr w:rsidR="00F249CB" w:rsidRPr="007B40A1" w:rsidTr="00184652">
        <w:trPr>
          <w:trHeight w:val="601"/>
        </w:trPr>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 xml:space="preserve">WIL (Practical experiential learning, simulated learning, laboratory work , </w:t>
            </w:r>
            <w:proofErr w:type="spellStart"/>
            <w:r w:rsidRPr="007B40A1">
              <w:rPr>
                <w:rFonts w:ascii="Calibri" w:eastAsia="Times New Roman" w:hAnsi="Calibri" w:cs="Calibri"/>
                <w:color w:val="000000"/>
                <w:sz w:val="20"/>
                <w:szCs w:val="20"/>
                <w:lang w:val="en-GB"/>
              </w:rPr>
              <w:t>practicals</w:t>
            </w:r>
            <w:proofErr w:type="spellEnd"/>
            <w:r w:rsidRPr="007B40A1">
              <w:rPr>
                <w:rFonts w:ascii="Calibri" w:eastAsia="Times New Roman" w:hAnsi="Calibri" w:cs="Calibri"/>
                <w:color w:val="000000"/>
                <w:sz w:val="20"/>
                <w:szCs w:val="20"/>
                <w:lang w:val="en-GB"/>
              </w:rPr>
              <w:t xml:space="preserve"> </w:t>
            </w:r>
            <w:proofErr w:type="spellStart"/>
            <w:r w:rsidRPr="007B40A1">
              <w:rPr>
                <w:rFonts w:ascii="Calibri" w:eastAsia="Times New Roman" w:hAnsi="Calibri" w:cs="Calibri"/>
                <w:color w:val="000000"/>
                <w:sz w:val="20"/>
                <w:szCs w:val="20"/>
                <w:lang w:val="en-GB"/>
              </w:rPr>
              <w:t>etc</w:t>
            </w:r>
            <w:proofErr w:type="spellEnd"/>
            <w:r w:rsidRPr="007B40A1">
              <w:rPr>
                <w:rFonts w:ascii="Calibri" w:eastAsia="Times New Roman" w:hAnsi="Calibri" w:cs="Calibri"/>
                <w:color w:val="000000"/>
                <w:sz w:val="20"/>
                <w:szCs w:val="20"/>
                <w:lang w:val="en-GB"/>
              </w:rPr>
              <w:t xml:space="preserve"> excluding workplace-based learning)</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26</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2.2%</w:t>
            </w:r>
          </w:p>
        </w:tc>
      </w:tr>
      <w:tr w:rsidR="00F249CB" w:rsidRPr="007B40A1" w:rsidTr="00184652">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 xml:space="preserve">WIL (Workplace-based learning only) </w:t>
            </w:r>
            <w:r w:rsidRPr="007B40A1">
              <w:rPr>
                <w:rFonts w:ascii="Calibri" w:eastAsia="Times New Roman" w:hAnsi="Calibri" w:cs="Calibri"/>
                <w:b/>
                <w:color w:val="000000"/>
                <w:sz w:val="20"/>
                <w:szCs w:val="20"/>
                <w:lang w:val="en-GB"/>
              </w:rPr>
              <w:t>*</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N/A</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N/A</w:t>
            </w:r>
          </w:p>
        </w:tc>
      </w:tr>
      <w:tr w:rsidR="00F249CB" w:rsidRPr="007B40A1" w:rsidTr="00184652">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Independent self-study of standard texts and references and specially prepared materials (study guides, books, journal articles, case studies, multi-media)</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351</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29.25%</w:t>
            </w:r>
          </w:p>
        </w:tc>
      </w:tr>
      <w:tr w:rsidR="00F249CB" w:rsidRPr="007B40A1" w:rsidTr="00184652">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 xml:space="preserve">Assessment ( Examinations, Assignments, Projects, Presentations, Field trip reports, ) </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186</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15.5%</w:t>
            </w:r>
          </w:p>
        </w:tc>
      </w:tr>
      <w:tr w:rsidR="00F249CB" w:rsidRPr="007B40A1" w:rsidTr="00184652">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Other (specify) Consultation:</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351</w:t>
            </w:r>
          </w:p>
        </w:tc>
        <w:tc>
          <w:tcPr>
            <w:tcW w:w="999"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29.25%</w:t>
            </w:r>
          </w:p>
        </w:tc>
      </w:tr>
      <w:tr w:rsidR="00F249CB" w:rsidRPr="007B40A1" w:rsidTr="00184652">
        <w:tc>
          <w:tcPr>
            <w:tcW w:w="7246" w:type="dxa"/>
            <w:gridSpan w:val="2"/>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b/>
                <w:color w:val="000000"/>
                <w:sz w:val="20"/>
                <w:szCs w:val="20"/>
                <w:lang w:val="en-GB"/>
              </w:rPr>
            </w:pPr>
            <w:r w:rsidRPr="007B40A1">
              <w:rPr>
                <w:rFonts w:ascii="Calibri" w:eastAsia="Times New Roman" w:hAnsi="Calibri" w:cs="Calibri"/>
                <w:b/>
                <w:color w:val="000000"/>
                <w:sz w:val="20"/>
                <w:szCs w:val="20"/>
                <w:lang w:val="en-GB"/>
              </w:rPr>
              <w:t>Total</w:t>
            </w:r>
          </w:p>
        </w:tc>
        <w:tc>
          <w:tcPr>
            <w:tcW w:w="771"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1200</w:t>
            </w:r>
          </w:p>
        </w:tc>
        <w:tc>
          <w:tcPr>
            <w:tcW w:w="999" w:type="dxa"/>
            <w:tcBorders>
              <w:top w:val="single" w:sz="4" w:space="0" w:color="auto"/>
              <w:left w:val="single" w:sz="4" w:space="0" w:color="auto"/>
              <w:bottom w:val="single" w:sz="4" w:space="0" w:color="auto"/>
              <w:right w:val="single" w:sz="4" w:space="0" w:color="auto"/>
            </w:tcBorders>
            <w:hideMark/>
          </w:tcPr>
          <w:p w:rsidR="00F249CB" w:rsidRPr="007B40A1" w:rsidRDefault="00F249CB" w:rsidP="00184652">
            <w:pPr>
              <w:spacing w:after="240" w:line="240" w:lineRule="auto"/>
              <w:rPr>
                <w:rFonts w:ascii="Calibri" w:eastAsia="Times New Roman" w:hAnsi="Calibri" w:cs="Calibri"/>
                <w:color w:val="000000"/>
                <w:sz w:val="20"/>
                <w:szCs w:val="20"/>
                <w:lang w:val="en-GB"/>
              </w:rPr>
            </w:pPr>
            <w:r w:rsidRPr="007B40A1">
              <w:rPr>
                <w:rFonts w:ascii="Calibri" w:eastAsia="Times New Roman" w:hAnsi="Calibri" w:cs="Calibri"/>
                <w:color w:val="000000"/>
                <w:sz w:val="20"/>
                <w:szCs w:val="20"/>
                <w:lang w:val="en-GB"/>
              </w:rPr>
              <w:t>100%</w:t>
            </w:r>
          </w:p>
        </w:tc>
      </w:tr>
      <w:tr w:rsidR="00F249CB" w:rsidRPr="007B40A1" w:rsidTr="00184652">
        <w:tc>
          <w:tcPr>
            <w:tcW w:w="2100" w:type="dxa"/>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40" w:lineRule="auto"/>
              <w:rPr>
                <w:rFonts w:ascii="Calibri" w:eastAsia="Times New Roman" w:hAnsi="Calibri" w:cs="Times New Roman"/>
                <w:b/>
                <w:sz w:val="20"/>
                <w:szCs w:val="20"/>
                <w:lang w:val="en-GB"/>
              </w:rPr>
            </w:pPr>
          </w:p>
        </w:tc>
        <w:tc>
          <w:tcPr>
            <w:tcW w:w="6916" w:type="dxa"/>
            <w:gridSpan w:val="3"/>
            <w:tcBorders>
              <w:top w:val="single" w:sz="4" w:space="0" w:color="auto"/>
              <w:left w:val="single" w:sz="4" w:space="0" w:color="auto"/>
              <w:bottom w:val="single" w:sz="4" w:space="0" w:color="auto"/>
              <w:right w:val="single" w:sz="4" w:space="0" w:color="auto"/>
            </w:tcBorders>
          </w:tcPr>
          <w:p w:rsidR="00F249CB" w:rsidRPr="007B40A1" w:rsidRDefault="00F249CB" w:rsidP="00184652">
            <w:pPr>
              <w:spacing w:after="0" w:line="240" w:lineRule="auto"/>
              <w:rPr>
                <w:rFonts w:ascii="Calibri" w:eastAsia="Times New Roman" w:hAnsi="Calibri" w:cs="Times New Roman"/>
                <w:b/>
                <w:sz w:val="20"/>
                <w:szCs w:val="20"/>
                <w:lang w:val="en-GB"/>
              </w:rPr>
            </w:pPr>
            <w:r w:rsidRPr="007B40A1">
              <w:rPr>
                <w:rFonts w:ascii="Calibri" w:eastAsia="Times New Roman" w:hAnsi="Calibri" w:cs="Times New Roman"/>
                <w:b/>
                <w:sz w:val="20"/>
                <w:szCs w:val="20"/>
                <w:lang w:val="en-GB"/>
              </w:rPr>
              <w:t xml:space="preserve">If you selected "Other" as a </w:t>
            </w:r>
            <w:r w:rsidRPr="007B40A1">
              <w:rPr>
                <w:rFonts w:ascii="Calibri" w:eastAsia="Times New Roman" w:hAnsi="Calibri" w:cs="Times New Roman"/>
                <w:b/>
                <w:sz w:val="20"/>
                <w:szCs w:val="20"/>
                <w:u w:val="single"/>
                <w:lang w:val="en-GB"/>
              </w:rPr>
              <w:t>type of learning activity</w:t>
            </w:r>
            <w:r w:rsidRPr="007B40A1">
              <w:rPr>
                <w:rFonts w:ascii="Calibri" w:eastAsia="Times New Roman" w:hAnsi="Calibri" w:cs="Times New Roman"/>
                <w:b/>
                <w:sz w:val="20"/>
                <w:szCs w:val="20"/>
                <w:lang w:val="en-GB"/>
              </w:rPr>
              <w:t xml:space="preserve"> please give a detailed explanation below: Consultation between supervisor and student regarding relevant literature, methods of data collection, analysis and presentation of results.</w:t>
            </w:r>
          </w:p>
        </w:tc>
      </w:tr>
    </w:tbl>
    <w:p w:rsidR="00F249CB" w:rsidRPr="007B40A1" w:rsidRDefault="00F249CB" w:rsidP="00F249CB">
      <w:pPr>
        <w:spacing w:after="0" w:line="240" w:lineRule="auto"/>
        <w:rPr>
          <w:rFonts w:ascii="Calibri" w:eastAsia="Times New Roman" w:hAnsi="Calibri" w:cs="Times New Roman"/>
          <w:b/>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BB2933" w:rsidP="00BB2933">
      <w:pPr>
        <w:spacing w:after="0" w:line="240" w:lineRule="auto"/>
        <w:ind w:left="644"/>
        <w:contextualSpacing/>
        <w:jc w:val="center"/>
        <w:rPr>
          <w:rFonts w:ascii="Calibri" w:eastAsia="Times New Roman" w:hAnsi="Calibri" w:cs="Times New Roman"/>
          <w:sz w:val="20"/>
          <w:szCs w:val="20"/>
          <w:lang w:val="en-GB"/>
        </w:rPr>
      </w:pPr>
      <w:r>
        <w:rPr>
          <w:rFonts w:ascii="Calibri" w:eastAsia="Times New Roman" w:hAnsi="Calibri" w:cs="Times New Roman"/>
          <w:sz w:val="20"/>
          <w:szCs w:val="20"/>
          <w:lang w:val="en-GB"/>
        </w:rPr>
        <w:t>--000OOO000--</w:t>
      </w:r>
    </w:p>
    <w:p w:rsidR="00F249CB" w:rsidRDefault="00F249CB" w:rsidP="00BB2933">
      <w:pPr>
        <w:spacing w:after="0" w:line="240" w:lineRule="auto"/>
        <w:ind w:left="644"/>
        <w:contextualSpacing/>
        <w:jc w:val="center"/>
        <w:rPr>
          <w:rFonts w:ascii="Calibri" w:eastAsia="Times New Roman" w:hAnsi="Calibri" w:cs="Times New Roman"/>
          <w:sz w:val="20"/>
          <w:szCs w:val="20"/>
          <w:lang w:val="en-GB"/>
        </w:rPr>
      </w:pPr>
      <w:bookmarkStart w:id="0" w:name="_GoBack"/>
      <w:bookmarkEnd w:id="0"/>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spacing w:after="0" w:line="240" w:lineRule="auto"/>
        <w:ind w:left="644"/>
        <w:contextualSpacing/>
        <w:rPr>
          <w:rFonts w:ascii="Calibri" w:eastAsia="Times New Roman" w:hAnsi="Calibri" w:cs="Times New Roman"/>
          <w:sz w:val="20"/>
          <w:szCs w:val="20"/>
          <w:lang w:val="en-GB"/>
        </w:rPr>
      </w:pPr>
    </w:p>
    <w:p w:rsidR="00F249CB" w:rsidRPr="007B40A1" w:rsidRDefault="00F249CB" w:rsidP="00F249CB">
      <w:pPr>
        <w:spacing w:after="0" w:line="240" w:lineRule="auto"/>
        <w:ind w:left="644"/>
        <w:contextualSpacing/>
        <w:rPr>
          <w:rFonts w:ascii="Calibri" w:eastAsia="Times New Roman" w:hAnsi="Calibri" w:cs="Times New Roman"/>
          <w:sz w:val="20"/>
          <w:szCs w:val="20"/>
          <w:lang w:val="en-GB"/>
        </w:rPr>
      </w:pPr>
    </w:p>
    <w:p w:rsidR="00F249CB" w:rsidRDefault="00F249CB" w:rsidP="00F249CB">
      <w:pPr>
        <w:jc w:val="center"/>
        <w:rPr>
          <w:b/>
        </w:rPr>
      </w:pPr>
    </w:p>
    <w:p w:rsidR="00F249CB" w:rsidRDefault="00F249CB" w:rsidP="00F249CB">
      <w:pPr>
        <w:jc w:val="center"/>
        <w:rPr>
          <w:b/>
        </w:rPr>
      </w:pPr>
    </w:p>
    <w:p w:rsidR="00F249CB" w:rsidRDefault="00F249CB" w:rsidP="00F249CB">
      <w:pPr>
        <w:jc w:val="center"/>
        <w:rPr>
          <w:b/>
        </w:rPr>
      </w:pPr>
    </w:p>
    <w:p w:rsidR="00F249CB" w:rsidRDefault="00F249CB" w:rsidP="00F249CB">
      <w:pPr>
        <w:jc w:val="center"/>
        <w:rPr>
          <w:b/>
        </w:rPr>
      </w:pPr>
    </w:p>
    <w:p w:rsidR="004C4E9E" w:rsidRDefault="009C7773"/>
    <w:sectPr w:rsidR="004C4E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773" w:rsidRDefault="009C7773" w:rsidP="00BB2933">
      <w:pPr>
        <w:spacing w:after="0" w:line="240" w:lineRule="auto"/>
      </w:pPr>
      <w:r>
        <w:separator/>
      </w:r>
    </w:p>
  </w:endnote>
  <w:endnote w:type="continuationSeparator" w:id="0">
    <w:p w:rsidR="009C7773" w:rsidRDefault="009C7773" w:rsidP="00BB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773" w:rsidRDefault="009C7773" w:rsidP="00BB2933">
      <w:pPr>
        <w:spacing w:after="0" w:line="240" w:lineRule="auto"/>
      </w:pPr>
      <w:r>
        <w:separator/>
      </w:r>
    </w:p>
  </w:footnote>
  <w:footnote w:type="continuationSeparator" w:id="0">
    <w:p w:rsidR="009C7773" w:rsidRDefault="009C7773" w:rsidP="00BB2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04FAF"/>
    <w:multiLevelType w:val="hybridMultilevel"/>
    <w:tmpl w:val="6D1AE4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38097FB1"/>
    <w:multiLevelType w:val="hybridMultilevel"/>
    <w:tmpl w:val="E76233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CB"/>
    <w:rsid w:val="003A3CEF"/>
    <w:rsid w:val="009C7773"/>
    <w:rsid w:val="00BB2933"/>
    <w:rsid w:val="00EA0CC6"/>
    <w:rsid w:val="00F249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DDE6B-1657-424B-9666-04BC51EF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9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933"/>
  </w:style>
  <w:style w:type="paragraph" w:styleId="Footer">
    <w:name w:val="footer"/>
    <w:basedOn w:val="Normal"/>
    <w:link w:val="FooterChar"/>
    <w:uiPriority w:val="99"/>
    <w:unhideWhenUsed/>
    <w:rsid w:val="00BB29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Mabovula</dc:creator>
  <cp:keywords/>
  <dc:description/>
  <cp:lastModifiedBy>Dr. Mabovula</cp:lastModifiedBy>
  <cp:revision>2</cp:revision>
  <dcterms:created xsi:type="dcterms:W3CDTF">2015-04-17T14:20:00Z</dcterms:created>
  <dcterms:modified xsi:type="dcterms:W3CDTF">2015-04-22T11:12:00Z</dcterms:modified>
</cp:coreProperties>
</file>