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73D15" w14:textId="2FA77523" w:rsidR="0026504E" w:rsidRDefault="0026504E" w:rsidP="009029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ZA"/>
        </w:rPr>
        <w:drawing>
          <wp:inline distT="0" distB="0" distL="0" distR="0" wp14:anchorId="1A442ACE" wp14:editId="46457D3B">
            <wp:extent cx="1042670" cy="713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915A1" w14:textId="77777777" w:rsidR="009029C2" w:rsidRPr="005F1F71" w:rsidRDefault="009029C2" w:rsidP="0026504E">
      <w:pPr>
        <w:jc w:val="center"/>
        <w:rPr>
          <w:rFonts w:ascii="Arial" w:hAnsi="Arial" w:cs="Arial"/>
          <w:b/>
          <w:sz w:val="24"/>
          <w:szCs w:val="24"/>
        </w:rPr>
      </w:pPr>
      <w:r w:rsidRPr="005F1F71">
        <w:rPr>
          <w:rFonts w:ascii="Arial" w:hAnsi="Arial" w:cs="Arial"/>
          <w:b/>
          <w:sz w:val="24"/>
          <w:szCs w:val="24"/>
        </w:rPr>
        <w:t>Helderberg College</w:t>
      </w:r>
    </w:p>
    <w:p w14:paraId="1BAF9243" w14:textId="77777777" w:rsidR="009029C2" w:rsidRPr="005F1F71" w:rsidRDefault="009029C2" w:rsidP="009029C2">
      <w:pPr>
        <w:jc w:val="center"/>
        <w:rPr>
          <w:rFonts w:ascii="Arial" w:hAnsi="Arial" w:cs="Arial"/>
          <w:b/>
          <w:sz w:val="24"/>
          <w:szCs w:val="24"/>
        </w:rPr>
      </w:pPr>
      <w:r w:rsidRPr="005F1F71">
        <w:rPr>
          <w:rFonts w:ascii="Arial" w:hAnsi="Arial" w:cs="Arial"/>
          <w:b/>
          <w:sz w:val="24"/>
          <w:szCs w:val="24"/>
        </w:rPr>
        <w:t xml:space="preserve">BA (Theology) Deferral for HEQSF Re-alignment </w:t>
      </w:r>
    </w:p>
    <w:p w14:paraId="398AE6D6" w14:textId="2F4D3BA1" w:rsidR="009029C2" w:rsidRPr="005F1F71" w:rsidRDefault="00A22000" w:rsidP="009029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24 </w:t>
      </w:r>
      <w:r w:rsidR="009029C2" w:rsidRPr="005F1F71">
        <w:rPr>
          <w:rFonts w:ascii="Arial" w:hAnsi="Arial" w:cs="Arial"/>
          <w:b/>
          <w:sz w:val="24"/>
          <w:szCs w:val="24"/>
        </w:rPr>
        <w:t>April 2015</w:t>
      </w:r>
    </w:p>
    <w:p w14:paraId="20C6790F" w14:textId="77777777" w:rsidR="00107FBF" w:rsidRPr="005F1F71" w:rsidRDefault="00107FBF" w:rsidP="009029C2">
      <w:pPr>
        <w:jc w:val="center"/>
        <w:rPr>
          <w:rFonts w:ascii="Arial" w:hAnsi="Arial" w:cs="Arial"/>
          <w:b/>
          <w:sz w:val="24"/>
          <w:szCs w:val="24"/>
        </w:rPr>
      </w:pPr>
    </w:p>
    <w:p w14:paraId="791EFBB4" w14:textId="457ED77F" w:rsidR="00107FBF" w:rsidRPr="005F1F71" w:rsidRDefault="00E87A51" w:rsidP="0090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Recommended Evaluation Outcome C</w:t>
      </w:r>
      <w:r w:rsidR="009029C2" w:rsidRPr="005F1F71">
        <w:rPr>
          <w:rFonts w:ascii="Arial" w:hAnsi="Arial" w:cs="Arial"/>
          <w:b/>
          <w:sz w:val="24"/>
          <w:szCs w:val="24"/>
        </w:rPr>
        <w:t>omment</w:t>
      </w:r>
      <w:r w:rsidR="009029C2" w:rsidRPr="005F1F71">
        <w:rPr>
          <w:rFonts w:ascii="Arial" w:hAnsi="Arial" w:cs="Arial"/>
          <w:sz w:val="24"/>
          <w:szCs w:val="24"/>
        </w:rPr>
        <w:t xml:space="preserve">: </w:t>
      </w:r>
    </w:p>
    <w:p w14:paraId="34AB1EA1" w14:textId="77777777" w:rsidR="00107FBF" w:rsidRPr="005F1F71" w:rsidRDefault="00107FBF" w:rsidP="009029C2">
      <w:pPr>
        <w:rPr>
          <w:rFonts w:ascii="Arial" w:hAnsi="Arial" w:cs="Arial"/>
          <w:i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>“</w:t>
      </w:r>
      <w:r w:rsidR="009029C2" w:rsidRPr="005F1F71">
        <w:rPr>
          <w:rFonts w:ascii="Arial" w:hAnsi="Arial" w:cs="Arial"/>
          <w:i/>
          <w:sz w:val="24"/>
          <w:szCs w:val="24"/>
        </w:rPr>
        <w:t xml:space="preserve">Clarity needs to be sought in the following areas: </w:t>
      </w:r>
    </w:p>
    <w:p w14:paraId="23C2D23E" w14:textId="738C49EA" w:rsidR="00107FBF" w:rsidRPr="005F1F71" w:rsidRDefault="005F1F71" w:rsidP="005F1F71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i/>
          <w:sz w:val="24"/>
          <w:szCs w:val="24"/>
        </w:rPr>
        <w:t>W</w:t>
      </w:r>
      <w:r>
        <w:rPr>
          <w:rFonts w:ascii="Arial" w:hAnsi="Arial" w:cs="Arial"/>
          <w:i/>
          <w:sz w:val="24"/>
          <w:szCs w:val="24"/>
        </w:rPr>
        <w:t>hy this four-</w:t>
      </w:r>
      <w:r w:rsidR="009029C2" w:rsidRPr="005F1F71">
        <w:rPr>
          <w:rFonts w:ascii="Arial" w:hAnsi="Arial" w:cs="Arial"/>
          <w:i/>
          <w:sz w:val="24"/>
          <w:szCs w:val="24"/>
        </w:rPr>
        <w:t xml:space="preserve">year degree has been designated a BA </w:t>
      </w:r>
      <w:r>
        <w:rPr>
          <w:rFonts w:ascii="Arial" w:hAnsi="Arial" w:cs="Arial"/>
          <w:i/>
          <w:sz w:val="24"/>
          <w:szCs w:val="24"/>
        </w:rPr>
        <w:t>(</w:t>
      </w:r>
      <w:r w:rsidR="009029C2" w:rsidRPr="005F1F71">
        <w:rPr>
          <w:rFonts w:ascii="Arial" w:hAnsi="Arial" w:cs="Arial"/>
          <w:i/>
          <w:sz w:val="24"/>
          <w:szCs w:val="24"/>
        </w:rPr>
        <w:t>Theology</w:t>
      </w:r>
      <w:r>
        <w:rPr>
          <w:rFonts w:ascii="Arial" w:hAnsi="Arial" w:cs="Arial"/>
          <w:i/>
          <w:sz w:val="24"/>
          <w:szCs w:val="24"/>
        </w:rPr>
        <w:t>)</w:t>
      </w:r>
      <w:r w:rsidR="009029C2" w:rsidRPr="005F1F71">
        <w:rPr>
          <w:rFonts w:ascii="Arial" w:hAnsi="Arial" w:cs="Arial"/>
          <w:i/>
          <w:sz w:val="24"/>
          <w:szCs w:val="24"/>
        </w:rPr>
        <w:t xml:space="preserve"> when it is a </w:t>
      </w:r>
      <w:proofErr w:type="spellStart"/>
      <w:r w:rsidR="009029C2" w:rsidRPr="005F1F71">
        <w:rPr>
          <w:rFonts w:ascii="Arial" w:hAnsi="Arial" w:cs="Arial"/>
          <w:i/>
          <w:sz w:val="24"/>
          <w:szCs w:val="24"/>
        </w:rPr>
        <w:t>BDiv</w:t>
      </w:r>
      <w:proofErr w:type="spellEnd"/>
      <w:r w:rsidR="009029C2" w:rsidRPr="005F1F71">
        <w:rPr>
          <w:rFonts w:ascii="Arial" w:hAnsi="Arial" w:cs="Arial"/>
          <w:i/>
          <w:sz w:val="24"/>
          <w:szCs w:val="24"/>
        </w:rPr>
        <w:t xml:space="preserve"> in public universities. </w:t>
      </w:r>
    </w:p>
    <w:p w14:paraId="5DE1E076" w14:textId="77777777" w:rsidR="005F1F71" w:rsidRPr="005F1F71" w:rsidRDefault="005F1F71" w:rsidP="005F1F71">
      <w:pPr>
        <w:pStyle w:val="ListParagraph"/>
        <w:rPr>
          <w:rFonts w:ascii="Arial" w:hAnsi="Arial" w:cs="Arial"/>
          <w:sz w:val="24"/>
          <w:szCs w:val="24"/>
        </w:rPr>
      </w:pPr>
    </w:p>
    <w:p w14:paraId="04086081" w14:textId="3BC89BA0" w:rsidR="009029C2" w:rsidRDefault="005F1F71" w:rsidP="005F1F71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</w:t>
      </w:r>
      <w:r w:rsidR="009029C2" w:rsidRPr="005F1F71">
        <w:rPr>
          <w:rFonts w:ascii="Arial" w:hAnsi="Arial" w:cs="Arial"/>
          <w:i/>
          <w:sz w:val="24"/>
          <w:szCs w:val="24"/>
        </w:rPr>
        <w:t>hy the 524 credits is somewhat more than the required 480 credits, representing one third of a year's work</w:t>
      </w:r>
      <w:r w:rsidR="009029C2" w:rsidRPr="005F1F71">
        <w:rPr>
          <w:rFonts w:ascii="Arial" w:hAnsi="Arial" w:cs="Arial"/>
          <w:sz w:val="24"/>
          <w:szCs w:val="24"/>
        </w:rPr>
        <w:t>.</w:t>
      </w:r>
      <w:r w:rsidR="00107FBF" w:rsidRPr="005F1F71">
        <w:rPr>
          <w:rFonts w:ascii="Arial" w:hAnsi="Arial" w:cs="Arial"/>
          <w:sz w:val="24"/>
          <w:szCs w:val="24"/>
        </w:rPr>
        <w:t>”</w:t>
      </w:r>
    </w:p>
    <w:p w14:paraId="3DE4406C" w14:textId="77777777" w:rsidR="00A22000" w:rsidRPr="00A22000" w:rsidRDefault="00A22000" w:rsidP="00A22000">
      <w:pPr>
        <w:pStyle w:val="ListParagraph"/>
        <w:rPr>
          <w:rFonts w:ascii="Arial" w:hAnsi="Arial" w:cs="Arial"/>
          <w:sz w:val="24"/>
          <w:szCs w:val="24"/>
        </w:rPr>
      </w:pPr>
    </w:p>
    <w:p w14:paraId="492C2716" w14:textId="77777777" w:rsidR="00A22000" w:rsidRDefault="00A22000" w:rsidP="00A22000">
      <w:pPr>
        <w:pStyle w:val="ListParagraph"/>
        <w:rPr>
          <w:rFonts w:ascii="Arial" w:hAnsi="Arial" w:cs="Arial"/>
          <w:sz w:val="24"/>
          <w:szCs w:val="24"/>
        </w:rPr>
      </w:pPr>
    </w:p>
    <w:p w14:paraId="711115E7" w14:textId="39D9277C" w:rsidR="009029C2" w:rsidRPr="005F1F71" w:rsidRDefault="009029C2" w:rsidP="005F1F71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i/>
          <w:sz w:val="24"/>
          <w:szCs w:val="24"/>
        </w:rPr>
      </w:pPr>
      <w:r w:rsidRPr="005F1F71">
        <w:rPr>
          <w:rFonts w:ascii="Arial" w:hAnsi="Arial" w:cs="Arial"/>
          <w:b/>
          <w:sz w:val="24"/>
          <w:szCs w:val="24"/>
        </w:rPr>
        <w:t>Response:</w:t>
      </w:r>
      <w:r w:rsidR="005F1F71">
        <w:rPr>
          <w:rFonts w:ascii="Arial" w:hAnsi="Arial" w:cs="Arial"/>
          <w:b/>
          <w:sz w:val="24"/>
          <w:szCs w:val="24"/>
        </w:rPr>
        <w:t xml:space="preserve"> </w:t>
      </w:r>
      <w:r w:rsidRPr="005F1F71">
        <w:rPr>
          <w:rFonts w:ascii="Arial" w:hAnsi="Arial" w:cs="Arial"/>
          <w:i/>
          <w:sz w:val="24"/>
          <w:szCs w:val="24"/>
        </w:rPr>
        <w:t xml:space="preserve">Why is the degree designated as a BA (Theology) and not a </w:t>
      </w:r>
      <w:proofErr w:type="spellStart"/>
      <w:r w:rsidRPr="005F1F71">
        <w:rPr>
          <w:rFonts w:ascii="Arial" w:hAnsi="Arial" w:cs="Arial"/>
          <w:i/>
          <w:sz w:val="24"/>
          <w:szCs w:val="24"/>
        </w:rPr>
        <w:t>BDiv</w:t>
      </w:r>
      <w:proofErr w:type="spellEnd"/>
      <w:r w:rsidRPr="005F1F71">
        <w:rPr>
          <w:rFonts w:ascii="Arial" w:hAnsi="Arial" w:cs="Arial"/>
          <w:i/>
          <w:sz w:val="24"/>
          <w:szCs w:val="24"/>
        </w:rPr>
        <w:t>?</w:t>
      </w:r>
    </w:p>
    <w:p w14:paraId="3782305C" w14:textId="2F9562B5" w:rsidR="009029C2" w:rsidRPr="005F1F71" w:rsidRDefault="009029C2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>Historically the degree was designated as a Bachelor of Arts in Th</w:t>
      </w:r>
      <w:r w:rsidR="00B841F6">
        <w:rPr>
          <w:rFonts w:ascii="Arial" w:hAnsi="Arial" w:cs="Arial"/>
          <w:sz w:val="24"/>
          <w:szCs w:val="24"/>
        </w:rPr>
        <w:t>eology, when in previous years</w:t>
      </w:r>
      <w:r w:rsidRPr="005F1F71">
        <w:rPr>
          <w:rFonts w:ascii="Arial" w:hAnsi="Arial" w:cs="Arial"/>
          <w:sz w:val="24"/>
          <w:szCs w:val="24"/>
        </w:rPr>
        <w:t>,</w:t>
      </w:r>
      <w:r w:rsidR="00B841F6">
        <w:rPr>
          <w:rFonts w:ascii="Arial" w:hAnsi="Arial" w:cs="Arial"/>
          <w:sz w:val="24"/>
          <w:szCs w:val="24"/>
        </w:rPr>
        <w:t xml:space="preserve"> up to May, 2001</w:t>
      </w:r>
      <w:r w:rsidRPr="005F1F71">
        <w:rPr>
          <w:rFonts w:ascii="Arial" w:hAnsi="Arial" w:cs="Arial"/>
          <w:sz w:val="24"/>
          <w:szCs w:val="24"/>
        </w:rPr>
        <w:t xml:space="preserve"> Helderberg College was affiliated with Andrews University in Berrien Springs, Michigan, United States of America. The degree programme and title hence followed the Andrews University nomenclature. </w:t>
      </w:r>
    </w:p>
    <w:p w14:paraId="18861390" w14:textId="687356D5" w:rsidR="009029C2" w:rsidRPr="005F1F71" w:rsidRDefault="009029C2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>In the current South African context, a Bachelor of Theo</w:t>
      </w:r>
      <w:r w:rsidR="005F1F71">
        <w:rPr>
          <w:rFonts w:ascii="Arial" w:hAnsi="Arial" w:cs="Arial"/>
          <w:sz w:val="24"/>
          <w:szCs w:val="24"/>
        </w:rPr>
        <w:t>logy (</w:t>
      </w:r>
      <w:proofErr w:type="spellStart"/>
      <w:r w:rsidR="005F1F71">
        <w:rPr>
          <w:rFonts w:ascii="Arial" w:hAnsi="Arial" w:cs="Arial"/>
          <w:sz w:val="24"/>
          <w:szCs w:val="24"/>
        </w:rPr>
        <w:t>BTh</w:t>
      </w:r>
      <w:proofErr w:type="spellEnd"/>
      <w:r w:rsidR="005F1F71">
        <w:rPr>
          <w:rFonts w:ascii="Arial" w:hAnsi="Arial" w:cs="Arial"/>
          <w:sz w:val="24"/>
          <w:szCs w:val="24"/>
        </w:rPr>
        <w:t>) is generally a three-</w:t>
      </w:r>
      <w:r w:rsidRPr="005F1F71">
        <w:rPr>
          <w:rFonts w:ascii="Arial" w:hAnsi="Arial" w:cs="Arial"/>
          <w:sz w:val="24"/>
          <w:szCs w:val="24"/>
        </w:rPr>
        <w:t>year degree and a Bachel</w:t>
      </w:r>
      <w:r w:rsidR="005F1F71">
        <w:rPr>
          <w:rFonts w:ascii="Arial" w:hAnsi="Arial" w:cs="Arial"/>
          <w:sz w:val="24"/>
          <w:szCs w:val="24"/>
        </w:rPr>
        <w:t>or of Divinity (</w:t>
      </w:r>
      <w:proofErr w:type="spellStart"/>
      <w:r w:rsidR="005F1F71">
        <w:rPr>
          <w:rFonts w:ascii="Arial" w:hAnsi="Arial" w:cs="Arial"/>
          <w:sz w:val="24"/>
          <w:szCs w:val="24"/>
        </w:rPr>
        <w:t>BDiv</w:t>
      </w:r>
      <w:proofErr w:type="spellEnd"/>
      <w:r w:rsidR="005F1F71">
        <w:rPr>
          <w:rFonts w:ascii="Arial" w:hAnsi="Arial" w:cs="Arial"/>
          <w:sz w:val="24"/>
          <w:szCs w:val="24"/>
        </w:rPr>
        <w:t>) is a four-</w:t>
      </w:r>
      <w:r w:rsidRPr="005F1F71">
        <w:rPr>
          <w:rFonts w:ascii="Arial" w:hAnsi="Arial" w:cs="Arial"/>
          <w:sz w:val="24"/>
          <w:szCs w:val="24"/>
        </w:rPr>
        <w:t>year degree. Stellenbosch University, for example, uses these designations to differentiate between their three</w:t>
      </w:r>
      <w:r w:rsidR="005F1F71">
        <w:rPr>
          <w:rFonts w:ascii="Arial" w:hAnsi="Arial" w:cs="Arial"/>
          <w:sz w:val="24"/>
          <w:szCs w:val="24"/>
        </w:rPr>
        <w:t>- and four-</w:t>
      </w:r>
      <w:r w:rsidRPr="005F1F71">
        <w:rPr>
          <w:rFonts w:ascii="Arial" w:hAnsi="Arial" w:cs="Arial"/>
          <w:sz w:val="24"/>
          <w:szCs w:val="24"/>
        </w:rPr>
        <w:t>year</w:t>
      </w:r>
      <w:r w:rsidR="005F1F71">
        <w:rPr>
          <w:rFonts w:ascii="Arial" w:hAnsi="Arial" w:cs="Arial"/>
          <w:sz w:val="24"/>
          <w:szCs w:val="24"/>
        </w:rPr>
        <w:t xml:space="preserve"> T</w:t>
      </w:r>
      <w:r w:rsidRPr="005F1F71">
        <w:rPr>
          <w:rFonts w:ascii="Arial" w:hAnsi="Arial" w:cs="Arial"/>
          <w:sz w:val="24"/>
          <w:szCs w:val="24"/>
        </w:rPr>
        <w:t xml:space="preserve">heology degree programmes. Furthermore, the </w:t>
      </w:r>
      <w:r w:rsidR="005F1F71">
        <w:rPr>
          <w:rFonts w:ascii="Arial" w:hAnsi="Arial" w:cs="Arial"/>
          <w:sz w:val="24"/>
          <w:szCs w:val="24"/>
        </w:rPr>
        <w:t xml:space="preserve">description of the </w:t>
      </w:r>
      <w:r w:rsidR="005F1F71" w:rsidRPr="005F1F71">
        <w:rPr>
          <w:rFonts w:ascii="Arial" w:hAnsi="Arial" w:cs="Arial"/>
          <w:sz w:val="24"/>
          <w:szCs w:val="24"/>
        </w:rPr>
        <w:t>Stellenbosch</w:t>
      </w:r>
      <w:r w:rsidR="005F1F71">
        <w:rPr>
          <w:rFonts w:ascii="Arial" w:hAnsi="Arial" w:cs="Arial"/>
          <w:sz w:val="24"/>
          <w:szCs w:val="24"/>
        </w:rPr>
        <w:t xml:space="preserve"> University </w:t>
      </w:r>
      <w:proofErr w:type="spellStart"/>
      <w:r w:rsidRPr="005F1F71">
        <w:rPr>
          <w:rFonts w:ascii="Arial" w:hAnsi="Arial" w:cs="Arial"/>
          <w:sz w:val="24"/>
          <w:szCs w:val="24"/>
        </w:rPr>
        <w:t>BDiv</w:t>
      </w:r>
      <w:proofErr w:type="spellEnd"/>
      <w:r w:rsidRPr="005F1F71">
        <w:rPr>
          <w:rFonts w:ascii="Arial" w:hAnsi="Arial" w:cs="Arial"/>
          <w:sz w:val="24"/>
          <w:szCs w:val="24"/>
        </w:rPr>
        <w:t xml:space="preserve"> indicates parallel content with that of the BA (Theology) offered by Helderberg College</w:t>
      </w:r>
      <w:r w:rsidR="00DA37FD" w:rsidRPr="005F1F71">
        <w:rPr>
          <w:rFonts w:ascii="Arial" w:hAnsi="Arial" w:cs="Arial"/>
          <w:sz w:val="24"/>
          <w:szCs w:val="24"/>
        </w:rPr>
        <w:t>.</w:t>
      </w:r>
      <w:r w:rsidRPr="005F1F71">
        <w:rPr>
          <w:rFonts w:ascii="Arial" w:hAnsi="Arial" w:cs="Arial"/>
          <w:sz w:val="24"/>
          <w:szCs w:val="24"/>
        </w:rPr>
        <w:t xml:space="preserve"> </w:t>
      </w:r>
    </w:p>
    <w:p w14:paraId="2D653535" w14:textId="2BD71D98" w:rsidR="00DA37FD" w:rsidRPr="005F1F71" w:rsidRDefault="009029C2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For this reason, we acknowledge that in terms of consistency, the four year BA </w:t>
      </w:r>
      <w:r w:rsidR="004A3E7A" w:rsidRPr="005F1F71">
        <w:rPr>
          <w:rFonts w:ascii="Arial" w:hAnsi="Arial" w:cs="Arial"/>
          <w:sz w:val="24"/>
          <w:szCs w:val="24"/>
        </w:rPr>
        <w:t>(</w:t>
      </w:r>
      <w:r w:rsidRPr="005F1F71">
        <w:rPr>
          <w:rFonts w:ascii="Arial" w:hAnsi="Arial" w:cs="Arial"/>
          <w:sz w:val="24"/>
          <w:szCs w:val="24"/>
        </w:rPr>
        <w:t>Theology</w:t>
      </w:r>
      <w:r w:rsidR="004A3E7A" w:rsidRPr="005F1F71">
        <w:rPr>
          <w:rFonts w:ascii="Arial" w:hAnsi="Arial" w:cs="Arial"/>
          <w:sz w:val="24"/>
          <w:szCs w:val="24"/>
        </w:rPr>
        <w:t>)</w:t>
      </w:r>
      <w:r w:rsidRPr="005F1F71">
        <w:rPr>
          <w:rFonts w:ascii="Arial" w:hAnsi="Arial" w:cs="Arial"/>
          <w:sz w:val="24"/>
          <w:szCs w:val="24"/>
        </w:rPr>
        <w:t xml:space="preserve"> programme, in the current South African context, </w:t>
      </w:r>
      <w:r w:rsidR="00DA37FD" w:rsidRPr="005F1F71">
        <w:rPr>
          <w:rFonts w:ascii="Arial" w:hAnsi="Arial" w:cs="Arial"/>
          <w:sz w:val="24"/>
          <w:szCs w:val="24"/>
        </w:rPr>
        <w:t>may</w:t>
      </w:r>
      <w:r w:rsidRPr="005F1F71">
        <w:rPr>
          <w:rFonts w:ascii="Arial" w:hAnsi="Arial" w:cs="Arial"/>
          <w:sz w:val="24"/>
          <w:szCs w:val="24"/>
        </w:rPr>
        <w:t xml:space="preserve"> be better designated as a Bachelor of Divinity and </w:t>
      </w:r>
      <w:r w:rsidR="004A3E7A" w:rsidRPr="005F1F71">
        <w:rPr>
          <w:rFonts w:ascii="Arial" w:hAnsi="Arial" w:cs="Arial"/>
          <w:sz w:val="24"/>
          <w:szCs w:val="24"/>
        </w:rPr>
        <w:t xml:space="preserve">the institution </w:t>
      </w:r>
      <w:r w:rsidRPr="005F1F71">
        <w:rPr>
          <w:rFonts w:ascii="Arial" w:hAnsi="Arial" w:cs="Arial"/>
          <w:sz w:val="24"/>
          <w:szCs w:val="24"/>
        </w:rPr>
        <w:t>ha</w:t>
      </w:r>
      <w:r w:rsidR="00FB00C1" w:rsidRPr="005F1F71">
        <w:rPr>
          <w:rFonts w:ascii="Arial" w:hAnsi="Arial" w:cs="Arial"/>
          <w:sz w:val="24"/>
          <w:szCs w:val="24"/>
        </w:rPr>
        <w:t>s</w:t>
      </w:r>
      <w:r w:rsidRPr="005F1F71">
        <w:rPr>
          <w:rFonts w:ascii="Arial" w:hAnsi="Arial" w:cs="Arial"/>
          <w:sz w:val="24"/>
          <w:szCs w:val="24"/>
        </w:rPr>
        <w:t xml:space="preserve"> no objection to this name change. </w:t>
      </w:r>
    </w:p>
    <w:p w14:paraId="6AA9427E" w14:textId="19954663" w:rsidR="009029C2" w:rsidRPr="005F1F71" w:rsidRDefault="009029C2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If this is in order, we would like to </w:t>
      </w:r>
      <w:r w:rsidR="005F1F71">
        <w:rPr>
          <w:rFonts w:ascii="Arial" w:hAnsi="Arial" w:cs="Arial"/>
          <w:sz w:val="24"/>
          <w:szCs w:val="24"/>
        </w:rPr>
        <w:t>change the name of the four-</w:t>
      </w:r>
      <w:r w:rsidRPr="005F1F71">
        <w:rPr>
          <w:rFonts w:ascii="Arial" w:hAnsi="Arial" w:cs="Arial"/>
          <w:sz w:val="24"/>
          <w:szCs w:val="24"/>
        </w:rPr>
        <w:t xml:space="preserve">year </w:t>
      </w:r>
      <w:r w:rsidR="00FB00C1" w:rsidRPr="005F1F71">
        <w:rPr>
          <w:rFonts w:ascii="Arial" w:hAnsi="Arial" w:cs="Arial"/>
          <w:sz w:val="24"/>
          <w:szCs w:val="24"/>
        </w:rPr>
        <w:t>T</w:t>
      </w:r>
      <w:r w:rsidR="005F1F71">
        <w:rPr>
          <w:rFonts w:ascii="Arial" w:hAnsi="Arial" w:cs="Arial"/>
          <w:sz w:val="24"/>
          <w:szCs w:val="24"/>
        </w:rPr>
        <w:t>heology degree</w:t>
      </w:r>
      <w:r w:rsidRPr="005F1F71">
        <w:rPr>
          <w:rFonts w:ascii="Arial" w:hAnsi="Arial" w:cs="Arial"/>
          <w:sz w:val="24"/>
          <w:szCs w:val="24"/>
        </w:rPr>
        <w:t xml:space="preserve"> fro</w:t>
      </w:r>
      <w:r w:rsidR="005F1F71">
        <w:rPr>
          <w:rFonts w:ascii="Arial" w:hAnsi="Arial" w:cs="Arial"/>
          <w:sz w:val="24"/>
          <w:szCs w:val="24"/>
        </w:rPr>
        <w:t>m that of a Bachelor of Arts (</w:t>
      </w:r>
      <w:r w:rsidRPr="005F1F71">
        <w:rPr>
          <w:rFonts w:ascii="Arial" w:hAnsi="Arial" w:cs="Arial"/>
          <w:sz w:val="24"/>
          <w:szCs w:val="24"/>
        </w:rPr>
        <w:t>Theology</w:t>
      </w:r>
      <w:r w:rsidR="005F1F71">
        <w:rPr>
          <w:rFonts w:ascii="Arial" w:hAnsi="Arial" w:cs="Arial"/>
          <w:sz w:val="24"/>
          <w:szCs w:val="24"/>
        </w:rPr>
        <w:t>)</w:t>
      </w:r>
      <w:r w:rsidRPr="005F1F71">
        <w:rPr>
          <w:rFonts w:ascii="Arial" w:hAnsi="Arial" w:cs="Arial"/>
          <w:sz w:val="24"/>
          <w:szCs w:val="24"/>
        </w:rPr>
        <w:t xml:space="preserve"> to that of a Bachelor of Divinity.</w:t>
      </w:r>
    </w:p>
    <w:p w14:paraId="7A68CB0A" w14:textId="5393270C" w:rsidR="009029C2" w:rsidRDefault="009029C2" w:rsidP="009029C2">
      <w:pPr>
        <w:rPr>
          <w:rFonts w:ascii="Arial" w:hAnsi="Arial" w:cs="Arial"/>
          <w:sz w:val="24"/>
          <w:szCs w:val="24"/>
        </w:rPr>
      </w:pPr>
    </w:p>
    <w:p w14:paraId="21DADEBD" w14:textId="77777777" w:rsidR="005F1F71" w:rsidRDefault="005F1F71" w:rsidP="009029C2">
      <w:pPr>
        <w:rPr>
          <w:rFonts w:ascii="Arial" w:hAnsi="Arial" w:cs="Arial"/>
          <w:sz w:val="24"/>
          <w:szCs w:val="24"/>
        </w:rPr>
      </w:pPr>
    </w:p>
    <w:p w14:paraId="649FB62D" w14:textId="77777777" w:rsidR="005F1F71" w:rsidRDefault="005F1F71" w:rsidP="009029C2">
      <w:pPr>
        <w:rPr>
          <w:rFonts w:ascii="Arial" w:hAnsi="Arial" w:cs="Arial"/>
          <w:sz w:val="24"/>
          <w:szCs w:val="24"/>
        </w:rPr>
      </w:pPr>
    </w:p>
    <w:p w14:paraId="214234B9" w14:textId="533457DE" w:rsidR="009029C2" w:rsidRPr="005F1F71" w:rsidRDefault="007B5EA6" w:rsidP="005F1F71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Response: </w:t>
      </w:r>
      <w:r w:rsidR="009029C2" w:rsidRPr="005F1F71">
        <w:rPr>
          <w:rFonts w:ascii="Arial" w:hAnsi="Arial" w:cs="Arial"/>
          <w:i/>
          <w:sz w:val="24"/>
          <w:szCs w:val="24"/>
        </w:rPr>
        <w:t>The 524 credits is somewhat more than the required 480 credits, representing one third of a year's work. In addition there are 7 credit bearing elective modules.</w:t>
      </w:r>
    </w:p>
    <w:p w14:paraId="03ED5AE1" w14:textId="711CCF59" w:rsidR="002B19CE" w:rsidRPr="005F1F71" w:rsidRDefault="00E652B0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The Faculty of Theology duly notes the comment regarding the excess 44 credits in terms of the minimum requirement of 480 credits. </w:t>
      </w:r>
      <w:r w:rsidR="009029C2" w:rsidRPr="005F1F71">
        <w:rPr>
          <w:rFonts w:ascii="Arial" w:hAnsi="Arial" w:cs="Arial"/>
          <w:sz w:val="24"/>
          <w:szCs w:val="24"/>
        </w:rPr>
        <w:t xml:space="preserve">Significant effort has been taken to </w:t>
      </w:r>
      <w:r w:rsidR="00C553C3" w:rsidRPr="005F1F71">
        <w:rPr>
          <w:rFonts w:ascii="Arial" w:hAnsi="Arial" w:cs="Arial"/>
          <w:sz w:val="24"/>
          <w:szCs w:val="24"/>
        </w:rPr>
        <w:t>reduce</w:t>
      </w:r>
      <w:r w:rsidR="005F1F71">
        <w:rPr>
          <w:rFonts w:ascii="Arial" w:hAnsi="Arial" w:cs="Arial"/>
          <w:sz w:val="24"/>
          <w:szCs w:val="24"/>
        </w:rPr>
        <w:t xml:space="preserve"> </w:t>
      </w:r>
      <w:r w:rsidR="009029C2" w:rsidRPr="005F1F71">
        <w:rPr>
          <w:rFonts w:ascii="Arial" w:hAnsi="Arial" w:cs="Arial"/>
          <w:sz w:val="24"/>
          <w:szCs w:val="24"/>
        </w:rPr>
        <w:t>the credit</w:t>
      </w:r>
      <w:r w:rsidR="00C553C3" w:rsidRPr="005F1F71">
        <w:rPr>
          <w:rFonts w:ascii="Arial" w:hAnsi="Arial" w:cs="Arial"/>
          <w:sz w:val="24"/>
          <w:szCs w:val="24"/>
        </w:rPr>
        <w:t>s</w:t>
      </w:r>
      <w:r w:rsidR="009029C2" w:rsidRPr="005F1F71">
        <w:rPr>
          <w:rFonts w:ascii="Arial" w:hAnsi="Arial" w:cs="Arial"/>
          <w:sz w:val="24"/>
          <w:szCs w:val="24"/>
        </w:rPr>
        <w:t xml:space="preserve"> of the programme to be in line with the required </w:t>
      </w:r>
      <w:r w:rsidR="00C553C3" w:rsidRPr="005F1F71">
        <w:rPr>
          <w:rFonts w:ascii="Arial" w:hAnsi="Arial" w:cs="Arial"/>
          <w:sz w:val="24"/>
          <w:szCs w:val="24"/>
        </w:rPr>
        <w:t xml:space="preserve">480 </w:t>
      </w:r>
      <w:r w:rsidR="009029C2" w:rsidRPr="005F1F71">
        <w:rPr>
          <w:rFonts w:ascii="Arial" w:hAnsi="Arial" w:cs="Arial"/>
          <w:sz w:val="24"/>
          <w:szCs w:val="24"/>
        </w:rPr>
        <w:t xml:space="preserve">credits. </w:t>
      </w:r>
    </w:p>
    <w:p w14:paraId="43C409A8" w14:textId="5E646712" w:rsidR="002B19CE" w:rsidRPr="005F1F71" w:rsidRDefault="002B19CE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It was decided that the best way in which to address the excess credits in the programme was to remove </w:t>
      </w:r>
      <w:r w:rsidR="005F1F71">
        <w:rPr>
          <w:rFonts w:ascii="Arial" w:hAnsi="Arial" w:cs="Arial"/>
          <w:sz w:val="24"/>
          <w:szCs w:val="24"/>
        </w:rPr>
        <w:t>the electives</w:t>
      </w:r>
      <w:r w:rsidRPr="005F1F71">
        <w:rPr>
          <w:rFonts w:ascii="Arial" w:hAnsi="Arial" w:cs="Arial"/>
          <w:sz w:val="24"/>
          <w:szCs w:val="24"/>
        </w:rPr>
        <w:t xml:space="preserve"> and have a structured programme with no streams. </w:t>
      </w:r>
      <w:r w:rsidR="00C553C3" w:rsidRPr="005F1F71">
        <w:rPr>
          <w:rFonts w:ascii="Arial" w:hAnsi="Arial" w:cs="Arial"/>
          <w:sz w:val="24"/>
          <w:szCs w:val="24"/>
        </w:rPr>
        <w:t>C</w:t>
      </w:r>
      <w:r w:rsidRPr="005F1F71">
        <w:rPr>
          <w:rFonts w:ascii="Arial" w:hAnsi="Arial" w:cs="Arial"/>
          <w:sz w:val="24"/>
          <w:szCs w:val="24"/>
        </w:rPr>
        <w:t>urrently the electives are</w:t>
      </w:r>
      <w:r w:rsidR="00FB00C1" w:rsidRPr="005F1F71">
        <w:rPr>
          <w:rFonts w:ascii="Arial" w:hAnsi="Arial" w:cs="Arial"/>
          <w:sz w:val="24"/>
          <w:szCs w:val="24"/>
        </w:rPr>
        <w:t>:</w:t>
      </w:r>
      <w:r w:rsidRPr="005F1F71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834"/>
        <w:gridCol w:w="327"/>
        <w:gridCol w:w="194"/>
        <w:gridCol w:w="367"/>
        <w:gridCol w:w="474"/>
        <w:gridCol w:w="1303"/>
      </w:tblGrid>
      <w:tr w:rsidR="002B19CE" w:rsidRPr="005F1F71" w14:paraId="7F7042C7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5A68" w14:textId="5EFDC99B" w:rsidR="002B19CE" w:rsidRPr="005F1F71" w:rsidRDefault="00A22000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Biblical Greek III</w:t>
            </w:r>
            <w:r w:rsidR="002B19CE"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="002B19CE"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(BIB366)</w:t>
            </w:r>
          </w:p>
        </w:tc>
        <w:tc>
          <w:tcPr>
            <w:tcW w:w="0" w:type="auto"/>
            <w:vAlign w:val="center"/>
            <w:hideMark/>
          </w:tcPr>
          <w:p w14:paraId="45A02298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2B5C00C1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395B64C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7F2E58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21AA4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18F3EFD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Unchanged</w:t>
            </w:r>
          </w:p>
        </w:tc>
      </w:tr>
      <w:tr w:rsidR="002B19CE" w:rsidRPr="005F1F71" w14:paraId="39C30345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C874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Developmental Psychology I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(PSY351)</w:t>
            </w:r>
          </w:p>
        </w:tc>
        <w:tc>
          <w:tcPr>
            <w:tcW w:w="0" w:type="auto"/>
            <w:vAlign w:val="center"/>
            <w:hideMark/>
          </w:tcPr>
          <w:p w14:paraId="021CBCDF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2386695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684F105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1F54A9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FFBD5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10C784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Added</w:t>
            </w:r>
          </w:p>
        </w:tc>
      </w:tr>
      <w:tr w:rsidR="002B19CE" w:rsidRPr="005F1F71" w14:paraId="2F950FA8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52A0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Biblical Exegesis II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(BIB330)</w:t>
            </w:r>
          </w:p>
        </w:tc>
        <w:tc>
          <w:tcPr>
            <w:tcW w:w="0" w:type="auto"/>
            <w:vAlign w:val="center"/>
            <w:hideMark/>
          </w:tcPr>
          <w:p w14:paraId="75AB6E75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4CB97065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119B022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86A8DF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094669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DEEF75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Added</w:t>
            </w:r>
          </w:p>
        </w:tc>
      </w:tr>
      <w:tr w:rsidR="002B19CE" w:rsidRPr="005F1F71" w14:paraId="14F40C77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63B2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Developmental Psychology II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(PSY352)</w:t>
            </w:r>
          </w:p>
        </w:tc>
        <w:tc>
          <w:tcPr>
            <w:tcW w:w="0" w:type="auto"/>
            <w:vAlign w:val="center"/>
            <w:hideMark/>
          </w:tcPr>
          <w:p w14:paraId="32AB57F7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725A7053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9418F1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8D8188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AF3027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D6F14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Added</w:t>
            </w:r>
          </w:p>
        </w:tc>
      </w:tr>
      <w:tr w:rsidR="002B19CE" w:rsidRPr="005F1F71" w14:paraId="73EEE256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DD83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Marriage &amp; Family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(PSY307)</w:t>
            </w:r>
          </w:p>
        </w:tc>
        <w:tc>
          <w:tcPr>
            <w:tcW w:w="0" w:type="auto"/>
            <w:vAlign w:val="center"/>
            <w:hideMark/>
          </w:tcPr>
          <w:p w14:paraId="10D4D1D8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4F830AA2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3BC769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5DE9D4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E02609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1FEDB4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Added</w:t>
            </w:r>
          </w:p>
        </w:tc>
      </w:tr>
      <w:tr w:rsidR="002B19CE" w:rsidRPr="005F1F71" w14:paraId="1A6520AE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F62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Biblical Hebrew III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(BIB386)</w:t>
            </w:r>
          </w:p>
        </w:tc>
        <w:tc>
          <w:tcPr>
            <w:tcW w:w="0" w:type="auto"/>
            <w:vAlign w:val="center"/>
            <w:hideMark/>
          </w:tcPr>
          <w:p w14:paraId="4B89FCC8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07B355BC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5ECAEF2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001C61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4DA45B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A71F36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Modified</w:t>
            </w:r>
          </w:p>
        </w:tc>
      </w:tr>
      <w:tr w:rsidR="002B19CE" w:rsidRPr="005F1F71" w14:paraId="33D37F61" w14:textId="77777777" w:rsidTr="002B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6052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Pastoral Counselling III </w:t>
            </w:r>
            <w:r w:rsidRPr="005F1F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(REP312</w:t>
            </w:r>
          </w:p>
        </w:tc>
        <w:tc>
          <w:tcPr>
            <w:tcW w:w="0" w:type="auto"/>
            <w:vAlign w:val="center"/>
            <w:hideMark/>
          </w:tcPr>
          <w:p w14:paraId="7AB2EA99" w14:textId="16603964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Level </w:t>
            </w:r>
            <w:r w:rsidR="00E652B0"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DEF45B" w14:textId="04867990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511BCD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47205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B70EE6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C3424E" w14:textId="77777777" w:rsidR="002B19CE" w:rsidRPr="005F1F71" w:rsidRDefault="002B19CE" w:rsidP="002B1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5F1F7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Added</w:t>
            </w:r>
          </w:p>
        </w:tc>
      </w:tr>
    </w:tbl>
    <w:p w14:paraId="53CA8C4C" w14:textId="77777777" w:rsidR="002B19CE" w:rsidRPr="005F1F71" w:rsidRDefault="002B19CE" w:rsidP="009029C2">
      <w:pPr>
        <w:rPr>
          <w:rFonts w:ascii="Arial" w:hAnsi="Arial" w:cs="Arial"/>
          <w:sz w:val="24"/>
          <w:szCs w:val="24"/>
        </w:rPr>
      </w:pPr>
    </w:p>
    <w:p w14:paraId="1C751435" w14:textId="451AB5C3" w:rsidR="002B19CE" w:rsidRPr="005F1F71" w:rsidRDefault="00C553C3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As indicated above, </w:t>
      </w:r>
      <w:r w:rsidR="00585CB4" w:rsidRPr="005F1F71">
        <w:rPr>
          <w:rFonts w:ascii="Arial" w:hAnsi="Arial" w:cs="Arial"/>
          <w:sz w:val="24"/>
          <w:szCs w:val="24"/>
        </w:rPr>
        <w:t xml:space="preserve">most of these modules </w:t>
      </w:r>
      <w:r w:rsidR="002B19CE" w:rsidRPr="005F1F71">
        <w:rPr>
          <w:rFonts w:ascii="Arial" w:hAnsi="Arial" w:cs="Arial"/>
          <w:sz w:val="24"/>
          <w:szCs w:val="24"/>
        </w:rPr>
        <w:t xml:space="preserve">were added to the </w:t>
      </w:r>
      <w:r w:rsidR="00B841F6">
        <w:rPr>
          <w:rFonts w:ascii="Arial" w:hAnsi="Arial" w:cs="Arial"/>
          <w:sz w:val="24"/>
          <w:szCs w:val="24"/>
        </w:rPr>
        <w:t>programme since its accreditation.</w:t>
      </w:r>
      <w:r w:rsidR="002B19CE" w:rsidRPr="005F1F71">
        <w:rPr>
          <w:rFonts w:ascii="Arial" w:hAnsi="Arial" w:cs="Arial"/>
          <w:sz w:val="24"/>
          <w:szCs w:val="24"/>
        </w:rPr>
        <w:t xml:space="preserve"> The reason for the addi</w:t>
      </w:r>
      <w:r w:rsidR="00585CB4" w:rsidRPr="005F1F71">
        <w:rPr>
          <w:rFonts w:ascii="Arial" w:hAnsi="Arial" w:cs="Arial"/>
          <w:sz w:val="24"/>
          <w:szCs w:val="24"/>
        </w:rPr>
        <w:t>tion</w:t>
      </w:r>
      <w:r w:rsidRPr="005F1F71">
        <w:rPr>
          <w:rFonts w:ascii="Arial" w:hAnsi="Arial" w:cs="Arial"/>
          <w:sz w:val="24"/>
          <w:szCs w:val="24"/>
        </w:rPr>
        <w:t>s</w:t>
      </w:r>
      <w:r w:rsidR="00585CB4" w:rsidRPr="005F1F71">
        <w:rPr>
          <w:rFonts w:ascii="Arial" w:hAnsi="Arial" w:cs="Arial"/>
          <w:sz w:val="24"/>
          <w:szCs w:val="24"/>
        </w:rPr>
        <w:t xml:space="preserve"> w</w:t>
      </w:r>
      <w:r w:rsidR="00E61C03">
        <w:rPr>
          <w:rFonts w:ascii="Arial" w:hAnsi="Arial" w:cs="Arial"/>
          <w:sz w:val="24"/>
          <w:szCs w:val="24"/>
        </w:rPr>
        <w:t>as</w:t>
      </w:r>
      <w:r w:rsidR="00585CB4" w:rsidRPr="005F1F71">
        <w:rPr>
          <w:rFonts w:ascii="Arial" w:hAnsi="Arial" w:cs="Arial"/>
          <w:sz w:val="24"/>
          <w:szCs w:val="24"/>
        </w:rPr>
        <w:t xml:space="preserve"> to allow students an opportunity to build a foundation within the programme to prepare them for an area of specialization in post</w:t>
      </w:r>
      <w:r w:rsidR="00FB00C1" w:rsidRPr="005F1F71">
        <w:rPr>
          <w:rFonts w:ascii="Arial" w:hAnsi="Arial" w:cs="Arial"/>
          <w:sz w:val="24"/>
          <w:szCs w:val="24"/>
        </w:rPr>
        <w:t>-</w:t>
      </w:r>
      <w:r w:rsidR="005F1F71">
        <w:rPr>
          <w:rFonts w:ascii="Arial" w:hAnsi="Arial" w:cs="Arial"/>
          <w:sz w:val="24"/>
          <w:szCs w:val="24"/>
        </w:rPr>
        <w:t>graduate studies, t</w:t>
      </w:r>
      <w:r w:rsidR="00585CB4" w:rsidRPr="005F1F71">
        <w:rPr>
          <w:rFonts w:ascii="Arial" w:hAnsi="Arial" w:cs="Arial"/>
          <w:sz w:val="24"/>
          <w:szCs w:val="24"/>
        </w:rPr>
        <w:t xml:space="preserve">hese areas being </w:t>
      </w:r>
      <w:r w:rsidRPr="005F1F71">
        <w:rPr>
          <w:rFonts w:ascii="Arial" w:hAnsi="Arial" w:cs="Arial"/>
          <w:sz w:val="24"/>
          <w:szCs w:val="24"/>
        </w:rPr>
        <w:t>Biblical Languages</w:t>
      </w:r>
      <w:r w:rsidR="00585CB4" w:rsidRPr="005F1F71">
        <w:rPr>
          <w:rFonts w:ascii="Arial" w:hAnsi="Arial" w:cs="Arial"/>
          <w:sz w:val="24"/>
          <w:szCs w:val="24"/>
        </w:rPr>
        <w:t xml:space="preserve"> and </w:t>
      </w:r>
      <w:r w:rsidRPr="005F1F71">
        <w:rPr>
          <w:rFonts w:ascii="Arial" w:hAnsi="Arial" w:cs="Arial"/>
          <w:sz w:val="24"/>
          <w:szCs w:val="24"/>
        </w:rPr>
        <w:t xml:space="preserve">Pastoral </w:t>
      </w:r>
      <w:r w:rsidR="00585CB4" w:rsidRPr="005F1F71">
        <w:rPr>
          <w:rFonts w:ascii="Arial" w:hAnsi="Arial" w:cs="Arial"/>
          <w:sz w:val="24"/>
          <w:szCs w:val="24"/>
        </w:rPr>
        <w:t>Counselling.</w:t>
      </w:r>
      <w:r w:rsidR="005F1F71">
        <w:rPr>
          <w:rFonts w:ascii="Arial" w:hAnsi="Arial" w:cs="Arial"/>
          <w:sz w:val="24"/>
          <w:szCs w:val="24"/>
        </w:rPr>
        <w:t xml:space="preserve">  The institution may</w:t>
      </w:r>
      <w:r w:rsidR="00585CB4" w:rsidRPr="005F1F71">
        <w:rPr>
          <w:rFonts w:ascii="Arial" w:hAnsi="Arial" w:cs="Arial"/>
          <w:sz w:val="24"/>
          <w:szCs w:val="24"/>
        </w:rPr>
        <w:t xml:space="preserve"> make these modules optional for students who wish to add them to their programme of study.</w:t>
      </w:r>
    </w:p>
    <w:p w14:paraId="3FD2AD14" w14:textId="5D1386E1" w:rsidR="003C5B3E" w:rsidRPr="005F1F71" w:rsidRDefault="003C5B3E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It should also be noted that the Theology </w:t>
      </w:r>
      <w:r w:rsidR="00FB00C1" w:rsidRPr="005F1F71">
        <w:rPr>
          <w:rFonts w:ascii="Arial" w:hAnsi="Arial" w:cs="Arial"/>
          <w:sz w:val="24"/>
          <w:szCs w:val="24"/>
        </w:rPr>
        <w:t>F</w:t>
      </w:r>
      <w:r w:rsidRPr="005F1F71">
        <w:rPr>
          <w:rFonts w:ascii="Arial" w:hAnsi="Arial" w:cs="Arial"/>
          <w:sz w:val="24"/>
          <w:szCs w:val="24"/>
        </w:rPr>
        <w:t xml:space="preserve">aculty chose to remove the electives rather than to </w:t>
      </w:r>
      <w:r w:rsidR="00A22000">
        <w:rPr>
          <w:rFonts w:ascii="Arial" w:hAnsi="Arial" w:cs="Arial"/>
          <w:sz w:val="24"/>
          <w:szCs w:val="24"/>
        </w:rPr>
        <w:t>reduce the credits assigned to R</w:t>
      </w:r>
      <w:r w:rsidRPr="005F1F71">
        <w:rPr>
          <w:rFonts w:ascii="Arial" w:hAnsi="Arial" w:cs="Arial"/>
          <w:sz w:val="24"/>
          <w:szCs w:val="24"/>
        </w:rPr>
        <w:t xml:space="preserve">esearch (28 credits in the final year). It was felt that the </w:t>
      </w:r>
      <w:r w:rsidR="00FB00C1" w:rsidRPr="005F1F71">
        <w:rPr>
          <w:rFonts w:ascii="Arial" w:hAnsi="Arial" w:cs="Arial"/>
          <w:sz w:val="24"/>
          <w:szCs w:val="24"/>
        </w:rPr>
        <w:t>R</w:t>
      </w:r>
      <w:r w:rsidRPr="005F1F71">
        <w:rPr>
          <w:rFonts w:ascii="Arial" w:hAnsi="Arial" w:cs="Arial"/>
          <w:sz w:val="24"/>
          <w:szCs w:val="24"/>
        </w:rPr>
        <w:t>esearch</w:t>
      </w:r>
      <w:r w:rsidR="00FB00C1" w:rsidRPr="005F1F71">
        <w:rPr>
          <w:rFonts w:ascii="Arial" w:hAnsi="Arial" w:cs="Arial"/>
          <w:sz w:val="24"/>
          <w:szCs w:val="24"/>
        </w:rPr>
        <w:t xml:space="preserve"> component of the programme</w:t>
      </w:r>
      <w:r w:rsidR="005F1F71">
        <w:rPr>
          <w:rFonts w:ascii="Arial" w:hAnsi="Arial" w:cs="Arial"/>
          <w:sz w:val="24"/>
          <w:szCs w:val="24"/>
        </w:rPr>
        <w:t xml:space="preserve"> </w:t>
      </w:r>
      <w:r w:rsidR="00E61C03">
        <w:rPr>
          <w:rFonts w:ascii="Arial" w:hAnsi="Arial" w:cs="Arial"/>
          <w:sz w:val="24"/>
          <w:szCs w:val="24"/>
        </w:rPr>
        <w:t xml:space="preserve">would be </w:t>
      </w:r>
      <w:r w:rsidRPr="005F1F71">
        <w:rPr>
          <w:rFonts w:ascii="Arial" w:hAnsi="Arial" w:cs="Arial"/>
          <w:sz w:val="24"/>
          <w:szCs w:val="24"/>
        </w:rPr>
        <w:t xml:space="preserve">offered across the academic year, allowing for students to select their area of research, whether it be </w:t>
      </w:r>
      <w:r w:rsidR="00FB00C1" w:rsidRPr="005F1F71">
        <w:rPr>
          <w:rFonts w:ascii="Arial" w:hAnsi="Arial" w:cs="Arial"/>
          <w:sz w:val="24"/>
          <w:szCs w:val="24"/>
        </w:rPr>
        <w:t>B</w:t>
      </w:r>
      <w:r w:rsidRPr="005F1F71">
        <w:rPr>
          <w:rFonts w:ascii="Arial" w:hAnsi="Arial" w:cs="Arial"/>
          <w:sz w:val="24"/>
          <w:szCs w:val="24"/>
        </w:rPr>
        <w:t xml:space="preserve">iblical </w:t>
      </w:r>
      <w:r w:rsidR="00FB00C1" w:rsidRPr="005F1F71">
        <w:rPr>
          <w:rFonts w:ascii="Arial" w:hAnsi="Arial" w:cs="Arial"/>
          <w:sz w:val="24"/>
          <w:szCs w:val="24"/>
        </w:rPr>
        <w:t>L</w:t>
      </w:r>
      <w:r w:rsidRPr="005F1F71">
        <w:rPr>
          <w:rFonts w:ascii="Arial" w:hAnsi="Arial" w:cs="Arial"/>
          <w:sz w:val="24"/>
          <w:szCs w:val="24"/>
        </w:rPr>
        <w:t>anguages</w:t>
      </w:r>
      <w:r w:rsidR="00FB00C1" w:rsidRPr="005F1F71">
        <w:rPr>
          <w:rFonts w:ascii="Arial" w:hAnsi="Arial" w:cs="Arial"/>
          <w:sz w:val="24"/>
          <w:szCs w:val="24"/>
        </w:rPr>
        <w:t xml:space="preserve"> (Hebrew and Greek)</w:t>
      </w:r>
      <w:r w:rsidRPr="005F1F71">
        <w:rPr>
          <w:rFonts w:ascii="Arial" w:hAnsi="Arial" w:cs="Arial"/>
          <w:sz w:val="24"/>
          <w:szCs w:val="24"/>
        </w:rPr>
        <w:t xml:space="preserve">, </w:t>
      </w:r>
      <w:r w:rsidR="00FB00C1" w:rsidRPr="005F1F71">
        <w:rPr>
          <w:rFonts w:ascii="Arial" w:hAnsi="Arial" w:cs="Arial"/>
          <w:sz w:val="24"/>
          <w:szCs w:val="24"/>
        </w:rPr>
        <w:t>S</w:t>
      </w:r>
      <w:r w:rsidRPr="005F1F71">
        <w:rPr>
          <w:rFonts w:ascii="Arial" w:hAnsi="Arial" w:cs="Arial"/>
          <w:sz w:val="24"/>
          <w:szCs w:val="24"/>
        </w:rPr>
        <w:t xml:space="preserve">ystematic </w:t>
      </w:r>
      <w:r w:rsidR="00FB00C1" w:rsidRPr="005F1F71">
        <w:rPr>
          <w:rFonts w:ascii="Arial" w:hAnsi="Arial" w:cs="Arial"/>
          <w:sz w:val="24"/>
          <w:szCs w:val="24"/>
        </w:rPr>
        <w:t>T</w:t>
      </w:r>
      <w:r w:rsidRPr="005F1F71">
        <w:rPr>
          <w:rFonts w:ascii="Arial" w:hAnsi="Arial" w:cs="Arial"/>
          <w:sz w:val="24"/>
          <w:szCs w:val="24"/>
        </w:rPr>
        <w:t xml:space="preserve">heology, New or Old Testament, </w:t>
      </w:r>
      <w:r w:rsidR="00FB00C1" w:rsidRPr="005F1F71">
        <w:rPr>
          <w:rFonts w:ascii="Arial" w:hAnsi="Arial" w:cs="Arial"/>
          <w:sz w:val="24"/>
          <w:szCs w:val="24"/>
        </w:rPr>
        <w:t xml:space="preserve">or </w:t>
      </w:r>
      <w:r w:rsidRPr="005F1F71">
        <w:rPr>
          <w:rFonts w:ascii="Arial" w:hAnsi="Arial" w:cs="Arial"/>
          <w:sz w:val="24"/>
          <w:szCs w:val="24"/>
        </w:rPr>
        <w:t xml:space="preserve">Missiology etc. This would provide undergraduate </w:t>
      </w:r>
      <w:r w:rsidR="00E61C03">
        <w:rPr>
          <w:rFonts w:ascii="Arial" w:hAnsi="Arial" w:cs="Arial"/>
          <w:sz w:val="24"/>
          <w:szCs w:val="24"/>
        </w:rPr>
        <w:t>students the opportunity to research</w:t>
      </w:r>
      <w:r w:rsidRPr="005F1F71">
        <w:rPr>
          <w:rFonts w:ascii="Arial" w:hAnsi="Arial" w:cs="Arial"/>
          <w:sz w:val="24"/>
          <w:szCs w:val="24"/>
        </w:rPr>
        <w:t xml:space="preserve"> an area of specialisation that may direct and assist them in post-graduate studies (which essentially was the point of the electives).</w:t>
      </w:r>
    </w:p>
    <w:p w14:paraId="709C7838" w14:textId="7F9A9F23" w:rsidR="009029C2" w:rsidRDefault="009029C2" w:rsidP="009029C2">
      <w:pPr>
        <w:rPr>
          <w:rFonts w:ascii="Arial" w:hAnsi="Arial" w:cs="Arial"/>
          <w:sz w:val="24"/>
          <w:szCs w:val="24"/>
        </w:rPr>
      </w:pPr>
      <w:r w:rsidRPr="005F1F71">
        <w:rPr>
          <w:rFonts w:ascii="Arial" w:hAnsi="Arial" w:cs="Arial"/>
          <w:sz w:val="24"/>
          <w:szCs w:val="24"/>
        </w:rPr>
        <w:t xml:space="preserve">To restate: </w:t>
      </w:r>
      <w:r w:rsidR="00DB14EC" w:rsidRPr="005F1F71">
        <w:rPr>
          <w:rFonts w:ascii="Arial" w:hAnsi="Arial" w:cs="Arial"/>
          <w:sz w:val="24"/>
          <w:szCs w:val="24"/>
        </w:rPr>
        <w:t>In order to graduate students must complete the designated</w:t>
      </w:r>
      <w:r w:rsidR="00E61C03">
        <w:rPr>
          <w:rFonts w:ascii="Arial" w:hAnsi="Arial" w:cs="Arial"/>
          <w:sz w:val="24"/>
          <w:szCs w:val="24"/>
        </w:rPr>
        <w:t xml:space="preserve"> compulsory</w:t>
      </w:r>
      <w:r w:rsidR="00DB14EC" w:rsidRPr="005F1F71">
        <w:rPr>
          <w:rFonts w:ascii="Arial" w:hAnsi="Arial" w:cs="Arial"/>
          <w:sz w:val="24"/>
          <w:szCs w:val="24"/>
        </w:rPr>
        <w:t xml:space="preserve"> 480 credits. </w:t>
      </w:r>
      <w:r w:rsidRPr="005F1F71">
        <w:rPr>
          <w:rFonts w:ascii="Arial" w:hAnsi="Arial" w:cs="Arial"/>
          <w:sz w:val="24"/>
          <w:szCs w:val="24"/>
        </w:rPr>
        <w:t xml:space="preserve">The </w:t>
      </w:r>
      <w:r w:rsidR="00DB14EC" w:rsidRPr="005F1F71">
        <w:rPr>
          <w:rFonts w:ascii="Arial" w:hAnsi="Arial" w:cs="Arial"/>
          <w:sz w:val="24"/>
          <w:szCs w:val="24"/>
        </w:rPr>
        <w:t xml:space="preserve">44 </w:t>
      </w:r>
      <w:r w:rsidRPr="005F1F71">
        <w:rPr>
          <w:rFonts w:ascii="Arial" w:hAnsi="Arial" w:cs="Arial"/>
          <w:sz w:val="24"/>
          <w:szCs w:val="24"/>
        </w:rPr>
        <w:t xml:space="preserve">credits assigned to </w:t>
      </w:r>
      <w:r w:rsidR="00DB14EC" w:rsidRPr="005F1F71">
        <w:rPr>
          <w:rFonts w:ascii="Arial" w:hAnsi="Arial" w:cs="Arial"/>
          <w:sz w:val="24"/>
          <w:szCs w:val="24"/>
        </w:rPr>
        <w:t xml:space="preserve">the </w:t>
      </w:r>
      <w:r w:rsidRPr="005F1F71">
        <w:rPr>
          <w:rFonts w:ascii="Arial" w:hAnsi="Arial" w:cs="Arial"/>
          <w:sz w:val="24"/>
          <w:szCs w:val="24"/>
        </w:rPr>
        <w:t xml:space="preserve">electives </w:t>
      </w:r>
      <w:r w:rsidR="00DB14EC" w:rsidRPr="005F1F71">
        <w:rPr>
          <w:rFonts w:ascii="Arial" w:hAnsi="Arial" w:cs="Arial"/>
          <w:sz w:val="24"/>
          <w:szCs w:val="24"/>
        </w:rPr>
        <w:t>are therefore no longer compulsory but optional.</w:t>
      </w:r>
      <w:r w:rsidR="00DB14EC" w:rsidRPr="005F1F71" w:rsidDel="00DB14EC">
        <w:rPr>
          <w:rFonts w:ascii="Arial" w:hAnsi="Arial" w:cs="Arial"/>
          <w:sz w:val="24"/>
          <w:szCs w:val="24"/>
        </w:rPr>
        <w:t xml:space="preserve"> </w:t>
      </w:r>
    </w:p>
    <w:p w14:paraId="747D8108" w14:textId="4C28D608" w:rsidR="00A07B1A" w:rsidRDefault="00A07B1A" w:rsidP="0090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table of the revised programme can be found on the pages which follow.</w:t>
      </w:r>
    </w:p>
    <w:p w14:paraId="4B7A6F16" w14:textId="77777777" w:rsidR="00A07B1A" w:rsidRDefault="00A07B1A" w:rsidP="009029C2">
      <w:pPr>
        <w:rPr>
          <w:rFonts w:ascii="Arial" w:hAnsi="Arial" w:cs="Arial"/>
          <w:sz w:val="24"/>
          <w:szCs w:val="24"/>
        </w:rPr>
      </w:pPr>
    </w:p>
    <w:p w14:paraId="330469FF" w14:textId="77777777" w:rsidR="00A07B1A" w:rsidRDefault="00A07B1A" w:rsidP="009029C2">
      <w:pPr>
        <w:rPr>
          <w:rFonts w:ascii="Arial" w:hAnsi="Arial" w:cs="Arial"/>
          <w:sz w:val="24"/>
          <w:szCs w:val="24"/>
        </w:rPr>
      </w:pPr>
    </w:p>
    <w:p w14:paraId="4B632EA8" w14:textId="77777777" w:rsidR="00A07B1A" w:rsidRDefault="00A07B1A" w:rsidP="009029C2">
      <w:pPr>
        <w:rPr>
          <w:rFonts w:ascii="Arial" w:hAnsi="Arial" w:cs="Arial"/>
          <w:sz w:val="24"/>
          <w:szCs w:val="24"/>
        </w:rPr>
      </w:pPr>
    </w:p>
    <w:p w14:paraId="796A50CC" w14:textId="77777777" w:rsidR="00291ECC" w:rsidRDefault="00291ECC" w:rsidP="009029C2">
      <w:pPr>
        <w:rPr>
          <w:rFonts w:ascii="Arial" w:hAnsi="Arial" w:cs="Arial"/>
          <w:sz w:val="24"/>
          <w:szCs w:val="24"/>
        </w:rPr>
      </w:pPr>
    </w:p>
    <w:p w14:paraId="3701C6C3" w14:textId="6BA6CF44" w:rsidR="00A07B1A" w:rsidRDefault="00291ECC" w:rsidP="00291E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 xml:space="preserve">PROPOSED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BDiv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PROGRAMME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094"/>
        <w:gridCol w:w="820"/>
        <w:gridCol w:w="1108"/>
      </w:tblGrid>
      <w:tr w:rsidR="00291ECC" w:rsidRPr="003A65B6" w14:paraId="2AA2E6C6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88E4" w14:textId="77777777" w:rsidR="00291ECC" w:rsidRDefault="00291ECC" w:rsidP="0029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0596150C" w14:textId="77777777" w:rsidR="00291ECC" w:rsidRDefault="00291ECC" w:rsidP="0029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37EC31FC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5F54301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1D184812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7B466450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479191B0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368EDACA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5683541C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216C46A9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51DF7B9D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073EAA8A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Year level</w:t>
            </w:r>
          </w:p>
        </w:tc>
      </w:tr>
      <w:tr w:rsidR="00291ECC" w:rsidRPr="003A65B6" w14:paraId="6B1B3480" w14:textId="77777777" w:rsidTr="0026504E">
        <w:trPr>
          <w:tblCellSpacing w:w="15" w:type="dxa"/>
        </w:trPr>
        <w:tc>
          <w:tcPr>
            <w:tcW w:w="0" w:type="auto"/>
            <w:vAlign w:val="center"/>
          </w:tcPr>
          <w:p w14:paraId="0DB9FF13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  <w:p w14:paraId="6AC40FCB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7E9EC9AA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2CAB86AE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4B5A87DE" w14:textId="77777777" w:rsidR="00291ECC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</w:tr>
      <w:tr w:rsidR="00291ECC" w:rsidRPr="003A65B6" w14:paraId="171A582D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00A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Academic Writing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(ENG142)</w:t>
            </w:r>
          </w:p>
        </w:tc>
        <w:tc>
          <w:tcPr>
            <w:tcW w:w="0" w:type="auto"/>
            <w:vAlign w:val="center"/>
            <w:hideMark/>
          </w:tcPr>
          <w:p w14:paraId="1E323F3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08B0096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466A2B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7A14D1F4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84DF" w14:textId="3547D5BD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End User Computing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(CPT125)</w:t>
            </w:r>
          </w:p>
        </w:tc>
        <w:tc>
          <w:tcPr>
            <w:tcW w:w="0" w:type="auto"/>
            <w:vAlign w:val="center"/>
            <w:hideMark/>
          </w:tcPr>
          <w:p w14:paraId="16B746A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101DBD1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EB3DE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53B9E98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673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Conversational Language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(LAN101)</w:t>
            </w:r>
          </w:p>
        </w:tc>
        <w:tc>
          <w:tcPr>
            <w:tcW w:w="0" w:type="auto"/>
            <w:vAlign w:val="center"/>
            <w:hideMark/>
          </w:tcPr>
          <w:p w14:paraId="7BCF804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278C85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AB3D7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334A5886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BF5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Studies in Health General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(HLD122)</w:t>
            </w:r>
          </w:p>
        </w:tc>
        <w:tc>
          <w:tcPr>
            <w:tcW w:w="0" w:type="auto"/>
            <w:vAlign w:val="center"/>
            <w:hideMark/>
          </w:tcPr>
          <w:p w14:paraId="0E9B953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01B926F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17C6F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462A9944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CDDE" w14:textId="41294016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End User Computing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(CPT118)</w:t>
            </w:r>
          </w:p>
        </w:tc>
        <w:tc>
          <w:tcPr>
            <w:tcW w:w="0" w:type="auto"/>
            <w:vAlign w:val="center"/>
            <w:hideMark/>
          </w:tcPr>
          <w:p w14:paraId="2610988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5B8A64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7CF917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47284F13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AD0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OT Studies I: Law &amp; Writings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(REB110)</w:t>
            </w:r>
          </w:p>
        </w:tc>
        <w:tc>
          <w:tcPr>
            <w:tcW w:w="0" w:type="auto"/>
            <w:vAlign w:val="center"/>
            <w:hideMark/>
          </w:tcPr>
          <w:p w14:paraId="1168D1E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7D48E47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072158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346DEBED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75B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Greek 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(BIB165)</w:t>
            </w:r>
          </w:p>
        </w:tc>
        <w:tc>
          <w:tcPr>
            <w:tcW w:w="0" w:type="auto"/>
            <w:vAlign w:val="center"/>
            <w:hideMark/>
          </w:tcPr>
          <w:p w14:paraId="58A6402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7CF7CFD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ED435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730CCF41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B2B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Fundamentals of Psychology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(PSY101)</w:t>
            </w:r>
          </w:p>
        </w:tc>
        <w:tc>
          <w:tcPr>
            <w:tcW w:w="0" w:type="auto"/>
            <w:vAlign w:val="center"/>
            <w:hideMark/>
          </w:tcPr>
          <w:p w14:paraId="4DD6267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2B8DD45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17907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54B07714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D35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Philosophy of Education &amp; Service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(BHS151)</w:t>
            </w:r>
          </w:p>
        </w:tc>
        <w:tc>
          <w:tcPr>
            <w:tcW w:w="0" w:type="auto"/>
            <w:vAlign w:val="center"/>
            <w:hideMark/>
          </w:tcPr>
          <w:p w14:paraId="08F4A69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2CA71EA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50EBC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177D9B17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233E" w14:textId="12B9787B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Systematic Theology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(RET103)</w:t>
            </w:r>
          </w:p>
        </w:tc>
        <w:tc>
          <w:tcPr>
            <w:tcW w:w="0" w:type="auto"/>
            <w:vAlign w:val="center"/>
            <w:hideMark/>
          </w:tcPr>
          <w:p w14:paraId="5BB5C75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7ADD2F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84011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3A58C19F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38491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Pastoral Practicum 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(REP103)</w:t>
            </w:r>
          </w:p>
        </w:tc>
        <w:tc>
          <w:tcPr>
            <w:tcW w:w="0" w:type="auto"/>
            <w:vAlign w:val="center"/>
            <w:hideMark/>
          </w:tcPr>
          <w:p w14:paraId="29F185E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31AA662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1DB65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39053A5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C83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Research Methods &amp; Design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(BHS145)</w:t>
            </w:r>
          </w:p>
        </w:tc>
        <w:tc>
          <w:tcPr>
            <w:tcW w:w="0" w:type="auto"/>
            <w:vAlign w:val="center"/>
            <w:hideMark/>
          </w:tcPr>
          <w:p w14:paraId="3DF54BC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06681571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0B39D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  <w:tr w:rsidR="00291ECC" w:rsidRPr="003A65B6" w14:paraId="014986B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AE60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Principles of Evangelism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(REP135)</w:t>
            </w:r>
          </w:p>
        </w:tc>
        <w:tc>
          <w:tcPr>
            <w:tcW w:w="0" w:type="auto"/>
            <w:vAlign w:val="center"/>
            <w:hideMark/>
          </w:tcPr>
          <w:p w14:paraId="09787C8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E4D3D6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439586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</w:tr>
    </w:tbl>
    <w:p w14:paraId="0DF26C33" w14:textId="77777777" w:rsidR="00A07B1A" w:rsidRDefault="00A07B1A" w:rsidP="00291ECC">
      <w:pPr>
        <w:spacing w:line="480" w:lineRule="auto"/>
      </w:pPr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094"/>
        <w:gridCol w:w="820"/>
        <w:gridCol w:w="1108"/>
      </w:tblGrid>
      <w:tr w:rsidR="00291ECC" w:rsidRPr="003A65B6" w14:paraId="601C3516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B2F7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4A928745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725C3E3A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57CC20F1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Year level</w:t>
            </w:r>
          </w:p>
        </w:tc>
      </w:tr>
      <w:tr w:rsidR="00291ECC" w:rsidRPr="003A65B6" w14:paraId="708DAB2D" w14:textId="77777777" w:rsidTr="0026504E">
        <w:trPr>
          <w:tblCellSpacing w:w="15" w:type="dxa"/>
        </w:trPr>
        <w:tc>
          <w:tcPr>
            <w:tcW w:w="0" w:type="auto"/>
            <w:vAlign w:val="center"/>
          </w:tcPr>
          <w:p w14:paraId="6BFC163B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40EDCC92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7DCDCFAE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5BA553D3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</w:tr>
      <w:tr w:rsidR="00291ECC" w:rsidRPr="003A65B6" w14:paraId="25E0BE0B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7E0F" w14:textId="0B07EFF1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Studies in Health - HIV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/Aids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(HLD123)</w:t>
            </w:r>
          </w:p>
        </w:tc>
        <w:tc>
          <w:tcPr>
            <w:tcW w:w="0" w:type="auto"/>
            <w:vAlign w:val="center"/>
            <w:hideMark/>
          </w:tcPr>
          <w:p w14:paraId="2D49E2F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0694C53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5EC49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73903223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6DD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Hebrew l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(BIB185)</w:t>
            </w:r>
          </w:p>
        </w:tc>
        <w:tc>
          <w:tcPr>
            <w:tcW w:w="0" w:type="auto"/>
            <w:vAlign w:val="center"/>
            <w:hideMark/>
          </w:tcPr>
          <w:p w14:paraId="7E6E5DC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B1142E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3FC7F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4050AD0C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5AFA" w14:textId="77924E31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OT Studies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(Early Prophets)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(REB216)</w:t>
            </w:r>
          </w:p>
        </w:tc>
        <w:tc>
          <w:tcPr>
            <w:tcW w:w="0" w:type="auto"/>
            <w:vAlign w:val="center"/>
            <w:hideMark/>
          </w:tcPr>
          <w:p w14:paraId="230F292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17AB5CA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40EE43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6A302BB5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7EE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Pastor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al Counselling 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(REP210)</w:t>
            </w:r>
          </w:p>
        </w:tc>
        <w:tc>
          <w:tcPr>
            <w:tcW w:w="0" w:type="auto"/>
            <w:vAlign w:val="center"/>
            <w:hideMark/>
          </w:tcPr>
          <w:p w14:paraId="3E1019B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0AB76B8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9A40E8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261E12C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B49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NT Studies I Gospels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(REB237)</w:t>
            </w:r>
          </w:p>
        </w:tc>
        <w:tc>
          <w:tcPr>
            <w:tcW w:w="0" w:type="auto"/>
            <w:vAlign w:val="center"/>
            <w:hideMark/>
          </w:tcPr>
          <w:p w14:paraId="7062EBF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1E04138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6E6BA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235C3B7A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0DA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Pastoral Practicum 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(REP203)</w:t>
            </w:r>
          </w:p>
        </w:tc>
        <w:tc>
          <w:tcPr>
            <w:tcW w:w="0" w:type="auto"/>
            <w:vAlign w:val="center"/>
            <w:hideMark/>
          </w:tcPr>
          <w:p w14:paraId="319227C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4F0C663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BA27E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1C74C7D4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81E0" w14:textId="280364CD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Systematic Theology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(RET251)</w:t>
            </w:r>
          </w:p>
        </w:tc>
        <w:tc>
          <w:tcPr>
            <w:tcW w:w="0" w:type="auto"/>
            <w:vAlign w:val="center"/>
            <w:hideMark/>
          </w:tcPr>
          <w:p w14:paraId="721D3DF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66DE695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D7D301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208C05AB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CB5C" w14:textId="180B9842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Homiletics &amp; Liturgy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(REP232)</w:t>
            </w:r>
          </w:p>
        </w:tc>
        <w:tc>
          <w:tcPr>
            <w:tcW w:w="0" w:type="auto"/>
            <w:vAlign w:val="center"/>
            <w:hideMark/>
          </w:tcPr>
          <w:p w14:paraId="1CE05CD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66577F5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BC625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66217E33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4770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Homiletics &amp; Liturgy 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(REP231)</w:t>
            </w:r>
          </w:p>
        </w:tc>
        <w:tc>
          <w:tcPr>
            <w:tcW w:w="0" w:type="auto"/>
            <w:vAlign w:val="center"/>
            <w:hideMark/>
          </w:tcPr>
          <w:p w14:paraId="563B771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4255952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4828D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247B4BBD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48A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Exegesis 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(BIB230)</w:t>
            </w:r>
          </w:p>
        </w:tc>
        <w:tc>
          <w:tcPr>
            <w:tcW w:w="0" w:type="auto"/>
            <w:vAlign w:val="center"/>
            <w:hideMark/>
          </w:tcPr>
          <w:p w14:paraId="6936747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91E347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6CEDCF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1E7FD9FA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550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History of Earth &amp; Life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(REB230)</w:t>
            </w:r>
          </w:p>
        </w:tc>
        <w:tc>
          <w:tcPr>
            <w:tcW w:w="0" w:type="auto"/>
            <w:vAlign w:val="center"/>
            <w:hideMark/>
          </w:tcPr>
          <w:p w14:paraId="326B85F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61FF5D2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CA6584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25FE68CE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149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Evangelism Field School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(REP289)</w:t>
            </w:r>
          </w:p>
        </w:tc>
        <w:tc>
          <w:tcPr>
            <w:tcW w:w="0" w:type="auto"/>
            <w:vAlign w:val="center"/>
            <w:hideMark/>
          </w:tcPr>
          <w:p w14:paraId="2E54338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6F4A947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B2F91A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  <w:tr w:rsidR="00291ECC" w:rsidRPr="003A65B6" w14:paraId="0588D249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61C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Missiology I </w:t>
            </w:r>
            <w:proofErr w:type="spellStart"/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Afr</w:t>
            </w:r>
            <w:proofErr w:type="spellEnd"/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Studies &amp;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(REM281)</w:t>
            </w:r>
          </w:p>
        </w:tc>
        <w:tc>
          <w:tcPr>
            <w:tcW w:w="0" w:type="auto"/>
            <w:vAlign w:val="center"/>
            <w:hideMark/>
          </w:tcPr>
          <w:p w14:paraId="323FF3C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5A78E2C0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A9FD370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</w:tr>
    </w:tbl>
    <w:p w14:paraId="25288885" w14:textId="77777777" w:rsidR="00A07B1A" w:rsidRDefault="00A07B1A" w:rsidP="00A07B1A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30"/>
        <w:gridCol w:w="697"/>
        <w:gridCol w:w="547"/>
        <w:gridCol w:w="410"/>
        <w:gridCol w:w="410"/>
        <w:gridCol w:w="547"/>
        <w:gridCol w:w="562"/>
      </w:tblGrid>
      <w:tr w:rsidR="00291ECC" w:rsidRPr="003A65B6" w14:paraId="677F2E43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696205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lastRenderedPageBreak/>
              <w:t>Module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E2353A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NQF level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20E2FC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Credits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B0D390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Year level</w:t>
            </w:r>
          </w:p>
        </w:tc>
      </w:tr>
      <w:tr w:rsidR="00291ECC" w:rsidRPr="003A65B6" w14:paraId="0A040849" w14:textId="77777777" w:rsidTr="002650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1EB47B" w14:textId="77777777" w:rsidR="00291ECC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Apocalyptic </w:t>
            </w:r>
          </w:p>
          <w:p w14:paraId="55FE9AFD" w14:textId="6BE8C7E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Studies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(Daniel)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(REB420)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8CC09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7 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C625A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9FFAC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3</w:t>
            </w:r>
          </w:p>
        </w:tc>
      </w:tr>
      <w:tr w:rsidR="00291ECC" w:rsidRPr="003A65B6" w14:paraId="7B4074C9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BE983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Greek 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(BIB265)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E2123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E22745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0940A1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162CB488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CD48D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Pastoral Counselling 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(REP211)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7049D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CD2F3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9A469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0F113C1C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16901C" w14:textId="33E7E939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Biblical Hebrew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(BIB286)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A35FA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9A8A6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BD46E0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484A517D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3BBFE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Greek III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(BIB366)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3D266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F72D70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96EA5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41F94ACF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24FB4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Biblical Hebrew III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(BIB386)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C8CEF3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B8194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AF23F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397FD625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B7B37B" w14:textId="2952BFC1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NT Studies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(Acts &amp; Epistles)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(REB338)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6D25B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4CA18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DD1C1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5043C538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47224E" w14:textId="59CA14AB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Systematic Theology III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(RET347)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FBF48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E007E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9BF93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1C8E572F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F1C97D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NT Studies III Acts &amp; Epistles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(REB339)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CB999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CF7C1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D8301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6C3C2720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B3603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Pastoral Practicum III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(REP303)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7F1C6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70C5D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63056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572D4AA4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B5F21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Missiology II Urban Min &amp; </w:t>
            </w:r>
            <w:proofErr w:type="spellStart"/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Comm</w:t>
            </w:r>
            <w:proofErr w:type="spellEnd"/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(REM381)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15DCD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C5CE3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84F0F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796114D3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95527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OT Studies III Latter Prophets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(REB316)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8A683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CDDC7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9018DF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5081D6A5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68DCCA" w14:textId="25CBDF83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Church History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(REH 341)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EAE7DA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CD986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5D356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  <w:tr w:rsidR="00291ECC" w:rsidRPr="003A65B6" w14:paraId="3FCD5CC1" w14:textId="77777777" w:rsidTr="002650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146231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Studies in Denominational Finance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(REP388)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07BB01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9E00F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97B0E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</w:tr>
    </w:tbl>
    <w:p w14:paraId="5D59C1EA" w14:textId="77777777" w:rsidR="00A07B1A" w:rsidRDefault="00A07B1A" w:rsidP="00A07B1A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547"/>
        <w:gridCol w:w="547"/>
        <w:gridCol w:w="410"/>
        <w:gridCol w:w="410"/>
        <w:gridCol w:w="547"/>
        <w:gridCol w:w="562"/>
      </w:tblGrid>
      <w:tr w:rsidR="00291ECC" w:rsidRPr="003A65B6" w14:paraId="1FF97D9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912F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lastRenderedPageBreak/>
              <w:t>Module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B1B9ED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NQF level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368AB2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Credits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73A116" w14:textId="77777777" w:rsidR="00291ECC" w:rsidRPr="003A65B6" w:rsidRDefault="00291ECC" w:rsidP="0026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Year level</w:t>
            </w:r>
          </w:p>
        </w:tc>
      </w:tr>
      <w:tr w:rsidR="00291ECC" w:rsidRPr="003A65B6" w14:paraId="6B59B211" w14:textId="77777777" w:rsidTr="0026504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52B090" w14:textId="77777777" w:rsidR="00291ECC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Moral Philosophy </w:t>
            </w:r>
          </w:p>
          <w:p w14:paraId="1C4C6772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&amp; Ethics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(REP325)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293FC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818EF0" w14:textId="1FC97E26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 4</w:t>
            </w:r>
          </w:p>
        </w:tc>
      </w:tr>
      <w:tr w:rsidR="00291ECC" w:rsidRPr="003A65B6" w14:paraId="57700E09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31E1" w14:textId="4F9A9FEB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Research Paper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(BHS428)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B380BF" w14:textId="4F6F88C8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5EEA8A" w14:textId="3EF38C5A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58911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6C83A203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60A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Life &amp; Teachings of EGW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(RET462)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A3203C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188187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2DF44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061F1493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383E" w14:textId="71BB5FAD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Missiology III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World Religions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(REM481)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D94C6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552039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C220DE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584E471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ECD1" w14:textId="422B6E43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Systematic Theology 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(RET473)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DE0E94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E218F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1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E45CFF" w14:textId="0FF9371F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579443B0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0CE6" w14:textId="6EA0077A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Apocalyptic Studies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(Revelation)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(REB431)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40B67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A49DB6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34EF1" w14:textId="66C46664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0704ACFD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9D96" w14:textId="66CC8DEF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bookmarkStart w:id="0" w:name="_GoBack" w:colFirst="4" w:colLast="4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Church History II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(REH424)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AB7DD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07DF81" w14:textId="205C1F21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15FA09" w14:textId="17990B22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tr w:rsidR="00291ECC" w:rsidRPr="003A65B6" w14:paraId="57687E0A" w14:textId="77777777" w:rsidTr="00265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1E7B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Pastoral Ministry &amp; Leadership </w:t>
            </w:r>
            <w:r w:rsidRPr="003A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(REP427)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3733D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CCB32B" w14:textId="092304F1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026052" w14:textId="654CD40B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    </w:t>
            </w:r>
            <w:r w:rsidRPr="003A65B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</w:tr>
      <w:bookmarkEnd w:id="0"/>
      <w:tr w:rsidR="00291ECC" w:rsidRPr="003A65B6" w14:paraId="37ABEFB2" w14:textId="77777777" w:rsidTr="0026504E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68290098" w14:textId="77777777" w:rsidR="00291ECC" w:rsidRPr="003A65B6" w:rsidRDefault="00291ECC" w:rsidP="00291EC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A32F79C" w14:textId="4773C258" w:rsidR="00A07B1A" w:rsidRDefault="00291ECC" w:rsidP="0090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Compulsory credits: 480</w:t>
      </w:r>
    </w:p>
    <w:p w14:paraId="70521487" w14:textId="77777777" w:rsidR="00A07B1A" w:rsidRDefault="00A07B1A" w:rsidP="009029C2">
      <w:pPr>
        <w:rPr>
          <w:rFonts w:ascii="Arial" w:hAnsi="Arial" w:cs="Arial"/>
          <w:sz w:val="24"/>
          <w:szCs w:val="24"/>
        </w:rPr>
      </w:pPr>
    </w:p>
    <w:p w14:paraId="17EA7EB9" w14:textId="77777777" w:rsidR="00A07B1A" w:rsidRPr="005F1F71" w:rsidRDefault="00A07B1A" w:rsidP="009029C2">
      <w:pPr>
        <w:rPr>
          <w:rFonts w:ascii="Arial" w:hAnsi="Arial" w:cs="Arial"/>
          <w:sz w:val="24"/>
          <w:szCs w:val="24"/>
        </w:rPr>
      </w:pPr>
    </w:p>
    <w:p w14:paraId="3DBCF7E7" w14:textId="77777777" w:rsidR="009029C2" w:rsidRPr="005F1F71" w:rsidRDefault="009029C2" w:rsidP="009029C2">
      <w:pPr>
        <w:rPr>
          <w:rFonts w:ascii="Arial" w:hAnsi="Arial" w:cs="Arial"/>
          <w:sz w:val="24"/>
          <w:szCs w:val="24"/>
        </w:rPr>
      </w:pPr>
    </w:p>
    <w:p w14:paraId="379F93D1" w14:textId="77777777" w:rsidR="009029C2" w:rsidRPr="005F1F71" w:rsidRDefault="009029C2">
      <w:pPr>
        <w:rPr>
          <w:rFonts w:ascii="Arial" w:hAnsi="Arial" w:cs="Arial"/>
          <w:sz w:val="24"/>
          <w:szCs w:val="24"/>
        </w:rPr>
      </w:pPr>
    </w:p>
    <w:sectPr w:rsidR="009029C2" w:rsidRPr="005F1F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467C7" w14:textId="77777777" w:rsidR="00451ADD" w:rsidRDefault="00451ADD" w:rsidP="0026504E">
      <w:pPr>
        <w:spacing w:after="0" w:line="240" w:lineRule="auto"/>
      </w:pPr>
      <w:r>
        <w:separator/>
      </w:r>
    </w:p>
  </w:endnote>
  <w:endnote w:type="continuationSeparator" w:id="0">
    <w:p w14:paraId="6DEFD941" w14:textId="77777777" w:rsidR="00451ADD" w:rsidRDefault="00451ADD" w:rsidP="0026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8817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4B394" w14:textId="49F7036D" w:rsidR="0026504E" w:rsidRDefault="0026504E">
        <w:pPr>
          <w:pStyle w:val="Foo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E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9659F9" w14:textId="1D511E7E" w:rsidR="0026504E" w:rsidRDefault="0026504E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BEA98" w14:textId="77777777" w:rsidR="00451ADD" w:rsidRDefault="00451ADD" w:rsidP="0026504E">
      <w:pPr>
        <w:spacing w:after="0" w:line="240" w:lineRule="auto"/>
      </w:pPr>
      <w:r>
        <w:separator/>
      </w:r>
    </w:p>
  </w:footnote>
  <w:footnote w:type="continuationSeparator" w:id="0">
    <w:p w14:paraId="5ADB5ACD" w14:textId="77777777" w:rsidR="00451ADD" w:rsidRDefault="00451ADD" w:rsidP="0026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D380C"/>
    <w:multiLevelType w:val="hybridMultilevel"/>
    <w:tmpl w:val="8F88EA46"/>
    <w:lvl w:ilvl="0" w:tplc="288ABAD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E5354"/>
    <w:multiLevelType w:val="hybridMultilevel"/>
    <w:tmpl w:val="0B10A4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C2"/>
    <w:rsid w:val="00096D02"/>
    <w:rsid w:val="00107FBF"/>
    <w:rsid w:val="0011616F"/>
    <w:rsid w:val="00120E7B"/>
    <w:rsid w:val="00230026"/>
    <w:rsid w:val="0026504E"/>
    <w:rsid w:val="00291ECC"/>
    <w:rsid w:val="002B19CE"/>
    <w:rsid w:val="00317D05"/>
    <w:rsid w:val="003C5B3E"/>
    <w:rsid w:val="00451388"/>
    <w:rsid w:val="00451ADD"/>
    <w:rsid w:val="004A3E7A"/>
    <w:rsid w:val="00551A9C"/>
    <w:rsid w:val="00585CB4"/>
    <w:rsid w:val="005C5BFA"/>
    <w:rsid w:val="005F1F71"/>
    <w:rsid w:val="006136F8"/>
    <w:rsid w:val="0068633D"/>
    <w:rsid w:val="007B5EA6"/>
    <w:rsid w:val="008A5433"/>
    <w:rsid w:val="008E3AE3"/>
    <w:rsid w:val="009029C2"/>
    <w:rsid w:val="00A07B1A"/>
    <w:rsid w:val="00A22000"/>
    <w:rsid w:val="00A5193B"/>
    <w:rsid w:val="00B841F6"/>
    <w:rsid w:val="00C37482"/>
    <w:rsid w:val="00C553C3"/>
    <w:rsid w:val="00C70993"/>
    <w:rsid w:val="00CA78D2"/>
    <w:rsid w:val="00D9044A"/>
    <w:rsid w:val="00DA37FD"/>
    <w:rsid w:val="00DB14EC"/>
    <w:rsid w:val="00E61C03"/>
    <w:rsid w:val="00E652B0"/>
    <w:rsid w:val="00E87A51"/>
    <w:rsid w:val="00EC7B02"/>
    <w:rsid w:val="00F22BB8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AFF"/>
  <w15:chartTrackingRefBased/>
  <w15:docId w15:val="{5383B069-587E-4D54-926B-3CA7C73E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9029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F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4E"/>
  </w:style>
  <w:style w:type="paragraph" w:styleId="Footer">
    <w:name w:val="footer"/>
    <w:basedOn w:val="Normal"/>
    <w:link w:val="FooterChar"/>
    <w:uiPriority w:val="99"/>
    <w:unhideWhenUsed/>
    <w:rsid w:val="0026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appollisj</dc:creator>
  <cp:keywords/>
  <dc:description/>
  <cp:lastModifiedBy>appollisj</cp:lastModifiedBy>
  <cp:revision>7</cp:revision>
  <dcterms:created xsi:type="dcterms:W3CDTF">2015-04-24T07:51:00Z</dcterms:created>
  <dcterms:modified xsi:type="dcterms:W3CDTF">2015-04-24T10:01:00Z</dcterms:modified>
</cp:coreProperties>
</file>