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54" w:rsidRDefault="00774454" w:rsidP="00774454">
      <w:pPr>
        <w:pStyle w:val="ListParagraph"/>
        <w:numPr>
          <w:ilvl w:val="0"/>
          <w:numId w:val="3"/>
        </w:numPr>
        <w:spacing w:after="0"/>
        <w:jc w:val="center"/>
        <w:rPr>
          <w:rFonts w:ascii="Arial Narrow" w:hAnsi="Arial Narrow"/>
          <w:b/>
          <w:sz w:val="28"/>
          <w:szCs w:val="28"/>
        </w:rPr>
      </w:pPr>
      <w:r w:rsidRPr="000D1E20">
        <w:rPr>
          <w:rFonts w:ascii="Arial Narrow" w:hAnsi="Arial Narrow"/>
          <w:b/>
          <w:sz w:val="28"/>
          <w:szCs w:val="28"/>
        </w:rPr>
        <w:t>TEACHING AND LEARNING INTERACTIONS</w:t>
      </w:r>
    </w:p>
    <w:p w:rsidR="00774454" w:rsidRDefault="00774454" w:rsidP="00774454">
      <w:pPr>
        <w:spacing w:after="0"/>
        <w:ind w:left="360"/>
        <w:rPr>
          <w:rFonts w:ascii="Arial Narrow" w:hAnsi="Arial Narrow"/>
          <w:b/>
          <w:sz w:val="28"/>
          <w:szCs w:val="28"/>
        </w:rPr>
      </w:pPr>
    </w:p>
    <w:p w:rsidR="00774454" w:rsidRPr="001B796A" w:rsidRDefault="00774454" w:rsidP="00774454">
      <w:pPr>
        <w:spacing w:after="0"/>
        <w:ind w:left="360"/>
        <w:rPr>
          <w:rFonts w:ascii="Arial Narrow" w:hAnsi="Arial Narrow"/>
          <w:b/>
          <w:sz w:val="24"/>
          <w:szCs w:val="24"/>
        </w:rPr>
      </w:pPr>
      <w:r w:rsidRPr="001B796A">
        <w:rPr>
          <w:rFonts w:ascii="Arial Narrow" w:hAnsi="Arial Narrow"/>
          <w:b/>
          <w:sz w:val="24"/>
          <w:szCs w:val="24"/>
        </w:rPr>
        <w:t>3.1</w:t>
      </w:r>
    </w:p>
    <w:p w:rsidR="00774454" w:rsidRPr="004A7255" w:rsidRDefault="00774454" w:rsidP="00774454">
      <w:pPr>
        <w:spacing w:after="0"/>
        <w:jc w:val="both"/>
        <w:rPr>
          <w:rFonts w:ascii="Arial Narrow" w:hAnsi="Arial Narrow"/>
          <w:b/>
          <w:sz w:val="24"/>
          <w:szCs w:val="24"/>
        </w:rPr>
      </w:pPr>
    </w:p>
    <w:p w:rsidR="00774454" w:rsidRDefault="00774454" w:rsidP="00774454">
      <w:pPr>
        <w:spacing w:after="0" w:line="240" w:lineRule="auto"/>
        <w:jc w:val="both"/>
        <w:rPr>
          <w:rFonts w:ascii="Arial Narrow" w:eastAsia="Times New Roman" w:hAnsi="Arial Narrow" w:cs="Times New Roman"/>
          <w:sz w:val="24"/>
          <w:szCs w:val="24"/>
        </w:rPr>
      </w:pP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774454" w:rsidRDefault="00774454"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74454" w:rsidRPr="00CF689D" w:rsidRDefault="00774454" w:rsidP="00774454">
            <w:pPr>
              <w:pStyle w:val="ListParagraph"/>
              <w:numPr>
                <w:ilvl w:val="0"/>
                <w:numId w:val="1"/>
              </w:numPr>
              <w:rPr>
                <w:rFonts w:ascii="Arial Narrow" w:hAnsi="Arial Narrow"/>
                <w:b/>
                <w:sz w:val="28"/>
                <w:szCs w:val="28"/>
              </w:rPr>
            </w:pPr>
            <w:r w:rsidRPr="00CF689D">
              <w:rPr>
                <w:rFonts w:ascii="Arial Narrow" w:hAnsi="Arial Narrow" w:cs="Times New Roman"/>
                <w:sz w:val="24"/>
                <w:szCs w:val="24"/>
              </w:rPr>
              <w:t xml:space="preserve">Indicate the teaching strategy linked to the programme </w:t>
            </w:r>
          </w:p>
          <w:p w:rsidR="00774454" w:rsidRPr="00CF689D" w:rsidRDefault="00774454" w:rsidP="000E660B">
            <w:pPr>
              <w:ind w:left="720"/>
              <w:rPr>
                <w:rFonts w:ascii="Arial Narrow" w:hAnsi="Arial Narrow"/>
                <w:b/>
                <w:sz w:val="28"/>
                <w:szCs w:val="28"/>
              </w:rPr>
            </w:pPr>
          </w:p>
        </w:tc>
      </w:tr>
    </w:tbl>
    <w:p w:rsidR="00774454" w:rsidRPr="004A7255" w:rsidRDefault="00774454" w:rsidP="00774454">
      <w:pPr>
        <w:spacing w:after="0" w:line="240" w:lineRule="auto"/>
        <w:jc w:val="both"/>
        <w:rPr>
          <w:rFonts w:ascii="Arial Narrow" w:eastAsia="Times New Roman" w:hAnsi="Arial Narrow" w:cs="Times New Roman"/>
          <w:sz w:val="24"/>
          <w:szCs w:val="24"/>
        </w:rPr>
      </w:pPr>
    </w:p>
    <w:tbl>
      <w:tblPr>
        <w:tblW w:w="5517"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9"/>
        <w:gridCol w:w="10551"/>
      </w:tblGrid>
      <w:tr w:rsidR="00774454" w:rsidRPr="004A7255" w:rsidTr="000E660B">
        <w:trPr>
          <w:trHeight w:val="944"/>
        </w:trPr>
        <w:tc>
          <w:tcPr>
            <w:tcW w:w="1627" w:type="pct"/>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Mode of Programme Offering:</w:t>
            </w:r>
          </w:p>
          <w:p w:rsidR="00774454" w:rsidRPr="004A7255" w:rsidRDefault="00774454" w:rsidP="000E660B">
            <w:pPr>
              <w:jc w:val="both"/>
              <w:rPr>
                <w:rFonts w:ascii="Arial Narrow" w:hAnsi="Arial Narrow"/>
                <w:sz w:val="24"/>
                <w:szCs w:val="24"/>
              </w:rPr>
            </w:pPr>
            <w:r w:rsidRPr="004A7255">
              <w:rPr>
                <w:rFonts w:ascii="Arial Narrow" w:hAnsi="Arial Narrow"/>
                <w:sz w:val="24"/>
                <w:szCs w:val="24"/>
              </w:rPr>
              <w:t>Continuum of technology assisted T&amp;L</w:t>
            </w:r>
          </w:p>
        </w:tc>
        <w:tc>
          <w:tcPr>
            <w:tcW w:w="3373" w:type="pct"/>
          </w:tcPr>
          <w:tbl>
            <w:tblPr>
              <w:tblpPr w:leftFromText="180" w:rightFromText="180" w:vertAnchor="page" w:tblpX="-650" w:tblpY="1"/>
              <w:tblOverlap w:val="never"/>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900"/>
            </w:tblGrid>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CONTACT</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Face to face learning</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ICT in support of Face to face learning</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Blended learning (face-to-face and online)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rPr>
                <w:trHeight w:val="383"/>
              </w:trPr>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DISTANCE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 xml:space="preserve">No digital support – just printed material </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i/>
                      <w:iCs/>
                      <w:sz w:val="24"/>
                      <w:szCs w:val="24"/>
                    </w:rPr>
                    <w:t>Digitally supported – learning supported offline via CD/DVD/Flash Drive.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Internet supported – participation online is optional and supplementary for students. Enrolled students can access additional information on units of study such as study guides, examination information, reading lists and other online learning resources</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Internet dependent – participation via the Internet is a requirement and could include online interaction, communication and access to course materials via the Web. Thus, the students must use the Internet to interact with content and to communicate with staff and/or other students. However other methods are also used e.g. face-to-face interaction.</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Fully online learning – there is no physical face-to-face component although there could be a virtual face to face component. All interactions with staff and students, educational content, learning activities, assessment and support services are integrated and take place online.</w:t>
                  </w:r>
                </w:p>
              </w:tc>
              <w:tc>
                <w:tcPr>
                  <w:tcW w:w="900" w:type="dxa"/>
                  <w:shd w:val="clear" w:color="auto" w:fill="auto"/>
                </w:tcPr>
                <w:p w:rsidR="00774454" w:rsidRPr="004A7255" w:rsidRDefault="00774454" w:rsidP="000E660B">
                  <w:pPr>
                    <w:jc w:val="both"/>
                    <w:rPr>
                      <w:rFonts w:ascii="Arial Narrow" w:hAnsi="Arial Narrow"/>
                      <w:sz w:val="24"/>
                      <w:szCs w:val="24"/>
                    </w:rPr>
                  </w:pPr>
                </w:p>
              </w:tc>
            </w:tr>
          </w:tbl>
          <w:p w:rsidR="00774454" w:rsidRPr="004A7255" w:rsidRDefault="00774454" w:rsidP="000E660B">
            <w:pPr>
              <w:jc w:val="both"/>
              <w:rPr>
                <w:rFonts w:ascii="Arial Narrow" w:hAnsi="Arial Narrow"/>
                <w:sz w:val="24"/>
                <w:szCs w:val="24"/>
              </w:rPr>
            </w:pPr>
          </w:p>
        </w:tc>
      </w:tr>
    </w:tbl>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8D2B85" w:rsidRDefault="008D2B85">
      <w:pPr>
        <w:rPr>
          <w:rFonts w:ascii="Arial Narrow" w:hAnsi="Arial Narrow"/>
          <w:sz w:val="24"/>
          <w:szCs w:val="24"/>
        </w:rPr>
      </w:pPr>
      <w:r>
        <w:rPr>
          <w:rFonts w:ascii="Arial Narrow" w:hAnsi="Arial Narrow"/>
          <w:sz w:val="24"/>
          <w:szCs w:val="24"/>
        </w:rPr>
        <w:br w:type="page"/>
      </w:r>
    </w:p>
    <w:p w:rsidR="00774454" w:rsidRPr="00754A31" w:rsidRDefault="00774454" w:rsidP="00774454">
      <w:pPr>
        <w:jc w:val="both"/>
        <w:rPr>
          <w:rFonts w:ascii="Arial Narrow" w:hAnsi="Arial Narrow"/>
          <w:b/>
          <w:sz w:val="24"/>
          <w:szCs w:val="24"/>
        </w:rPr>
      </w:pPr>
      <w:r w:rsidRPr="00754A31">
        <w:rPr>
          <w:rFonts w:ascii="Arial Narrow" w:hAnsi="Arial Narrow"/>
          <w:b/>
          <w:sz w:val="24"/>
          <w:szCs w:val="24"/>
        </w:rPr>
        <w:t>3.2</w:t>
      </w: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8D2B85" w:rsidRDefault="008D2B85" w:rsidP="008D2B85">
            <w:pPr>
              <w:rPr>
                <w:rFonts w:ascii="Arial Narrow" w:hAnsi="Arial Narrow" w:cs="Times New Roman"/>
                <w:b/>
                <w:sz w:val="24"/>
                <w:szCs w:val="24"/>
              </w:rPr>
            </w:pPr>
            <w:r>
              <w:rPr>
                <w:rFonts w:ascii="Arial Narrow" w:hAnsi="Arial Narrow" w:cs="Times New Roman"/>
                <w:b/>
                <w:sz w:val="24"/>
                <w:szCs w:val="24"/>
              </w:rPr>
              <w:t xml:space="preserve">Instructions: </w:t>
            </w: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2F1EE5" w:rsidRDefault="002F1EE5"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2F1EE5" w:rsidRDefault="002F1EE5"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2F1EE5" w:rsidRDefault="002F1EE5"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2F1EE5" w:rsidRDefault="002F1EE5"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2F1EE5" w:rsidRDefault="002F1EE5" w:rsidP="002F1EE5">
            <w:pPr>
              <w:pStyle w:val="ListParagraph"/>
              <w:numPr>
                <w:ilvl w:val="1"/>
                <w:numId w:val="2"/>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2F1EE5" w:rsidRDefault="002F1EE5" w:rsidP="002F1EE5">
            <w:pPr>
              <w:pStyle w:val="ListParagraph"/>
              <w:ind w:left="1440"/>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2F1EE5" w:rsidRDefault="002F1EE5" w:rsidP="002F1EE5">
            <w:pPr>
              <w:pStyle w:val="ListParagraph"/>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2F1EE5" w:rsidRPr="00B1388F" w:rsidRDefault="002F1EE5" w:rsidP="002F1EE5">
            <w:pPr>
              <w:pStyle w:val="ListParagraph"/>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Compile supporting evidence to substantiate the institution’s response and list it systematically in the space provided. The actual supporting evidence should be uploaded on HEQC Online system at the time of submission and should correspond to the list of evidence below.</w:t>
            </w:r>
          </w:p>
          <w:p w:rsidR="00774454" w:rsidRDefault="00774454" w:rsidP="000E660B">
            <w:pPr>
              <w:jc w:val="center"/>
              <w:rPr>
                <w:rFonts w:ascii="Arial Narrow" w:hAnsi="Arial Narrow"/>
                <w:b/>
                <w:sz w:val="28"/>
                <w:szCs w:val="28"/>
              </w:rPr>
            </w:pPr>
          </w:p>
        </w:tc>
      </w:tr>
    </w:tbl>
    <w:p w:rsidR="00774454" w:rsidRDefault="0077445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8D2B85" w:rsidRDefault="008D2B85" w:rsidP="00774454">
      <w:pPr>
        <w:jc w:val="both"/>
        <w:rPr>
          <w:rFonts w:ascii="Arial Narrow" w:hAnsi="Arial Narrow"/>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8D2B85" w:rsidRPr="007A53FA" w:rsidTr="000E660B">
        <w:tc>
          <w:tcPr>
            <w:tcW w:w="8820" w:type="dxa"/>
            <w:shd w:val="clear" w:color="auto" w:fill="BFBFBF" w:themeFill="background1" w:themeFillShade="BF"/>
          </w:tcPr>
          <w:p w:rsidR="008D2B85" w:rsidRDefault="008D2B85" w:rsidP="000E660B">
            <w:pPr>
              <w:jc w:val="center"/>
              <w:rPr>
                <w:rFonts w:ascii="Arial Narrow" w:hAnsi="Arial Narrow" w:cs="Times New Roman"/>
                <w:b/>
                <w:bCs/>
                <w:sz w:val="24"/>
                <w:szCs w:val="24"/>
                <w:lang w:val="en-ZA"/>
              </w:rPr>
            </w:pPr>
          </w:p>
          <w:p w:rsidR="008D2B85" w:rsidRPr="007A53FA" w:rsidRDefault="008D2B85"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rPr>
              <w:t>Does not meet the majority of the minimum standards</w:t>
            </w: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teaching and learning strategy is appropriate for the institutional type (as reflected in its mission), mode(s) of delivery and student composition and contains mechanisms to ensure the appropriateness of teaching and learning methods.</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 xml:space="preserve">The implementation of the teaching and learning strategy is linked to the Teaching and Learning Policy in relation to the teaching methods, the mode of delivery and the use of technology for attaining the learning objectives of the stated outcomes of the programme.   </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has mechanisms in place to monitor student progress, evaluate programme impact and effect improvement in the programme</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quality of teaching and learning and student support is consistently maintained across all sites of delivery.</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has systems in place to monitor the active participation of all registered students and to identify and pro-actively support students at-risk of dropping out.</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r w:rsidR="008D2B85" w:rsidRPr="00BB19F3" w:rsidTr="000E660B">
        <w:tc>
          <w:tcPr>
            <w:tcW w:w="8820" w:type="dxa"/>
          </w:tcPr>
          <w:p w:rsidR="008D2B85" w:rsidRDefault="008D2B85"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makes provision for staff members to upgrade their teaching methods to be able to implement the teaching strategy linked to this programme.</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bl>
    <w:p w:rsidR="008D2B85" w:rsidRDefault="008D2B85"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8D2B85" w:rsidRPr="007A53FA" w:rsidTr="000E660B">
        <w:tc>
          <w:tcPr>
            <w:tcW w:w="8820" w:type="dxa"/>
            <w:shd w:val="clear" w:color="auto" w:fill="BFBFBF" w:themeFill="background1" w:themeFillShade="BF"/>
          </w:tcPr>
          <w:p w:rsidR="008D2B85" w:rsidRDefault="008D2B85" w:rsidP="000E660B">
            <w:pPr>
              <w:jc w:val="center"/>
              <w:rPr>
                <w:rFonts w:ascii="Arial Narrow" w:hAnsi="Arial Narrow" w:cs="Times New Roman"/>
                <w:b/>
                <w:bCs/>
                <w:sz w:val="24"/>
                <w:szCs w:val="24"/>
                <w:lang w:val="en-ZA"/>
              </w:rPr>
            </w:pPr>
          </w:p>
          <w:p w:rsidR="008D2B85" w:rsidRDefault="008D2B85"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5C43F4" w:rsidRDefault="005C43F4" w:rsidP="005C43F4">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5C43F4" w:rsidRDefault="005C43F4" w:rsidP="000E660B">
            <w:pPr>
              <w:jc w:val="center"/>
              <w:rPr>
                <w:rFonts w:ascii="Arial Narrow" w:hAnsi="Arial Narrow" w:cs="Times New Roman"/>
                <w:b/>
                <w:sz w:val="24"/>
                <w:szCs w:val="24"/>
                <w:lang w:val="en-ZA"/>
              </w:rPr>
            </w:pPr>
          </w:p>
          <w:p w:rsidR="008D2B85" w:rsidRPr="007A53FA" w:rsidRDefault="008D2B85" w:rsidP="000E660B">
            <w:pPr>
              <w:jc w:val="center"/>
              <w:rPr>
                <w:b/>
              </w:rPr>
            </w:pPr>
          </w:p>
        </w:tc>
        <w:tc>
          <w:tcPr>
            <w:tcW w:w="1170"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8D2B85" w:rsidRPr="007A53FA" w:rsidRDefault="008D2B85" w:rsidP="000E660B">
            <w:pPr>
              <w:rPr>
                <w:b/>
              </w:rPr>
            </w:pPr>
            <w:r w:rsidRPr="007A53FA">
              <w:rPr>
                <w:rFonts w:ascii="Arial Narrow" w:hAnsi="Arial Narrow" w:cs="Times New Roman"/>
                <w:b/>
                <w:sz w:val="24"/>
                <w:szCs w:val="24"/>
              </w:rPr>
              <w:t>Does not meet the majority of the minimum standards</w:t>
            </w:r>
          </w:p>
        </w:tc>
      </w:tr>
      <w:tr w:rsidR="008D2B85" w:rsidRPr="00BB19F3" w:rsidTr="000E660B">
        <w:tc>
          <w:tcPr>
            <w:tcW w:w="8820" w:type="dxa"/>
          </w:tcPr>
          <w:p w:rsidR="008D2B85" w:rsidRPr="00EB0D6B" w:rsidRDefault="008D2B85" w:rsidP="000E660B">
            <w:pPr>
              <w:rPr>
                <w:rFonts w:ascii="Arial Narrow" w:hAnsi="Arial Narrow" w:cs="Times New Roman"/>
                <w:bCs/>
                <w:sz w:val="24"/>
                <w:szCs w:val="24"/>
              </w:rPr>
            </w:pPr>
            <w:r>
              <w:rPr>
                <w:rFonts w:ascii="Arial Narrow" w:hAnsi="Arial Narrow" w:cs="Times New Roman"/>
                <w:sz w:val="24"/>
                <w:szCs w:val="24"/>
                <w:lang w:val="en-ZA"/>
              </w:rPr>
              <w:t>Teaching and learning interactions</w:t>
            </w:r>
            <w:r w:rsidRPr="00EB0D6B">
              <w:rPr>
                <w:rFonts w:ascii="Arial Narrow" w:hAnsi="Arial Narrow" w:cs="Times New Roman"/>
                <w:bCs/>
                <w:sz w:val="24"/>
                <w:szCs w:val="24"/>
              </w:rPr>
              <w:t xml:space="preserve"> </w:t>
            </w:r>
          </w:p>
        </w:tc>
        <w:tc>
          <w:tcPr>
            <w:tcW w:w="1170" w:type="dxa"/>
          </w:tcPr>
          <w:p w:rsidR="008D2B85" w:rsidRPr="00BB19F3" w:rsidRDefault="008D2B85" w:rsidP="000E660B">
            <w:pPr>
              <w:rPr>
                <w:rFonts w:ascii="Arial Narrow" w:hAnsi="Arial Narrow" w:cs="Times New Roman"/>
                <w:sz w:val="24"/>
                <w:szCs w:val="24"/>
              </w:rPr>
            </w:pPr>
          </w:p>
        </w:tc>
        <w:tc>
          <w:tcPr>
            <w:tcW w:w="1236"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452" w:type="dxa"/>
          </w:tcPr>
          <w:p w:rsidR="008D2B85" w:rsidRPr="00BB19F3" w:rsidRDefault="008D2B85" w:rsidP="000E660B">
            <w:pPr>
              <w:rPr>
                <w:rFonts w:ascii="Arial Narrow" w:hAnsi="Arial Narrow" w:cs="Times New Roman"/>
                <w:sz w:val="24"/>
                <w:szCs w:val="24"/>
              </w:rPr>
            </w:pPr>
          </w:p>
        </w:tc>
        <w:tc>
          <w:tcPr>
            <w:tcW w:w="1170" w:type="dxa"/>
          </w:tcPr>
          <w:p w:rsidR="008D2B85" w:rsidRPr="00BB19F3" w:rsidRDefault="008D2B85" w:rsidP="000E660B">
            <w:pPr>
              <w:rPr>
                <w:rFonts w:ascii="Arial Narrow" w:hAnsi="Arial Narrow" w:cs="Times New Roman"/>
                <w:sz w:val="24"/>
                <w:szCs w:val="24"/>
              </w:rPr>
            </w:pPr>
          </w:p>
        </w:tc>
      </w:tr>
    </w:tbl>
    <w:p w:rsidR="008D2B85" w:rsidRDefault="008D2B85" w:rsidP="008D2B85"/>
    <w:tbl>
      <w:tblPr>
        <w:tblStyle w:val="TableGrid"/>
        <w:tblW w:w="15390" w:type="dxa"/>
        <w:tblInd w:w="-725" w:type="dxa"/>
        <w:tblLayout w:type="fixed"/>
        <w:tblLook w:val="04A0" w:firstRow="1" w:lastRow="0" w:firstColumn="1" w:lastColumn="0" w:noHBand="0" w:noVBand="1"/>
      </w:tblPr>
      <w:tblGrid>
        <w:gridCol w:w="15390"/>
      </w:tblGrid>
      <w:tr w:rsidR="008D2B85" w:rsidTr="000E660B">
        <w:tc>
          <w:tcPr>
            <w:tcW w:w="15390" w:type="dxa"/>
            <w:shd w:val="clear" w:color="auto" w:fill="BFBFBF" w:themeFill="background1" w:themeFillShade="BF"/>
          </w:tcPr>
          <w:p w:rsidR="008D2B85" w:rsidRDefault="008D2B85"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8D2B85" w:rsidTr="000E660B">
        <w:tc>
          <w:tcPr>
            <w:tcW w:w="15390" w:type="dxa"/>
          </w:tcPr>
          <w:p w:rsidR="008D2B85" w:rsidRDefault="008D2B85" w:rsidP="000E660B"/>
          <w:p w:rsidR="008D2B85" w:rsidRDefault="008D2B85" w:rsidP="000E660B"/>
          <w:p w:rsidR="008D2B85" w:rsidRDefault="008D2B85" w:rsidP="000E660B"/>
        </w:tc>
      </w:tr>
      <w:tr w:rsidR="008D2B85" w:rsidTr="000E660B">
        <w:tc>
          <w:tcPr>
            <w:tcW w:w="15390" w:type="dxa"/>
            <w:shd w:val="clear" w:color="auto" w:fill="BFBFBF" w:themeFill="background1" w:themeFillShade="BF"/>
          </w:tcPr>
          <w:p w:rsidR="008D2B85" w:rsidRDefault="008D2B85"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8D2B85" w:rsidTr="000E660B">
        <w:tc>
          <w:tcPr>
            <w:tcW w:w="15390" w:type="dxa"/>
          </w:tcPr>
          <w:p w:rsidR="008D2B85" w:rsidRDefault="008D2B85" w:rsidP="000E660B"/>
          <w:p w:rsidR="008D2B85" w:rsidRDefault="008D2B85" w:rsidP="000E660B"/>
          <w:p w:rsidR="008D2B85" w:rsidRDefault="008D2B85" w:rsidP="000E660B"/>
        </w:tc>
      </w:tr>
      <w:tr w:rsidR="008D2B85" w:rsidTr="000E660B">
        <w:tc>
          <w:tcPr>
            <w:tcW w:w="15390" w:type="dxa"/>
            <w:shd w:val="clear" w:color="auto" w:fill="BFBFBF" w:themeFill="background1" w:themeFillShade="BF"/>
          </w:tcPr>
          <w:p w:rsidR="008D2B85" w:rsidRDefault="008D2B85"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8D2B85" w:rsidTr="000E660B">
        <w:tc>
          <w:tcPr>
            <w:tcW w:w="15390" w:type="dxa"/>
          </w:tcPr>
          <w:p w:rsidR="008D2B85" w:rsidRDefault="008D2B85" w:rsidP="000E660B"/>
          <w:p w:rsidR="008D2B85" w:rsidRDefault="008D2B85" w:rsidP="000E660B"/>
          <w:p w:rsidR="008D2B85" w:rsidRDefault="008D2B85" w:rsidP="000E660B"/>
        </w:tc>
      </w:tr>
    </w:tbl>
    <w:p w:rsidR="00774454" w:rsidRDefault="00774454" w:rsidP="00774454">
      <w:pPr>
        <w:spacing w:after="0"/>
        <w:jc w:val="both"/>
        <w:rPr>
          <w:rFonts w:ascii="Arial Narrow" w:hAnsi="Arial Narrow"/>
          <w:b/>
          <w:sz w:val="24"/>
          <w:szCs w:val="24"/>
        </w:rPr>
      </w:pPr>
    </w:p>
    <w:p w:rsidR="008D2B85" w:rsidRDefault="008D2B85">
      <w:pPr>
        <w:rPr>
          <w:rFonts w:ascii="Arial Narrow" w:hAnsi="Arial Narrow"/>
          <w:b/>
          <w:sz w:val="24"/>
          <w:szCs w:val="24"/>
        </w:rPr>
      </w:pPr>
      <w:r>
        <w:rPr>
          <w:rFonts w:ascii="Arial Narrow" w:hAnsi="Arial Narrow"/>
          <w:b/>
          <w:sz w:val="24"/>
          <w:szCs w:val="24"/>
        </w:rPr>
        <w:br w:type="page"/>
      </w:r>
    </w:p>
    <w:p w:rsidR="00774454" w:rsidRDefault="00774454" w:rsidP="00774454">
      <w:pPr>
        <w:spacing w:after="0"/>
        <w:jc w:val="both"/>
        <w:rPr>
          <w:rFonts w:ascii="Arial Narrow" w:hAnsi="Arial Narrow"/>
          <w:b/>
          <w:sz w:val="24"/>
          <w:szCs w:val="24"/>
        </w:rPr>
      </w:pPr>
      <w:r>
        <w:rPr>
          <w:rFonts w:ascii="Arial Narrow" w:hAnsi="Arial Narrow"/>
          <w:b/>
          <w:sz w:val="24"/>
          <w:szCs w:val="24"/>
        </w:rPr>
        <w:t>3.3</w:t>
      </w:r>
    </w:p>
    <w:p w:rsidR="00774454" w:rsidRDefault="00774454"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774454" w:rsidRDefault="00774454"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74454" w:rsidRDefault="00774454" w:rsidP="00774454">
            <w:pPr>
              <w:pStyle w:val="ListParagraph"/>
              <w:numPr>
                <w:ilvl w:val="0"/>
                <w:numId w:val="2"/>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5C43F4">
              <w:rPr>
                <w:rFonts w:ascii="Arial Narrow" w:hAnsi="Arial Narrow" w:cs="Times New Roman"/>
                <w:sz w:val="24"/>
                <w:szCs w:val="24"/>
              </w:rPr>
              <w:t>he space provided</w:t>
            </w:r>
          </w:p>
          <w:p w:rsidR="00774454" w:rsidRDefault="00774454" w:rsidP="00774454">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774454" w:rsidRDefault="00774454" w:rsidP="000E660B">
            <w:pPr>
              <w:jc w:val="center"/>
              <w:rPr>
                <w:rFonts w:ascii="Arial Narrow" w:hAnsi="Arial Narrow"/>
                <w:b/>
                <w:sz w:val="28"/>
                <w:szCs w:val="28"/>
              </w:rPr>
            </w:pPr>
          </w:p>
        </w:tc>
      </w:tr>
    </w:tbl>
    <w:p w:rsidR="00774454" w:rsidRDefault="00774454" w:rsidP="00774454">
      <w:pPr>
        <w:spacing w:after="0"/>
        <w:jc w:val="both"/>
        <w:rPr>
          <w:rFonts w:ascii="Arial Narrow" w:hAnsi="Arial Narrow"/>
          <w:b/>
          <w:sz w:val="24"/>
          <w:szCs w:val="24"/>
        </w:rPr>
      </w:pPr>
    </w:p>
    <w:p w:rsidR="008D2B85" w:rsidRDefault="008D2B85"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8D2B85" w:rsidRPr="004A7255" w:rsidTr="000E660B">
        <w:tc>
          <w:tcPr>
            <w:tcW w:w="15390" w:type="dxa"/>
            <w:shd w:val="clear" w:color="auto" w:fill="BFBFBF" w:themeFill="background1" w:themeFillShade="BF"/>
          </w:tcPr>
          <w:p w:rsidR="008D2B85" w:rsidRPr="004A7255" w:rsidRDefault="008D2B8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8D2B85" w:rsidRPr="004A7255" w:rsidTr="000E660B">
        <w:tc>
          <w:tcPr>
            <w:tcW w:w="15390" w:type="dxa"/>
          </w:tcPr>
          <w:p w:rsidR="008D2B85" w:rsidRPr="004A7255" w:rsidRDefault="008D2B85" w:rsidP="008D2B85">
            <w:pPr>
              <w:jc w:val="both"/>
              <w:rPr>
                <w:rFonts w:ascii="Arial Narrow" w:hAnsi="Arial Narrow"/>
                <w:b/>
                <w:sz w:val="24"/>
                <w:szCs w:val="24"/>
                <w:lang w:val="en-ZA"/>
              </w:rPr>
            </w:pPr>
            <w:r w:rsidRPr="004A7255">
              <w:rPr>
                <w:rFonts w:ascii="Arial Narrow" w:hAnsi="Arial Narrow"/>
                <w:sz w:val="24"/>
                <w:szCs w:val="24"/>
                <w:lang w:val="en-ZA"/>
              </w:rPr>
              <w:t>Reflect upon the teaching and learning strategy and practices for the programme and provide a critique on its adequacy and effectiveness in relation to the purpose and outcomes of the programme, the mode of provision and the attributes of the graduates.</w:t>
            </w:r>
          </w:p>
        </w:tc>
      </w:tr>
      <w:tr w:rsidR="008D2B85" w:rsidRPr="004A7255" w:rsidTr="000E660B">
        <w:tc>
          <w:tcPr>
            <w:tcW w:w="15390" w:type="dxa"/>
          </w:tcPr>
          <w:p w:rsidR="008D2B85" w:rsidRDefault="008D2B85" w:rsidP="000E660B">
            <w:pPr>
              <w:jc w:val="both"/>
              <w:rPr>
                <w:rFonts w:ascii="Arial Narrow" w:hAnsi="Arial Narrow"/>
                <w:sz w:val="24"/>
                <w:szCs w:val="24"/>
              </w:rPr>
            </w:pPr>
          </w:p>
          <w:p w:rsidR="008D2B85" w:rsidRDefault="008D2B85" w:rsidP="000E660B">
            <w:pPr>
              <w:jc w:val="both"/>
              <w:rPr>
                <w:rFonts w:ascii="Arial Narrow" w:hAnsi="Arial Narrow"/>
                <w:sz w:val="24"/>
                <w:szCs w:val="24"/>
              </w:rPr>
            </w:pPr>
          </w:p>
          <w:p w:rsidR="008D2B85" w:rsidRPr="004A7255" w:rsidRDefault="008D2B85" w:rsidP="000E660B">
            <w:pPr>
              <w:jc w:val="both"/>
              <w:rPr>
                <w:rFonts w:ascii="Arial Narrow" w:hAnsi="Arial Narrow"/>
                <w:sz w:val="24"/>
                <w:szCs w:val="24"/>
              </w:rPr>
            </w:pPr>
          </w:p>
        </w:tc>
      </w:tr>
      <w:tr w:rsidR="00B1690E" w:rsidTr="00E218B0">
        <w:tc>
          <w:tcPr>
            <w:tcW w:w="15390" w:type="dxa"/>
            <w:shd w:val="clear" w:color="auto" w:fill="BFBFBF" w:themeFill="background1" w:themeFillShade="BF"/>
          </w:tcPr>
          <w:p w:rsidR="00B1690E" w:rsidRDefault="00B1690E"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1690E" w:rsidRPr="004A7255" w:rsidTr="00E218B0">
        <w:trPr>
          <w:trHeight w:val="872"/>
        </w:trPr>
        <w:tc>
          <w:tcPr>
            <w:tcW w:w="15390" w:type="dxa"/>
          </w:tcPr>
          <w:p w:rsidR="00B1690E" w:rsidRPr="004A7255" w:rsidRDefault="00B1690E" w:rsidP="00E218B0">
            <w:pPr>
              <w:rPr>
                <w:rFonts w:ascii="Arial Narrow" w:hAnsi="Arial Narrow" w:cs="Times New Roman"/>
                <w:b/>
                <w:sz w:val="24"/>
                <w:szCs w:val="24"/>
              </w:rPr>
            </w:pPr>
          </w:p>
        </w:tc>
      </w:tr>
    </w:tbl>
    <w:p w:rsidR="008D2B85" w:rsidRDefault="008D2B85"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8D2B85" w:rsidRPr="004A7255" w:rsidTr="000E660B">
        <w:tc>
          <w:tcPr>
            <w:tcW w:w="15390" w:type="dxa"/>
            <w:shd w:val="clear" w:color="auto" w:fill="BFBFBF" w:themeFill="background1" w:themeFillShade="BF"/>
          </w:tcPr>
          <w:p w:rsidR="008D2B85" w:rsidRPr="004A7255" w:rsidRDefault="008D2B8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8D2B85" w:rsidRPr="004A7255" w:rsidTr="000E660B">
        <w:tc>
          <w:tcPr>
            <w:tcW w:w="15390" w:type="dxa"/>
          </w:tcPr>
          <w:p w:rsidR="008D2B85" w:rsidRDefault="008D2B85" w:rsidP="000E660B">
            <w:pPr>
              <w:jc w:val="both"/>
              <w:rPr>
                <w:rFonts w:ascii="Arial Narrow" w:hAnsi="Arial Narrow"/>
                <w:sz w:val="24"/>
                <w:szCs w:val="24"/>
                <w:lang w:val="en-ZA"/>
              </w:rPr>
            </w:pPr>
            <w:r w:rsidRPr="004A7255">
              <w:rPr>
                <w:rFonts w:ascii="Arial Narrow" w:hAnsi="Arial Narrow"/>
                <w:sz w:val="24"/>
                <w:szCs w:val="24"/>
                <w:lang w:val="en-ZA"/>
              </w:rPr>
              <w:t>Provide a summary of any planned changes to the teaching and learning strategy and associated practices for the programme during the next three years.</w:t>
            </w:r>
          </w:p>
          <w:p w:rsidR="005C43F4" w:rsidRDefault="005C43F4" w:rsidP="000E660B">
            <w:pPr>
              <w:jc w:val="both"/>
              <w:rPr>
                <w:rFonts w:ascii="Arial Narrow" w:hAnsi="Arial Narrow"/>
                <w:sz w:val="24"/>
                <w:szCs w:val="24"/>
                <w:lang w:val="en-ZA"/>
              </w:rPr>
            </w:pPr>
          </w:p>
          <w:p w:rsidR="005C43F4" w:rsidRDefault="005C43F4" w:rsidP="000E660B">
            <w:pPr>
              <w:jc w:val="both"/>
              <w:rPr>
                <w:rFonts w:ascii="Arial Narrow" w:hAnsi="Arial Narrow"/>
                <w:sz w:val="24"/>
                <w:szCs w:val="24"/>
                <w:lang w:val="en-ZA"/>
              </w:rPr>
            </w:pPr>
            <w:r w:rsidRPr="004A7255">
              <w:rPr>
                <w:rFonts w:ascii="Arial Narrow" w:hAnsi="Arial Narrow"/>
                <w:sz w:val="24"/>
                <w:szCs w:val="24"/>
                <w:lang w:val="en-ZA"/>
              </w:rPr>
              <w:t>Explain why these changes are necessary.</w:t>
            </w:r>
          </w:p>
          <w:p w:rsidR="005C43F4" w:rsidRDefault="005C43F4" w:rsidP="000E660B">
            <w:pPr>
              <w:jc w:val="both"/>
              <w:rPr>
                <w:rFonts w:ascii="Arial Narrow" w:hAnsi="Arial Narrow"/>
                <w:sz w:val="24"/>
                <w:szCs w:val="24"/>
                <w:lang w:val="en-ZA"/>
              </w:rPr>
            </w:pPr>
          </w:p>
          <w:p w:rsidR="005C43F4" w:rsidRPr="004A7255" w:rsidRDefault="005C43F4" w:rsidP="000E660B">
            <w:pPr>
              <w:jc w:val="both"/>
              <w:rPr>
                <w:rFonts w:ascii="Arial Narrow" w:hAnsi="Arial Narrow"/>
                <w:b/>
                <w:sz w:val="24"/>
                <w:szCs w:val="24"/>
                <w:lang w:val="en-ZA"/>
              </w:rPr>
            </w:pPr>
            <w:r w:rsidRPr="004A7255">
              <w:rPr>
                <w:rFonts w:ascii="Arial Narrow" w:hAnsi="Arial Narrow"/>
                <w:sz w:val="24"/>
                <w:szCs w:val="24"/>
                <w:lang w:val="en-ZA"/>
              </w:rPr>
              <w:t>Explain the mechanisms and procedures to bring about these changes (e.g. policy adjustments) including arrangements for the approval thereof and a proposed timeframe for doing so.</w:t>
            </w:r>
          </w:p>
        </w:tc>
      </w:tr>
      <w:tr w:rsidR="008D2B85" w:rsidRPr="004A7255" w:rsidTr="000E660B">
        <w:tc>
          <w:tcPr>
            <w:tcW w:w="15390" w:type="dxa"/>
          </w:tcPr>
          <w:p w:rsidR="008D2B85" w:rsidRDefault="008D2B85" w:rsidP="000E660B">
            <w:pPr>
              <w:jc w:val="both"/>
              <w:rPr>
                <w:rFonts w:ascii="Arial Narrow" w:hAnsi="Arial Narrow"/>
                <w:sz w:val="24"/>
                <w:szCs w:val="24"/>
              </w:rPr>
            </w:pPr>
          </w:p>
          <w:p w:rsidR="008D2B85" w:rsidRDefault="008D2B85" w:rsidP="000E660B">
            <w:pPr>
              <w:jc w:val="both"/>
              <w:rPr>
                <w:rFonts w:ascii="Arial Narrow" w:hAnsi="Arial Narrow"/>
                <w:sz w:val="24"/>
                <w:szCs w:val="24"/>
              </w:rPr>
            </w:pPr>
          </w:p>
          <w:p w:rsidR="005C43F4" w:rsidRDefault="005C43F4" w:rsidP="000E660B">
            <w:pPr>
              <w:jc w:val="both"/>
              <w:rPr>
                <w:rFonts w:ascii="Arial Narrow" w:hAnsi="Arial Narrow"/>
                <w:sz w:val="24"/>
                <w:szCs w:val="24"/>
              </w:rPr>
            </w:pPr>
          </w:p>
          <w:p w:rsidR="005C43F4" w:rsidRDefault="005C43F4" w:rsidP="000E660B">
            <w:pPr>
              <w:jc w:val="both"/>
              <w:rPr>
                <w:rFonts w:ascii="Arial Narrow" w:hAnsi="Arial Narrow"/>
                <w:sz w:val="24"/>
                <w:szCs w:val="24"/>
              </w:rPr>
            </w:pPr>
          </w:p>
          <w:p w:rsidR="008D2B85" w:rsidRPr="004A7255" w:rsidRDefault="008D2B85" w:rsidP="000E660B">
            <w:pPr>
              <w:jc w:val="both"/>
              <w:rPr>
                <w:rFonts w:ascii="Arial Narrow" w:hAnsi="Arial Narrow"/>
                <w:sz w:val="24"/>
                <w:szCs w:val="24"/>
              </w:rPr>
            </w:pPr>
          </w:p>
        </w:tc>
      </w:tr>
      <w:tr w:rsidR="00B1690E" w:rsidTr="00E218B0">
        <w:tc>
          <w:tcPr>
            <w:tcW w:w="15390" w:type="dxa"/>
            <w:shd w:val="clear" w:color="auto" w:fill="BFBFBF" w:themeFill="background1" w:themeFillShade="BF"/>
          </w:tcPr>
          <w:p w:rsidR="00B1690E" w:rsidRDefault="00B1690E"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1690E" w:rsidRPr="004A7255" w:rsidTr="00E218B0">
        <w:trPr>
          <w:trHeight w:val="872"/>
        </w:trPr>
        <w:tc>
          <w:tcPr>
            <w:tcW w:w="15390" w:type="dxa"/>
          </w:tcPr>
          <w:p w:rsidR="00B1690E" w:rsidRPr="004A7255" w:rsidRDefault="00B1690E" w:rsidP="00E218B0">
            <w:pPr>
              <w:rPr>
                <w:rFonts w:ascii="Arial Narrow" w:hAnsi="Arial Narrow" w:cs="Times New Roman"/>
                <w:b/>
                <w:sz w:val="24"/>
                <w:szCs w:val="24"/>
              </w:rPr>
            </w:pPr>
          </w:p>
        </w:tc>
      </w:tr>
    </w:tbl>
    <w:p w:rsidR="00B1690E" w:rsidRDefault="00B1690E" w:rsidP="00774454">
      <w:pPr>
        <w:spacing w:after="0"/>
        <w:jc w:val="both"/>
        <w:rPr>
          <w:rFonts w:ascii="Arial Narrow" w:hAnsi="Arial Narrow"/>
          <w:b/>
          <w:sz w:val="24"/>
          <w:szCs w:val="24"/>
        </w:rPr>
      </w:pPr>
    </w:p>
    <w:p w:rsidR="00F079FA" w:rsidRDefault="004D445C" w:rsidP="008D2B85"/>
    <w:sectPr w:rsidR="00F079FA" w:rsidSect="00774454">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5C" w:rsidRDefault="004D445C" w:rsidP="008D2B85">
      <w:pPr>
        <w:spacing w:after="0" w:line="240" w:lineRule="auto"/>
      </w:pPr>
      <w:r>
        <w:separator/>
      </w:r>
    </w:p>
  </w:endnote>
  <w:endnote w:type="continuationSeparator" w:id="0">
    <w:p w:rsidR="004D445C" w:rsidRDefault="004D445C" w:rsidP="008D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831622"/>
      <w:docPartObj>
        <w:docPartGallery w:val="Page Numbers (Bottom of Page)"/>
        <w:docPartUnique/>
      </w:docPartObj>
    </w:sdtPr>
    <w:sdtEndPr>
      <w:rPr>
        <w:rFonts w:ascii="Arial Narrow" w:hAnsi="Arial Narrow"/>
        <w:noProof/>
      </w:rPr>
    </w:sdtEndPr>
    <w:sdtContent>
      <w:p w:rsidR="008D2B85" w:rsidRPr="008D2B85" w:rsidRDefault="008D2B85">
        <w:pPr>
          <w:pStyle w:val="Footer"/>
          <w:jc w:val="right"/>
          <w:rPr>
            <w:rFonts w:ascii="Arial Narrow" w:hAnsi="Arial Narrow"/>
          </w:rPr>
        </w:pPr>
        <w:r w:rsidRPr="008D2B85">
          <w:rPr>
            <w:rFonts w:ascii="Arial Narrow" w:hAnsi="Arial Narrow"/>
          </w:rPr>
          <w:fldChar w:fldCharType="begin"/>
        </w:r>
        <w:r w:rsidRPr="008D2B85">
          <w:rPr>
            <w:rFonts w:ascii="Arial Narrow" w:hAnsi="Arial Narrow"/>
          </w:rPr>
          <w:instrText xml:space="preserve"> PAGE   \* MERGEFORMAT </w:instrText>
        </w:r>
        <w:r w:rsidRPr="008D2B85">
          <w:rPr>
            <w:rFonts w:ascii="Arial Narrow" w:hAnsi="Arial Narrow"/>
          </w:rPr>
          <w:fldChar w:fldCharType="separate"/>
        </w:r>
        <w:r w:rsidR="00F66306">
          <w:rPr>
            <w:rFonts w:ascii="Arial Narrow" w:hAnsi="Arial Narrow"/>
            <w:noProof/>
          </w:rPr>
          <w:t>1</w:t>
        </w:r>
        <w:r w:rsidRPr="008D2B85">
          <w:rPr>
            <w:rFonts w:ascii="Arial Narrow" w:hAnsi="Arial Narrow"/>
            <w:noProof/>
          </w:rPr>
          <w:fldChar w:fldCharType="end"/>
        </w:r>
      </w:p>
    </w:sdtContent>
  </w:sdt>
  <w:p w:rsidR="008D2B85" w:rsidRDefault="008D2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5C" w:rsidRDefault="004D445C" w:rsidP="008D2B85">
      <w:pPr>
        <w:spacing w:after="0" w:line="240" w:lineRule="auto"/>
      </w:pPr>
      <w:r>
        <w:separator/>
      </w:r>
    </w:p>
  </w:footnote>
  <w:footnote w:type="continuationSeparator" w:id="0">
    <w:p w:rsidR="004D445C" w:rsidRDefault="004D445C" w:rsidP="008D2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526ED4A0"/>
    <w:lvl w:ilvl="0" w:tplc="F802F6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54"/>
    <w:rsid w:val="002F1EE5"/>
    <w:rsid w:val="003E60B3"/>
    <w:rsid w:val="004D445C"/>
    <w:rsid w:val="005B76A5"/>
    <w:rsid w:val="005C43F4"/>
    <w:rsid w:val="006118A6"/>
    <w:rsid w:val="00774454"/>
    <w:rsid w:val="008D2B85"/>
    <w:rsid w:val="009162D8"/>
    <w:rsid w:val="00B1690E"/>
    <w:rsid w:val="00E23506"/>
    <w:rsid w:val="00F663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454"/>
    <w:pPr>
      <w:ind w:left="720"/>
      <w:contextualSpacing/>
    </w:pPr>
  </w:style>
  <w:style w:type="paragraph" w:styleId="Header">
    <w:name w:val="header"/>
    <w:basedOn w:val="Normal"/>
    <w:link w:val="HeaderChar"/>
    <w:uiPriority w:val="99"/>
    <w:unhideWhenUsed/>
    <w:rsid w:val="008D2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B85"/>
  </w:style>
  <w:style w:type="paragraph" w:styleId="Footer">
    <w:name w:val="footer"/>
    <w:basedOn w:val="Normal"/>
    <w:link w:val="FooterChar"/>
    <w:uiPriority w:val="99"/>
    <w:unhideWhenUsed/>
    <w:rsid w:val="008D2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454"/>
    <w:pPr>
      <w:ind w:left="720"/>
      <w:contextualSpacing/>
    </w:pPr>
  </w:style>
  <w:style w:type="paragraph" w:styleId="Header">
    <w:name w:val="header"/>
    <w:basedOn w:val="Normal"/>
    <w:link w:val="HeaderChar"/>
    <w:uiPriority w:val="99"/>
    <w:unhideWhenUsed/>
    <w:rsid w:val="008D2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B85"/>
  </w:style>
  <w:style w:type="paragraph" w:styleId="Footer">
    <w:name w:val="footer"/>
    <w:basedOn w:val="Normal"/>
    <w:link w:val="FooterChar"/>
    <w:uiPriority w:val="99"/>
    <w:unhideWhenUsed/>
    <w:rsid w:val="008D2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2018-07-09T11:27:00Z</dcterms:created>
  <dcterms:modified xsi:type="dcterms:W3CDTF">2018-07-09T11:27:00Z</dcterms:modified>
</cp:coreProperties>
</file>