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AC2" w:rsidRDefault="00CB4BEA">
      <w:r>
        <w:rPr>
          <w:noProof/>
          <w:lang w:eastAsia="en-ZA"/>
        </w:rPr>
        <w:drawing>
          <wp:anchor distT="0" distB="0" distL="114300" distR="114300" simplePos="0" relativeHeight="251660288" behindDoc="0" locked="0" layoutInCell="1" allowOverlap="1" wp14:anchorId="6FC734A8" wp14:editId="483BF6EF">
            <wp:simplePos x="0" y="0"/>
            <wp:positionH relativeFrom="column">
              <wp:posOffset>1065530</wp:posOffset>
            </wp:positionH>
            <wp:positionV relativeFrom="paragraph">
              <wp:posOffset>396240</wp:posOffset>
            </wp:positionV>
            <wp:extent cx="3657600" cy="2286000"/>
            <wp:effectExtent l="0" t="0" r="0" b="0"/>
            <wp:wrapSquare wrapText="bothSides"/>
            <wp:docPr id="3" name="Picture 3"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0AC2" w:rsidRDefault="00E40AC2"/>
    <w:p w:rsidR="00E40AC2" w:rsidRDefault="00E40AC2"/>
    <w:p w:rsidR="00E40AC2" w:rsidRDefault="00E40AC2" w:rsidP="00E40AC2">
      <w:pPr>
        <w:jc w:val="center"/>
        <w:rPr>
          <w:b/>
          <w:sz w:val="28"/>
          <w:szCs w:val="28"/>
        </w:rPr>
      </w:pPr>
    </w:p>
    <w:p w:rsidR="00E40AC2" w:rsidRDefault="00E40AC2" w:rsidP="00E40AC2">
      <w:pPr>
        <w:jc w:val="center"/>
        <w:rPr>
          <w:b/>
          <w:sz w:val="28"/>
          <w:szCs w:val="28"/>
        </w:rPr>
      </w:pPr>
    </w:p>
    <w:p w:rsidR="00E40AC2" w:rsidRDefault="00E40AC2" w:rsidP="00E40AC2">
      <w:pPr>
        <w:jc w:val="center"/>
        <w:rPr>
          <w:b/>
          <w:sz w:val="28"/>
          <w:szCs w:val="28"/>
        </w:rPr>
      </w:pPr>
    </w:p>
    <w:p w:rsidR="00E40AC2" w:rsidRDefault="00E40AC2" w:rsidP="00E40AC2">
      <w:pPr>
        <w:jc w:val="center"/>
        <w:rPr>
          <w:b/>
          <w:sz w:val="28"/>
          <w:szCs w:val="28"/>
        </w:rPr>
      </w:pPr>
    </w:p>
    <w:p w:rsidR="00CB4BEA" w:rsidRDefault="00CB4BEA" w:rsidP="00E40AC2">
      <w:pPr>
        <w:jc w:val="center"/>
        <w:rPr>
          <w:b/>
          <w:sz w:val="28"/>
          <w:szCs w:val="28"/>
        </w:rPr>
      </w:pPr>
    </w:p>
    <w:p w:rsidR="00E40AC2" w:rsidRPr="00216201" w:rsidRDefault="00E40AC2" w:rsidP="00E40AC2">
      <w:pPr>
        <w:jc w:val="center"/>
        <w:rPr>
          <w:b/>
          <w:sz w:val="28"/>
          <w:szCs w:val="28"/>
        </w:rPr>
      </w:pPr>
      <w:r>
        <w:rPr>
          <w:b/>
          <w:sz w:val="28"/>
          <w:szCs w:val="28"/>
        </w:rPr>
        <w:t xml:space="preserve">THE </w:t>
      </w:r>
      <w:r w:rsidRPr="00216201">
        <w:rPr>
          <w:b/>
          <w:sz w:val="28"/>
          <w:szCs w:val="28"/>
        </w:rPr>
        <w:t xml:space="preserve">NATIONAL REVIEW OF </w:t>
      </w:r>
    </w:p>
    <w:p w:rsidR="00E40AC2" w:rsidRDefault="00E40AC2" w:rsidP="00E40AC2">
      <w:pPr>
        <w:jc w:val="center"/>
        <w:rPr>
          <w:b/>
          <w:sz w:val="28"/>
          <w:szCs w:val="28"/>
        </w:rPr>
      </w:pPr>
      <w:r>
        <w:rPr>
          <w:b/>
          <w:sz w:val="28"/>
          <w:szCs w:val="28"/>
        </w:rPr>
        <w:t xml:space="preserve">BACHELOR OF </w:t>
      </w:r>
      <w:r w:rsidR="00B93A03">
        <w:rPr>
          <w:b/>
          <w:sz w:val="28"/>
          <w:szCs w:val="28"/>
        </w:rPr>
        <w:t>LAW</w:t>
      </w:r>
      <w:r>
        <w:rPr>
          <w:b/>
          <w:sz w:val="28"/>
          <w:szCs w:val="28"/>
        </w:rPr>
        <w:t xml:space="preserve"> (</w:t>
      </w:r>
      <w:r w:rsidR="00B93A03">
        <w:rPr>
          <w:b/>
          <w:sz w:val="28"/>
          <w:szCs w:val="28"/>
        </w:rPr>
        <w:t>LLB</w:t>
      </w:r>
      <w:r>
        <w:rPr>
          <w:b/>
          <w:sz w:val="28"/>
          <w:szCs w:val="28"/>
        </w:rPr>
        <w:t>)</w:t>
      </w:r>
      <w:r w:rsidR="009F5DA5">
        <w:rPr>
          <w:b/>
          <w:sz w:val="28"/>
          <w:szCs w:val="28"/>
        </w:rPr>
        <w:t xml:space="preserve"> PROGRAMMES</w:t>
      </w:r>
    </w:p>
    <w:p w:rsidR="00E40AC2" w:rsidRPr="00216201" w:rsidRDefault="00E40AC2" w:rsidP="00E40AC2">
      <w:pPr>
        <w:jc w:val="center"/>
        <w:rPr>
          <w:b/>
          <w:sz w:val="28"/>
          <w:szCs w:val="28"/>
        </w:rPr>
      </w:pPr>
      <w:r w:rsidRPr="00216201">
        <w:rPr>
          <w:b/>
          <w:sz w:val="28"/>
          <w:szCs w:val="28"/>
        </w:rPr>
        <w:t>20</w:t>
      </w:r>
      <w:r>
        <w:rPr>
          <w:b/>
          <w:sz w:val="28"/>
          <w:szCs w:val="28"/>
        </w:rPr>
        <w:t>1</w:t>
      </w:r>
      <w:r w:rsidR="00B93A03">
        <w:rPr>
          <w:b/>
          <w:sz w:val="28"/>
          <w:szCs w:val="28"/>
        </w:rPr>
        <w:t>6</w:t>
      </w:r>
      <w:r>
        <w:rPr>
          <w:b/>
          <w:sz w:val="28"/>
          <w:szCs w:val="28"/>
        </w:rPr>
        <w:t xml:space="preserve"> -201</w:t>
      </w:r>
      <w:r w:rsidR="00B93A03">
        <w:rPr>
          <w:b/>
          <w:sz w:val="28"/>
          <w:szCs w:val="28"/>
        </w:rPr>
        <w:t>7</w:t>
      </w:r>
    </w:p>
    <w:p w:rsidR="00E40AC2" w:rsidRPr="003D742C" w:rsidRDefault="00872137" w:rsidP="00E40AC2">
      <w:pPr>
        <w:jc w:val="center"/>
        <w:rPr>
          <w:b/>
          <w:sz w:val="36"/>
        </w:rPr>
      </w:pPr>
      <w:r>
        <w:rPr>
          <w:b/>
          <w:sz w:val="36"/>
        </w:rPr>
        <w:t>SITE VISIT PANEL REPORT</w:t>
      </w:r>
      <w:r w:rsidR="00B93A03">
        <w:rPr>
          <w:b/>
          <w:sz w:val="36"/>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4637"/>
      </w:tblGrid>
      <w:tr w:rsidR="005F3A06" w:rsidRPr="00684FC8" w:rsidTr="00CB4BEA">
        <w:tc>
          <w:tcPr>
            <w:tcW w:w="4219" w:type="dxa"/>
            <w:shd w:val="clear" w:color="auto" w:fill="auto"/>
          </w:tcPr>
          <w:p w:rsidR="005F3A06" w:rsidRPr="00930223" w:rsidRDefault="00B93A03" w:rsidP="00762F6D">
            <w:pPr>
              <w:rPr>
                <w:b/>
              </w:rPr>
            </w:pPr>
            <w:r w:rsidRPr="00B93A03">
              <w:rPr>
                <w:b/>
              </w:rPr>
              <w:t>Name of Programme</w:t>
            </w:r>
            <w:r w:rsidR="009F5DA5">
              <w:rPr>
                <w:b/>
              </w:rPr>
              <w:t>(s)*</w:t>
            </w:r>
          </w:p>
        </w:tc>
        <w:tc>
          <w:tcPr>
            <w:tcW w:w="4637" w:type="dxa"/>
            <w:shd w:val="clear" w:color="auto" w:fill="auto"/>
          </w:tcPr>
          <w:p w:rsidR="005F3A06" w:rsidRPr="00781CEC" w:rsidRDefault="005F3A06" w:rsidP="005F3A06"/>
        </w:tc>
      </w:tr>
      <w:tr w:rsidR="005F3A06" w:rsidRPr="00684FC8" w:rsidTr="00CB4BEA">
        <w:tc>
          <w:tcPr>
            <w:tcW w:w="4219" w:type="dxa"/>
            <w:shd w:val="clear" w:color="auto" w:fill="auto"/>
          </w:tcPr>
          <w:p w:rsidR="005F3A06" w:rsidRPr="00930223" w:rsidRDefault="00B93A03" w:rsidP="00762F6D">
            <w:pPr>
              <w:rPr>
                <w:b/>
              </w:rPr>
            </w:pPr>
            <w:r w:rsidRPr="00B93A03">
              <w:rPr>
                <w:b/>
              </w:rPr>
              <w:t>Name of Institution</w:t>
            </w:r>
          </w:p>
        </w:tc>
        <w:tc>
          <w:tcPr>
            <w:tcW w:w="4637" w:type="dxa"/>
            <w:shd w:val="clear" w:color="auto" w:fill="auto"/>
          </w:tcPr>
          <w:p w:rsidR="005F3A06" w:rsidRPr="00781CEC" w:rsidRDefault="005F3A06" w:rsidP="005F3A06"/>
        </w:tc>
      </w:tr>
      <w:tr w:rsidR="005F3A06" w:rsidRPr="00684FC8" w:rsidTr="00CB4BEA">
        <w:tc>
          <w:tcPr>
            <w:tcW w:w="4219" w:type="dxa"/>
            <w:shd w:val="clear" w:color="auto" w:fill="auto"/>
          </w:tcPr>
          <w:p w:rsidR="005F3A06" w:rsidRPr="00930223" w:rsidRDefault="005F3A06" w:rsidP="00762F6D">
            <w:pPr>
              <w:rPr>
                <w:b/>
              </w:rPr>
            </w:pPr>
            <w:r w:rsidRPr="00930223">
              <w:rPr>
                <w:b/>
              </w:rPr>
              <w:t>Mode of Delivery</w:t>
            </w:r>
          </w:p>
        </w:tc>
        <w:tc>
          <w:tcPr>
            <w:tcW w:w="4637" w:type="dxa"/>
            <w:shd w:val="clear" w:color="auto" w:fill="auto"/>
          </w:tcPr>
          <w:p w:rsidR="005F3A06" w:rsidRPr="00781CEC" w:rsidRDefault="005F3A06" w:rsidP="005F3A06"/>
        </w:tc>
      </w:tr>
      <w:tr w:rsidR="00B93A03" w:rsidRPr="00684FC8" w:rsidTr="00CB4BEA">
        <w:tc>
          <w:tcPr>
            <w:tcW w:w="4219" w:type="dxa"/>
            <w:shd w:val="clear" w:color="auto" w:fill="auto"/>
          </w:tcPr>
          <w:p w:rsidR="00B93A03" w:rsidRPr="00930223" w:rsidRDefault="00B93A03" w:rsidP="00762F6D">
            <w:pPr>
              <w:rPr>
                <w:b/>
              </w:rPr>
            </w:pPr>
            <w:r w:rsidRPr="00B93A03">
              <w:rPr>
                <w:b/>
              </w:rPr>
              <w:t>If contact, site(s) of delivery</w:t>
            </w:r>
          </w:p>
        </w:tc>
        <w:tc>
          <w:tcPr>
            <w:tcW w:w="4637" w:type="dxa"/>
            <w:shd w:val="clear" w:color="auto" w:fill="auto"/>
          </w:tcPr>
          <w:p w:rsidR="00B93A03" w:rsidRPr="00781CEC" w:rsidRDefault="00B93A03" w:rsidP="005F3A06"/>
        </w:tc>
      </w:tr>
      <w:tr w:rsidR="009F5DA5" w:rsidRPr="00684FC8" w:rsidTr="00CB4BEA">
        <w:tc>
          <w:tcPr>
            <w:tcW w:w="4219" w:type="dxa"/>
            <w:shd w:val="clear" w:color="auto" w:fill="auto"/>
          </w:tcPr>
          <w:p w:rsidR="009F5DA5" w:rsidRPr="00B93A03" w:rsidRDefault="009F5DA5" w:rsidP="00762F6D">
            <w:pPr>
              <w:rPr>
                <w:b/>
              </w:rPr>
            </w:pPr>
            <w:r>
              <w:rPr>
                <w:b/>
              </w:rPr>
              <w:t>If distance, administrative centre</w:t>
            </w:r>
          </w:p>
        </w:tc>
        <w:tc>
          <w:tcPr>
            <w:tcW w:w="4637" w:type="dxa"/>
            <w:shd w:val="clear" w:color="auto" w:fill="auto"/>
          </w:tcPr>
          <w:p w:rsidR="009F5DA5" w:rsidRPr="00781CEC" w:rsidRDefault="009F5DA5" w:rsidP="005F3A06"/>
        </w:tc>
      </w:tr>
      <w:tr w:rsidR="005F3A06" w:rsidRPr="00684FC8" w:rsidTr="00CB4BEA">
        <w:tc>
          <w:tcPr>
            <w:tcW w:w="4219" w:type="dxa"/>
            <w:shd w:val="clear" w:color="auto" w:fill="auto"/>
          </w:tcPr>
          <w:p w:rsidR="005F3A06" w:rsidRPr="00930223" w:rsidRDefault="00B93A03" w:rsidP="00762F6D">
            <w:pPr>
              <w:rPr>
                <w:b/>
              </w:rPr>
            </w:pPr>
            <w:r w:rsidRPr="00B93A03">
              <w:rPr>
                <w:b/>
              </w:rPr>
              <w:t>Exit level on the NQF</w:t>
            </w:r>
          </w:p>
        </w:tc>
        <w:tc>
          <w:tcPr>
            <w:tcW w:w="4637" w:type="dxa"/>
            <w:shd w:val="clear" w:color="auto" w:fill="auto"/>
          </w:tcPr>
          <w:p w:rsidR="005F3A06" w:rsidRPr="00781CEC" w:rsidRDefault="005F3A06" w:rsidP="005F3A06"/>
        </w:tc>
      </w:tr>
      <w:tr w:rsidR="005F3A06" w:rsidRPr="00684FC8" w:rsidTr="00CB4BEA">
        <w:tc>
          <w:tcPr>
            <w:tcW w:w="4219" w:type="dxa"/>
            <w:shd w:val="clear" w:color="auto" w:fill="auto"/>
          </w:tcPr>
          <w:p w:rsidR="005F3A06" w:rsidRPr="00930223" w:rsidRDefault="00B93A03" w:rsidP="00762F6D">
            <w:pPr>
              <w:rPr>
                <w:b/>
              </w:rPr>
            </w:pPr>
            <w:r w:rsidRPr="00B93A03">
              <w:rPr>
                <w:b/>
              </w:rPr>
              <w:t>Total number of credits</w:t>
            </w:r>
          </w:p>
        </w:tc>
        <w:tc>
          <w:tcPr>
            <w:tcW w:w="4637" w:type="dxa"/>
            <w:shd w:val="clear" w:color="auto" w:fill="auto"/>
          </w:tcPr>
          <w:p w:rsidR="005F3A06" w:rsidRPr="00781CEC" w:rsidRDefault="005F3A06" w:rsidP="005F3A06"/>
        </w:tc>
      </w:tr>
      <w:tr w:rsidR="009F5DA5" w:rsidRPr="00684FC8" w:rsidTr="00CB4BEA">
        <w:tc>
          <w:tcPr>
            <w:tcW w:w="4219" w:type="dxa"/>
            <w:shd w:val="clear" w:color="auto" w:fill="auto"/>
          </w:tcPr>
          <w:p w:rsidR="009F5DA5" w:rsidRDefault="009F5DA5" w:rsidP="00B93A03">
            <w:pPr>
              <w:rPr>
                <w:b/>
              </w:rPr>
            </w:pPr>
            <w:r>
              <w:rPr>
                <w:b/>
              </w:rPr>
              <w:t>If the programme is offered on behalf of the awarding institution by any other institution(s), name the other institution(s), site(s) of delivery, and mode(s) of delivery</w:t>
            </w:r>
          </w:p>
        </w:tc>
        <w:tc>
          <w:tcPr>
            <w:tcW w:w="4637" w:type="dxa"/>
            <w:shd w:val="clear" w:color="auto" w:fill="auto"/>
          </w:tcPr>
          <w:p w:rsidR="009F5DA5" w:rsidRPr="00684FC8" w:rsidRDefault="009F5DA5" w:rsidP="00762F6D"/>
        </w:tc>
      </w:tr>
      <w:tr w:rsidR="00B93A03" w:rsidRPr="00684FC8" w:rsidTr="00CB4BEA">
        <w:tc>
          <w:tcPr>
            <w:tcW w:w="4219" w:type="dxa"/>
            <w:shd w:val="clear" w:color="auto" w:fill="auto"/>
          </w:tcPr>
          <w:p w:rsidR="00B93A03" w:rsidRDefault="00872137" w:rsidP="00B93A03">
            <w:pPr>
              <w:rPr>
                <w:b/>
              </w:rPr>
            </w:pPr>
            <w:r>
              <w:rPr>
                <w:b/>
              </w:rPr>
              <w:t>Panel members (specify Chair, and CHE representative)</w:t>
            </w:r>
          </w:p>
        </w:tc>
        <w:tc>
          <w:tcPr>
            <w:tcW w:w="4637" w:type="dxa"/>
            <w:shd w:val="clear" w:color="auto" w:fill="auto"/>
          </w:tcPr>
          <w:p w:rsidR="00B93A03" w:rsidRPr="00684FC8" w:rsidRDefault="00B93A03" w:rsidP="00762F6D"/>
        </w:tc>
      </w:tr>
    </w:tbl>
    <w:p w:rsidR="00E40AC2" w:rsidRPr="00684FC8" w:rsidRDefault="00E40AC2" w:rsidP="00E40AC2">
      <w:pPr>
        <w:jc w:val="both"/>
      </w:pPr>
    </w:p>
    <w:p w:rsidR="00C5310F" w:rsidRPr="00F542D6" w:rsidRDefault="00C5310F" w:rsidP="00192B8E">
      <w:pPr>
        <w:spacing w:after="0"/>
        <w:jc w:val="both"/>
        <w:rPr>
          <w:sz w:val="24"/>
          <w:szCs w:val="24"/>
        </w:rPr>
      </w:pPr>
      <w:r w:rsidRPr="00F542D6">
        <w:rPr>
          <w:sz w:val="24"/>
          <w:szCs w:val="24"/>
        </w:rPr>
        <w:lastRenderedPageBreak/>
        <w:t>This report pr</w:t>
      </w:r>
      <w:r w:rsidR="009F5DA5" w:rsidRPr="00F542D6">
        <w:rPr>
          <w:sz w:val="24"/>
          <w:szCs w:val="24"/>
        </w:rPr>
        <w:t xml:space="preserve">ovides an evaluation </w:t>
      </w:r>
      <w:r w:rsidRPr="00F542D6">
        <w:rPr>
          <w:sz w:val="24"/>
          <w:szCs w:val="24"/>
        </w:rPr>
        <w:t xml:space="preserve">made by the </w:t>
      </w:r>
      <w:r w:rsidR="00872137" w:rsidRPr="00F542D6">
        <w:rPr>
          <w:sz w:val="24"/>
          <w:szCs w:val="24"/>
        </w:rPr>
        <w:t>site visit Review Panel</w:t>
      </w:r>
      <w:r w:rsidR="00A0632A" w:rsidRPr="00F542D6">
        <w:rPr>
          <w:sz w:val="24"/>
          <w:szCs w:val="24"/>
        </w:rPr>
        <w:t xml:space="preserve"> and forms </w:t>
      </w:r>
      <w:r w:rsidRPr="00F542D6">
        <w:rPr>
          <w:sz w:val="24"/>
          <w:szCs w:val="24"/>
        </w:rPr>
        <w:t>part of the HEQC</w:t>
      </w:r>
      <w:r w:rsidR="00A0632A" w:rsidRPr="00F542D6">
        <w:rPr>
          <w:sz w:val="24"/>
          <w:szCs w:val="24"/>
        </w:rPr>
        <w:t>’s</w:t>
      </w:r>
      <w:r w:rsidRPr="00F542D6">
        <w:rPr>
          <w:sz w:val="24"/>
          <w:szCs w:val="24"/>
        </w:rPr>
        <w:t xml:space="preserve"> National Review of </w:t>
      </w:r>
      <w:r w:rsidR="00A0632A" w:rsidRPr="00F542D6">
        <w:rPr>
          <w:sz w:val="24"/>
          <w:szCs w:val="24"/>
        </w:rPr>
        <w:t xml:space="preserve">the </w:t>
      </w:r>
      <w:r w:rsidRPr="00F542D6">
        <w:rPr>
          <w:sz w:val="24"/>
          <w:szCs w:val="24"/>
        </w:rPr>
        <w:t xml:space="preserve">Bachelor of </w:t>
      </w:r>
      <w:r w:rsidR="00B93A03" w:rsidRPr="00F542D6">
        <w:rPr>
          <w:sz w:val="24"/>
          <w:szCs w:val="24"/>
        </w:rPr>
        <w:t>Laws</w:t>
      </w:r>
      <w:r w:rsidR="00A0632A" w:rsidRPr="00F542D6">
        <w:rPr>
          <w:sz w:val="24"/>
          <w:szCs w:val="24"/>
        </w:rPr>
        <w:t xml:space="preserve"> programme</w:t>
      </w:r>
      <w:r w:rsidRPr="00F542D6">
        <w:rPr>
          <w:sz w:val="24"/>
          <w:szCs w:val="24"/>
        </w:rPr>
        <w:t>.</w:t>
      </w:r>
    </w:p>
    <w:p w:rsidR="00192B8E" w:rsidRPr="00F542D6" w:rsidRDefault="00192B8E" w:rsidP="00192B8E">
      <w:pPr>
        <w:spacing w:after="0"/>
        <w:jc w:val="both"/>
        <w:rPr>
          <w:sz w:val="24"/>
          <w:szCs w:val="24"/>
        </w:rPr>
      </w:pPr>
    </w:p>
    <w:p w:rsidR="00C0219E" w:rsidRPr="00F542D6" w:rsidRDefault="00872137" w:rsidP="00B93A03">
      <w:pPr>
        <w:spacing w:after="0"/>
        <w:jc w:val="both"/>
        <w:rPr>
          <w:sz w:val="24"/>
          <w:szCs w:val="24"/>
        </w:rPr>
      </w:pPr>
      <w:r w:rsidRPr="00F542D6">
        <w:rPr>
          <w:sz w:val="24"/>
          <w:szCs w:val="24"/>
        </w:rPr>
        <w:t>Review Panel members have access to, and base their collective judgement on, the following core documentation and sources:</w:t>
      </w:r>
    </w:p>
    <w:p w:rsidR="00872137" w:rsidRDefault="00872137" w:rsidP="00F542D6">
      <w:pPr>
        <w:pStyle w:val="ListParagraph"/>
        <w:numPr>
          <w:ilvl w:val="0"/>
          <w:numId w:val="36"/>
        </w:numPr>
        <w:spacing w:after="0"/>
        <w:jc w:val="both"/>
      </w:pPr>
      <w:r w:rsidRPr="00F542D6">
        <w:rPr>
          <w:i/>
        </w:rPr>
        <w:t>Framework for National Review of Programmes in Higher Education</w:t>
      </w:r>
      <w:r>
        <w:t xml:space="preserve"> (CHE, 2015);</w:t>
      </w:r>
    </w:p>
    <w:p w:rsidR="00872137" w:rsidRDefault="00872137" w:rsidP="00F542D6">
      <w:pPr>
        <w:pStyle w:val="ListParagraph"/>
        <w:numPr>
          <w:ilvl w:val="0"/>
          <w:numId w:val="36"/>
        </w:numPr>
        <w:spacing w:after="0"/>
        <w:jc w:val="both"/>
      </w:pPr>
      <w:r w:rsidRPr="00F542D6">
        <w:rPr>
          <w:i/>
        </w:rPr>
        <w:t>National Review Manual: Bachelor of Laws</w:t>
      </w:r>
      <w:r>
        <w:t xml:space="preserve"> (CHE, 2015);</w:t>
      </w:r>
    </w:p>
    <w:p w:rsidR="00E35054" w:rsidRDefault="00E35054" w:rsidP="00F542D6">
      <w:pPr>
        <w:pStyle w:val="ListParagraph"/>
        <w:numPr>
          <w:ilvl w:val="0"/>
          <w:numId w:val="36"/>
        </w:numPr>
        <w:spacing w:after="0"/>
        <w:jc w:val="both"/>
      </w:pPr>
      <w:r w:rsidRPr="00E35054">
        <w:rPr>
          <w:i/>
        </w:rPr>
        <w:t xml:space="preserve">Criteria for </w:t>
      </w:r>
      <w:proofErr w:type="spellStart"/>
      <w:r w:rsidRPr="00E35054">
        <w:rPr>
          <w:i/>
        </w:rPr>
        <w:t>Programme</w:t>
      </w:r>
      <w:proofErr w:type="spellEnd"/>
      <w:r w:rsidRPr="00E35054">
        <w:rPr>
          <w:i/>
        </w:rPr>
        <w:t xml:space="preserve"> Accreditation</w:t>
      </w:r>
      <w:r>
        <w:t xml:space="preserve"> (CHE, 2004);</w:t>
      </w:r>
    </w:p>
    <w:p w:rsidR="00872137" w:rsidRDefault="00872137" w:rsidP="00F542D6">
      <w:pPr>
        <w:pStyle w:val="ListParagraph"/>
        <w:numPr>
          <w:ilvl w:val="0"/>
          <w:numId w:val="36"/>
        </w:numPr>
        <w:spacing w:after="0"/>
        <w:jc w:val="both"/>
      </w:pPr>
      <w:r>
        <w:t>Institutional Self-Evaluation Report (SER);</w:t>
      </w:r>
    </w:p>
    <w:p w:rsidR="00872137" w:rsidRDefault="00872137" w:rsidP="00F542D6">
      <w:pPr>
        <w:pStyle w:val="ListParagraph"/>
        <w:numPr>
          <w:ilvl w:val="0"/>
          <w:numId w:val="36"/>
        </w:numPr>
        <w:spacing w:after="0"/>
        <w:jc w:val="both"/>
      </w:pPr>
      <w:r>
        <w:t>SER desktop evaluation report;</w:t>
      </w:r>
    </w:p>
    <w:p w:rsidR="00872137" w:rsidRDefault="00872137" w:rsidP="00F542D6">
      <w:pPr>
        <w:pStyle w:val="ListParagraph"/>
        <w:numPr>
          <w:ilvl w:val="0"/>
          <w:numId w:val="36"/>
        </w:numPr>
        <w:spacing w:after="0"/>
        <w:jc w:val="both"/>
      </w:pPr>
      <w:r>
        <w:t>Desktop evaluation moderating panel report;</w:t>
      </w:r>
    </w:p>
    <w:p w:rsidR="00872137" w:rsidRDefault="00872137" w:rsidP="00F542D6">
      <w:pPr>
        <w:pStyle w:val="ListParagraph"/>
        <w:numPr>
          <w:ilvl w:val="0"/>
          <w:numId w:val="36"/>
        </w:numPr>
        <w:spacing w:after="0"/>
        <w:jc w:val="both"/>
      </w:pPr>
      <w:r>
        <w:t>Any additional information submitted by the institution prior to the site visit;</w:t>
      </w:r>
    </w:p>
    <w:p w:rsidR="00872137" w:rsidRDefault="00F542D6" w:rsidP="00F542D6">
      <w:pPr>
        <w:pStyle w:val="ListParagraph"/>
        <w:numPr>
          <w:ilvl w:val="0"/>
          <w:numId w:val="36"/>
        </w:numPr>
        <w:spacing w:after="0"/>
        <w:jc w:val="both"/>
      </w:pPr>
      <w:r>
        <w:t>Supporting documentation made available during the site visit;</w:t>
      </w:r>
    </w:p>
    <w:p w:rsidR="00F542D6" w:rsidRDefault="00F542D6" w:rsidP="00F542D6">
      <w:pPr>
        <w:pStyle w:val="ListParagraph"/>
        <w:numPr>
          <w:ilvl w:val="0"/>
          <w:numId w:val="36"/>
        </w:numPr>
        <w:spacing w:after="0"/>
        <w:jc w:val="both"/>
      </w:pPr>
      <w:r>
        <w:t>Any further documentary evidence requested by the Panel Chair during the site visit;</w:t>
      </w:r>
    </w:p>
    <w:p w:rsidR="00F542D6" w:rsidRDefault="00F542D6" w:rsidP="00F542D6">
      <w:pPr>
        <w:pStyle w:val="ListParagraph"/>
        <w:numPr>
          <w:ilvl w:val="0"/>
          <w:numId w:val="36"/>
        </w:numPr>
        <w:spacing w:after="0"/>
        <w:jc w:val="both"/>
      </w:pPr>
      <w:r>
        <w:t>Interviews conducted during the site visit.</w:t>
      </w:r>
    </w:p>
    <w:p w:rsidR="00F542D6" w:rsidRDefault="00F542D6" w:rsidP="00B93A03">
      <w:pPr>
        <w:spacing w:after="0"/>
        <w:jc w:val="both"/>
      </w:pPr>
    </w:p>
    <w:p w:rsidR="00F542D6" w:rsidRPr="00F542D6" w:rsidRDefault="00F542D6" w:rsidP="00B93A03">
      <w:pPr>
        <w:spacing w:after="0"/>
        <w:jc w:val="both"/>
        <w:rPr>
          <w:sz w:val="24"/>
          <w:szCs w:val="24"/>
        </w:rPr>
      </w:pPr>
      <w:r w:rsidRPr="00F542D6">
        <w:rPr>
          <w:sz w:val="24"/>
          <w:szCs w:val="24"/>
        </w:rPr>
        <w:t>The Review Panel report:</w:t>
      </w:r>
    </w:p>
    <w:p w:rsidR="00F542D6" w:rsidRDefault="00F542D6" w:rsidP="00F542D6">
      <w:pPr>
        <w:pStyle w:val="ListParagraph"/>
        <w:numPr>
          <w:ilvl w:val="0"/>
          <w:numId w:val="37"/>
        </w:numPr>
        <w:spacing w:after="0"/>
        <w:jc w:val="both"/>
      </w:pPr>
      <w:r>
        <w:t>Investigates claims made by the institution in the SER;</w:t>
      </w:r>
    </w:p>
    <w:p w:rsidR="00F542D6" w:rsidRDefault="00F542D6" w:rsidP="00F542D6">
      <w:pPr>
        <w:pStyle w:val="ListParagraph"/>
        <w:numPr>
          <w:ilvl w:val="0"/>
          <w:numId w:val="37"/>
        </w:numPr>
        <w:spacing w:after="0"/>
        <w:jc w:val="both"/>
      </w:pPr>
      <w:r>
        <w:t>Identifies areas of commendable practice, and shortcomings, in the programme;</w:t>
      </w:r>
    </w:p>
    <w:p w:rsidR="00F542D6" w:rsidRDefault="00F542D6" w:rsidP="00F542D6">
      <w:pPr>
        <w:pStyle w:val="ListParagraph"/>
        <w:numPr>
          <w:ilvl w:val="0"/>
          <w:numId w:val="37"/>
        </w:numPr>
        <w:spacing w:after="0"/>
        <w:jc w:val="both"/>
      </w:pPr>
      <w:r>
        <w:t>Comments on the programme’s compliance with the national qualification standard;</w:t>
      </w:r>
    </w:p>
    <w:p w:rsidR="00F542D6" w:rsidRDefault="00F542D6" w:rsidP="00F542D6">
      <w:pPr>
        <w:pStyle w:val="ListParagraph"/>
        <w:numPr>
          <w:ilvl w:val="0"/>
          <w:numId w:val="37"/>
        </w:numPr>
        <w:spacing w:after="0"/>
        <w:jc w:val="both"/>
      </w:pPr>
      <w:r>
        <w:t>Comments on the programme’s meeting the related criteria for re-accreditation;</w:t>
      </w:r>
    </w:p>
    <w:p w:rsidR="00F542D6" w:rsidRDefault="00F542D6" w:rsidP="00F542D6">
      <w:pPr>
        <w:pStyle w:val="ListParagraph"/>
        <w:numPr>
          <w:ilvl w:val="0"/>
          <w:numId w:val="37"/>
        </w:numPr>
        <w:spacing w:after="0"/>
        <w:jc w:val="both"/>
      </w:pPr>
      <w:r>
        <w:t xml:space="preserve">Makes a recommendation to the Higher Education Quality Committee in respect of the </w:t>
      </w:r>
      <w:proofErr w:type="spellStart"/>
      <w:r>
        <w:t>programme’s</w:t>
      </w:r>
      <w:proofErr w:type="spellEnd"/>
      <w:r>
        <w:t xml:space="preserve"> re-accreditation.</w:t>
      </w:r>
    </w:p>
    <w:p w:rsidR="00F542D6" w:rsidRDefault="00F542D6" w:rsidP="00F542D6">
      <w:pPr>
        <w:spacing w:after="0"/>
        <w:jc w:val="both"/>
      </w:pPr>
    </w:p>
    <w:p w:rsidR="00F542D6" w:rsidRPr="00F542D6" w:rsidRDefault="00F542D6" w:rsidP="00F542D6">
      <w:pPr>
        <w:spacing w:after="0"/>
        <w:jc w:val="both"/>
        <w:rPr>
          <w:sz w:val="24"/>
          <w:szCs w:val="24"/>
        </w:rPr>
      </w:pPr>
      <w:r w:rsidRPr="00F542D6">
        <w:rPr>
          <w:sz w:val="24"/>
          <w:szCs w:val="24"/>
        </w:rPr>
        <w:t xml:space="preserve">The </w:t>
      </w:r>
      <w:r w:rsidR="00E35054">
        <w:rPr>
          <w:sz w:val="24"/>
          <w:szCs w:val="24"/>
        </w:rPr>
        <w:t>structure of the Review Panel report follows that of the institutional SER, in respect of the sections and the questions to which the institution responded.</w:t>
      </w:r>
    </w:p>
    <w:p w:rsidR="00192B8E" w:rsidRPr="00A7446D" w:rsidRDefault="00192B8E" w:rsidP="00192B8E">
      <w:pPr>
        <w:spacing w:after="0"/>
        <w:jc w:val="both"/>
      </w:pPr>
    </w:p>
    <w:p w:rsidR="00E35054" w:rsidRDefault="00E35054">
      <w:pPr>
        <w:rPr>
          <w:b/>
          <w:sz w:val="28"/>
          <w:szCs w:val="28"/>
        </w:rPr>
      </w:pPr>
      <w:r>
        <w:rPr>
          <w:b/>
          <w:sz w:val="28"/>
          <w:szCs w:val="28"/>
        </w:rPr>
        <w:br w:type="page"/>
      </w:r>
    </w:p>
    <w:p w:rsidR="000946E8" w:rsidRPr="00A7446D" w:rsidRDefault="000946E8" w:rsidP="000946E8">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b/>
          <w:i/>
        </w:rPr>
      </w:pPr>
      <w:r w:rsidRPr="00775DC1">
        <w:rPr>
          <w:b/>
          <w:i/>
          <w:u w:val="single"/>
        </w:rPr>
        <w:lastRenderedPageBreak/>
        <w:t>Preamble</w:t>
      </w:r>
      <w:r w:rsidRPr="00A7446D">
        <w:rPr>
          <w:b/>
          <w:i/>
        </w:rPr>
        <w:t xml:space="preserve"> (refer to the LLB standard)</w:t>
      </w:r>
    </w:p>
    <w:p w:rsidR="000946E8" w:rsidRPr="00A7446D" w:rsidRDefault="000946E8" w:rsidP="000946E8">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i/>
        </w:rPr>
      </w:pPr>
      <w:r w:rsidRPr="00A7446D">
        <w:rPr>
          <w:i/>
        </w:rPr>
        <w:t>How does your LLB degree address the values and ethos expressed in the preamble? Your response should have particular reference, but is not limited, to the following aspects:</w:t>
      </w:r>
    </w:p>
    <w:p w:rsidR="000946E8" w:rsidRPr="00A7446D" w:rsidRDefault="000946E8" w:rsidP="000946E8">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i/>
        </w:rPr>
      </w:pPr>
      <w:r w:rsidRPr="00A7446D">
        <w:rPr>
          <w:i/>
        </w:rPr>
        <w:t>•</w:t>
      </w:r>
      <w:r w:rsidRPr="00A7446D">
        <w:rPr>
          <w:i/>
        </w:rPr>
        <w:tab/>
      </w:r>
      <w:proofErr w:type="gramStart"/>
      <w:r w:rsidRPr="00A7446D">
        <w:rPr>
          <w:i/>
        </w:rPr>
        <w:t>transformative</w:t>
      </w:r>
      <w:proofErr w:type="gramEnd"/>
      <w:r w:rsidRPr="00A7446D">
        <w:rPr>
          <w:i/>
        </w:rPr>
        <w:t xml:space="preserve"> constitutionalism;</w:t>
      </w:r>
    </w:p>
    <w:p w:rsidR="000946E8" w:rsidRPr="00A7446D" w:rsidRDefault="000946E8" w:rsidP="000946E8">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i/>
        </w:rPr>
      </w:pPr>
      <w:r w:rsidRPr="00A7446D">
        <w:rPr>
          <w:i/>
        </w:rPr>
        <w:t>•</w:t>
      </w:r>
      <w:r w:rsidRPr="00A7446D">
        <w:rPr>
          <w:i/>
        </w:rPr>
        <w:tab/>
      </w:r>
      <w:proofErr w:type="gramStart"/>
      <w:r w:rsidRPr="00A7446D">
        <w:rPr>
          <w:i/>
        </w:rPr>
        <w:t>responsiveness</w:t>
      </w:r>
      <w:proofErr w:type="gramEnd"/>
      <w:r w:rsidRPr="00A7446D">
        <w:rPr>
          <w:i/>
        </w:rPr>
        <w:t xml:space="preserve"> to social justice;</w:t>
      </w:r>
    </w:p>
    <w:p w:rsidR="000946E8" w:rsidRPr="00A7446D" w:rsidRDefault="000946E8" w:rsidP="000946E8">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i/>
        </w:rPr>
      </w:pPr>
      <w:r w:rsidRPr="00A7446D">
        <w:rPr>
          <w:i/>
        </w:rPr>
        <w:t>•</w:t>
      </w:r>
      <w:r w:rsidRPr="00A7446D">
        <w:rPr>
          <w:i/>
        </w:rPr>
        <w:tab/>
        <w:t>inculcating student awareness of constitutional imperatives;</w:t>
      </w:r>
    </w:p>
    <w:p w:rsidR="000946E8" w:rsidRPr="00A7446D" w:rsidRDefault="000946E8" w:rsidP="000946E8">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i/>
        </w:rPr>
      </w:pPr>
      <w:r w:rsidRPr="00A7446D">
        <w:rPr>
          <w:i/>
        </w:rPr>
        <w:t>•</w:t>
      </w:r>
      <w:r w:rsidRPr="00A7446D">
        <w:rPr>
          <w:i/>
        </w:rPr>
        <w:tab/>
      </w:r>
      <w:proofErr w:type="gramStart"/>
      <w:r w:rsidRPr="00A7446D">
        <w:rPr>
          <w:i/>
        </w:rPr>
        <w:t>responsiveness</w:t>
      </w:r>
      <w:proofErr w:type="gramEnd"/>
      <w:r w:rsidRPr="00A7446D">
        <w:rPr>
          <w:i/>
        </w:rPr>
        <w:t xml:space="preserve"> to globalization;</w:t>
      </w:r>
    </w:p>
    <w:p w:rsidR="00B93A03" w:rsidRPr="00A7446D" w:rsidRDefault="000946E8" w:rsidP="000946E8">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i/>
        </w:rPr>
      </w:pPr>
      <w:r w:rsidRPr="00A7446D">
        <w:rPr>
          <w:i/>
        </w:rPr>
        <w:t>•</w:t>
      </w:r>
      <w:r w:rsidRPr="00A7446D">
        <w:rPr>
          <w:i/>
        </w:rPr>
        <w:tab/>
      </w:r>
      <w:proofErr w:type="gramStart"/>
      <w:r w:rsidRPr="00A7446D">
        <w:rPr>
          <w:i/>
        </w:rPr>
        <w:t>responsiveness</w:t>
      </w:r>
      <w:proofErr w:type="gramEnd"/>
      <w:r w:rsidRPr="00A7446D">
        <w:rPr>
          <w:i/>
        </w:rPr>
        <w:t xml:space="preserve"> to ever-evolving information technology.</w:t>
      </w:r>
    </w:p>
    <w:p w:rsidR="002C72E2" w:rsidRDefault="002C72E2" w:rsidP="00A4645F">
      <w:pPr>
        <w:spacing w:after="0" w:line="240" w:lineRule="auto"/>
        <w:jc w:val="both"/>
        <w:rPr>
          <w:rFonts w:cs="Times New Roman"/>
          <w:color w:val="FF0000"/>
          <w:lang w:val="en-US"/>
        </w:rPr>
      </w:pPr>
    </w:p>
    <w:tbl>
      <w:tblPr>
        <w:tblStyle w:val="TableGrid"/>
        <w:tblW w:w="0" w:type="auto"/>
        <w:tblLook w:val="04A0" w:firstRow="1" w:lastRow="0" w:firstColumn="1" w:lastColumn="0" w:noHBand="0" w:noVBand="1"/>
      </w:tblPr>
      <w:tblGrid>
        <w:gridCol w:w="9242"/>
      </w:tblGrid>
      <w:tr w:rsidR="00E35054" w:rsidTr="00E35054">
        <w:tc>
          <w:tcPr>
            <w:tcW w:w="9242" w:type="dxa"/>
          </w:tcPr>
          <w:p w:rsidR="00E35054" w:rsidRPr="004F6C79" w:rsidRDefault="00E35054" w:rsidP="00A4645F">
            <w:pPr>
              <w:jc w:val="both"/>
              <w:rPr>
                <w:rFonts w:cs="Times New Roman"/>
                <w:b/>
                <w:i/>
                <w:lang w:val="en-US"/>
              </w:rPr>
            </w:pPr>
            <w:r w:rsidRPr="004F6C79">
              <w:rPr>
                <w:rFonts w:cs="Times New Roman"/>
                <w:b/>
                <w:i/>
                <w:lang w:val="en-US"/>
              </w:rPr>
              <w:t>Review Panel comment</w:t>
            </w:r>
          </w:p>
          <w:p w:rsidR="00E35054" w:rsidRDefault="00E35054" w:rsidP="00A4645F">
            <w:pPr>
              <w:jc w:val="both"/>
              <w:rPr>
                <w:rFonts w:cs="Times New Roman"/>
                <w:color w:val="FF0000"/>
                <w:lang w:val="en-US"/>
              </w:rPr>
            </w:pPr>
          </w:p>
          <w:p w:rsidR="00E35054" w:rsidRDefault="00E35054" w:rsidP="00A4645F">
            <w:pPr>
              <w:jc w:val="both"/>
              <w:rPr>
                <w:rFonts w:cs="Times New Roman"/>
                <w:color w:val="FF0000"/>
                <w:lang w:val="en-US"/>
              </w:rPr>
            </w:pPr>
          </w:p>
          <w:p w:rsidR="00E35054" w:rsidRDefault="00E35054" w:rsidP="00A4645F">
            <w:pPr>
              <w:jc w:val="both"/>
              <w:rPr>
                <w:rFonts w:cs="Times New Roman"/>
                <w:color w:val="FF0000"/>
                <w:lang w:val="en-US"/>
              </w:rPr>
            </w:pPr>
          </w:p>
        </w:tc>
      </w:tr>
    </w:tbl>
    <w:p w:rsidR="00E35054" w:rsidRPr="00E35054" w:rsidRDefault="00E35054" w:rsidP="00A4645F">
      <w:pPr>
        <w:spacing w:after="0" w:line="240" w:lineRule="auto"/>
        <w:jc w:val="both"/>
        <w:rPr>
          <w:rFonts w:cs="Times New Roman"/>
          <w:color w:val="FF0000"/>
          <w:lang w:val="en-US"/>
        </w:rPr>
      </w:pPr>
    </w:p>
    <w:p w:rsidR="00E35054" w:rsidRPr="00E35054" w:rsidRDefault="00E35054" w:rsidP="00A4645F">
      <w:pPr>
        <w:spacing w:after="0" w:line="240" w:lineRule="auto"/>
        <w:jc w:val="both"/>
        <w:rPr>
          <w:rFonts w:cs="Times New Roman"/>
          <w:color w:val="FF0000"/>
          <w:lang w:val="en-US"/>
        </w:rPr>
      </w:pPr>
    </w:p>
    <w:p w:rsidR="00E35054" w:rsidRPr="00E35054" w:rsidRDefault="00E35054" w:rsidP="00A4645F">
      <w:pPr>
        <w:spacing w:after="0" w:line="240" w:lineRule="auto"/>
        <w:jc w:val="both"/>
        <w:rPr>
          <w:rFonts w:cs="Times New Roman"/>
          <w:color w:val="FF000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CC3CD4" w:rsidRPr="00A7446D" w:rsidTr="00B53D23">
        <w:trPr>
          <w:trHeight w:val="1057"/>
        </w:trPr>
        <w:tc>
          <w:tcPr>
            <w:tcW w:w="9242" w:type="dxa"/>
          </w:tcPr>
          <w:p w:rsidR="00B53D23" w:rsidRPr="00A7446D" w:rsidRDefault="00B53D23" w:rsidP="00B53D23">
            <w:pPr>
              <w:pBdr>
                <w:top w:val="single" w:sz="4" w:space="0" w:color="auto" w:shadow="1"/>
                <w:left w:val="single" w:sz="4" w:space="0" w:color="auto" w:shadow="1"/>
                <w:bottom w:val="single" w:sz="4" w:space="0" w:color="auto" w:shadow="1"/>
                <w:right w:val="single" w:sz="4" w:space="0" w:color="auto" w:shadow="1"/>
              </w:pBdr>
              <w:rPr>
                <w:b/>
              </w:rPr>
            </w:pPr>
            <w:r w:rsidRPr="00775DC1">
              <w:rPr>
                <w:b/>
                <w:u w:val="single"/>
              </w:rPr>
              <w:t>Institutional alignment</w:t>
            </w:r>
            <w:r w:rsidRPr="00A7446D">
              <w:rPr>
                <w:b/>
              </w:rPr>
              <w:t xml:space="preserve"> (</w:t>
            </w:r>
            <w:r w:rsidR="00A4645F" w:rsidRPr="00A7446D">
              <w:rPr>
                <w:b/>
              </w:rPr>
              <w:t xml:space="preserve"> refer to </w:t>
            </w:r>
            <w:r w:rsidRPr="00A7446D">
              <w:rPr>
                <w:b/>
              </w:rPr>
              <w:t>Criterion 1</w:t>
            </w:r>
            <w:r w:rsidR="00E35054">
              <w:rPr>
                <w:b/>
              </w:rPr>
              <w:t xml:space="preserve"> (</w:t>
            </w:r>
            <w:proofErr w:type="spellStart"/>
            <w:r w:rsidR="00E35054">
              <w:rPr>
                <w:b/>
              </w:rPr>
              <w:t>i</w:t>
            </w:r>
            <w:proofErr w:type="spellEnd"/>
            <w:r w:rsidR="00E35054">
              <w:rPr>
                <w:b/>
              </w:rPr>
              <w:t>)</w:t>
            </w:r>
            <w:r w:rsidRPr="00A7446D">
              <w:rPr>
                <w:b/>
              </w:rPr>
              <w:t>)</w:t>
            </w:r>
          </w:p>
          <w:p w:rsidR="00B53D23" w:rsidRPr="00A7446D" w:rsidRDefault="00B53D23" w:rsidP="00B53D23">
            <w:pPr>
              <w:pBdr>
                <w:top w:val="single" w:sz="4" w:space="0" w:color="auto" w:shadow="1"/>
                <w:left w:val="single" w:sz="4" w:space="0" w:color="auto" w:shadow="1"/>
                <w:bottom w:val="single" w:sz="4" w:space="0" w:color="auto" w:shadow="1"/>
                <w:right w:val="single" w:sz="4" w:space="0" w:color="auto" w:shadow="1"/>
              </w:pBdr>
              <w:rPr>
                <w:i/>
              </w:rPr>
            </w:pPr>
            <w:r w:rsidRPr="00A7446D">
              <w:rPr>
                <w:i/>
              </w:rPr>
              <w:t>1. What alignment is there between the LLB programme and your institution’s mission, goals and strategic plans?</w:t>
            </w:r>
          </w:p>
          <w:p w:rsidR="00B53D23" w:rsidRPr="00A7446D" w:rsidRDefault="00B53D23" w:rsidP="00B53D23">
            <w:pPr>
              <w:pBdr>
                <w:top w:val="single" w:sz="4" w:space="0" w:color="auto" w:shadow="1"/>
                <w:left w:val="single" w:sz="4" w:space="0" w:color="auto" w:shadow="1"/>
                <w:bottom w:val="single" w:sz="4" w:space="0" w:color="auto" w:shadow="1"/>
                <w:right w:val="single" w:sz="4" w:space="0" w:color="auto" w:shadow="1"/>
              </w:pBdr>
              <w:spacing w:line="276" w:lineRule="auto"/>
              <w:rPr>
                <w:b/>
              </w:rPr>
            </w:pPr>
            <w:r w:rsidRPr="00A7446D">
              <w:rPr>
                <w:i/>
              </w:rPr>
              <w:t>2. Is there any outsourcing of delivery of the programme, or any other form of allocation of teaching and assessment to another institution or body? If so, describe the arrangements, how they are aligned with the institution’s mission, goals and strategic plan, and what measures are in place to ensure comparable quality under those arrangements</w:t>
            </w:r>
            <w:r w:rsidRPr="00A7446D">
              <w:rPr>
                <w:b/>
              </w:rPr>
              <w:t>.</w:t>
            </w:r>
          </w:p>
          <w:p w:rsidR="00B53D23" w:rsidRPr="00A7446D" w:rsidRDefault="00B53D23" w:rsidP="00B53D23">
            <w:pPr>
              <w:jc w:val="both"/>
              <w:rPr>
                <w:rFonts w:cs="Times New Roman"/>
                <w:i/>
                <w:color w:val="FF0000"/>
                <w:u w:val="single"/>
                <w:lang w:val="en-US"/>
              </w:rPr>
            </w:pPr>
            <w:r w:rsidRPr="00A7446D">
              <w:rPr>
                <w:rFonts w:cs="Times New Roman"/>
                <w:i/>
                <w:color w:val="FF0000"/>
                <w:u w:val="single"/>
                <w:lang w:val="en-US"/>
              </w:rPr>
              <w:t>Note</w:t>
            </w:r>
          </w:p>
          <w:p w:rsidR="00B53D23" w:rsidRPr="00A7446D" w:rsidRDefault="00B53D23" w:rsidP="00B53D23">
            <w:pPr>
              <w:jc w:val="both"/>
              <w:rPr>
                <w:rFonts w:cs="Times New Roman"/>
                <w:i/>
                <w:color w:val="FF0000"/>
                <w:lang w:val="en-US"/>
              </w:rPr>
            </w:pPr>
            <w:r w:rsidRPr="00A7446D">
              <w:rPr>
                <w:rFonts w:cs="Times New Roman"/>
                <w:i/>
                <w:color w:val="FF0000"/>
                <w:lang w:val="en-US"/>
              </w:rPr>
              <w:t xml:space="preserve">With regards to outsourcing, refer </w:t>
            </w:r>
            <w:r w:rsidR="00E35054">
              <w:rPr>
                <w:rFonts w:cs="Times New Roman"/>
                <w:i/>
                <w:color w:val="FF0000"/>
                <w:lang w:val="en-US"/>
              </w:rPr>
              <w:t xml:space="preserve">also </w:t>
            </w:r>
            <w:r w:rsidRPr="00A7446D">
              <w:rPr>
                <w:rFonts w:cs="Times New Roman"/>
                <w:i/>
                <w:color w:val="FF0000"/>
                <w:lang w:val="en-US"/>
              </w:rPr>
              <w:t xml:space="preserve">to Criteria for </w:t>
            </w:r>
            <w:proofErr w:type="spellStart"/>
            <w:r w:rsidRPr="00A7446D">
              <w:rPr>
                <w:rFonts w:cs="Times New Roman"/>
                <w:i/>
                <w:color w:val="FF0000"/>
                <w:lang w:val="en-US"/>
              </w:rPr>
              <w:t>Programme</w:t>
            </w:r>
            <w:proofErr w:type="spellEnd"/>
            <w:r w:rsidRPr="00A7446D">
              <w:rPr>
                <w:rFonts w:cs="Times New Roman"/>
                <w:i/>
                <w:color w:val="FF0000"/>
                <w:lang w:val="en-US"/>
              </w:rPr>
              <w:t xml:space="preserve"> Accreditation, Criterion 1(vi).</w:t>
            </w:r>
          </w:p>
          <w:p w:rsidR="00B53D23" w:rsidRPr="00A7446D" w:rsidRDefault="00B53D23" w:rsidP="00B53D23">
            <w:pPr>
              <w:jc w:val="both"/>
              <w:rPr>
                <w:rFonts w:cs="Times New Roman"/>
                <w:i/>
                <w:color w:val="FF0000"/>
                <w:lang w:val="en-US"/>
              </w:rPr>
            </w:pPr>
          </w:p>
          <w:p w:rsidR="00A4645F" w:rsidRPr="00A7446D" w:rsidRDefault="00A4645F" w:rsidP="00B53D23">
            <w:pPr>
              <w:jc w:val="both"/>
              <w:rPr>
                <w:rFonts w:cs="Times New Roman"/>
                <w:i/>
                <w:color w:val="FF0000"/>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B53D23" w:rsidRPr="00A7446D" w:rsidTr="00A4645F">
              <w:trPr>
                <w:trHeight w:val="1133"/>
              </w:trPr>
              <w:tc>
                <w:tcPr>
                  <w:tcW w:w="9039" w:type="dxa"/>
                  <w:shd w:val="clear" w:color="auto" w:fill="auto"/>
                </w:tcPr>
                <w:p w:rsidR="00B53D23" w:rsidRPr="00A7446D" w:rsidRDefault="004F6C79" w:rsidP="00B53D23">
                  <w:pPr>
                    <w:spacing w:after="0"/>
                    <w:jc w:val="both"/>
                    <w:rPr>
                      <w:b/>
                      <w:i/>
                    </w:rPr>
                  </w:pPr>
                  <w:r>
                    <w:rPr>
                      <w:b/>
                      <w:i/>
                    </w:rPr>
                    <w:t>Panel</w:t>
                  </w:r>
                  <w:r w:rsidR="00B53D23" w:rsidRPr="00A7446D">
                    <w:rPr>
                      <w:b/>
                      <w:i/>
                    </w:rPr>
                    <w:t xml:space="preserve"> Comment </w:t>
                  </w:r>
                </w:p>
              </w:tc>
            </w:tr>
          </w:tbl>
          <w:p w:rsidR="00B53D23" w:rsidRPr="00A7446D" w:rsidRDefault="00B53D23" w:rsidP="00B53D23">
            <w:pPr>
              <w:jc w:val="both"/>
              <w:rPr>
                <w:rFonts w:cs="Times New Roman"/>
                <w:i/>
                <w:color w:val="FF0000"/>
                <w:lang w:val="en-US"/>
              </w:rPr>
            </w:pPr>
          </w:p>
          <w:p w:rsidR="00B53D23" w:rsidRPr="00A7446D" w:rsidRDefault="00B53D23" w:rsidP="00B53D23">
            <w:pPr>
              <w:tabs>
                <w:tab w:val="left" w:pos="2785"/>
              </w:tabs>
            </w:pPr>
          </w:p>
        </w:tc>
      </w:tr>
    </w:tbl>
    <w:p w:rsidR="00A17328" w:rsidRPr="00A7446D" w:rsidRDefault="00A17328" w:rsidP="00F245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9"/>
      </w:tblGrid>
      <w:tr w:rsidR="00435819" w:rsidRPr="00A7446D" w:rsidTr="0077700A">
        <w:trPr>
          <w:trHeight w:val="1985"/>
        </w:trPr>
        <w:tc>
          <w:tcPr>
            <w:tcW w:w="9069" w:type="dxa"/>
          </w:tcPr>
          <w:p w:rsidR="00B53D23" w:rsidRDefault="00B53D23" w:rsidP="00B53D23">
            <w:pPr>
              <w:pBdr>
                <w:top w:val="single" w:sz="4" w:space="0" w:color="auto" w:shadow="1"/>
                <w:left w:val="single" w:sz="4" w:space="0" w:color="auto" w:shadow="1"/>
                <w:bottom w:val="single" w:sz="4" w:space="0" w:color="auto" w:shadow="1"/>
                <w:right w:val="single" w:sz="4" w:space="0" w:color="auto" w:shadow="1"/>
              </w:pBdr>
              <w:rPr>
                <w:b/>
              </w:rPr>
            </w:pPr>
            <w:r w:rsidRPr="00775DC1">
              <w:rPr>
                <w:b/>
                <w:u w:val="single"/>
              </w:rPr>
              <w:t>Purpose</w:t>
            </w:r>
            <w:r w:rsidRPr="00A7446D">
              <w:rPr>
                <w:b/>
              </w:rPr>
              <w:t xml:space="preserve"> (refer to the LLB standard</w:t>
            </w:r>
            <w:r w:rsidR="004F6C79">
              <w:rPr>
                <w:b/>
              </w:rPr>
              <w:t>, and Criterion 1 (ii) and (viii)</w:t>
            </w:r>
            <w:r w:rsidRPr="00A7446D">
              <w:rPr>
                <w:b/>
              </w:rPr>
              <w:t>)</w:t>
            </w:r>
          </w:p>
          <w:p w:rsidR="00775DC1" w:rsidRPr="00A7446D" w:rsidRDefault="00775DC1" w:rsidP="00B53D23">
            <w:pPr>
              <w:pBdr>
                <w:top w:val="single" w:sz="4" w:space="0" w:color="auto" w:shadow="1"/>
                <w:left w:val="single" w:sz="4" w:space="0" w:color="auto" w:shadow="1"/>
                <w:bottom w:val="single" w:sz="4" w:space="0" w:color="auto" w:shadow="1"/>
                <w:right w:val="single" w:sz="4" w:space="0" w:color="auto" w:shadow="1"/>
              </w:pBdr>
              <w:rPr>
                <w:b/>
              </w:rPr>
            </w:pPr>
          </w:p>
          <w:p w:rsidR="00B53D23" w:rsidRPr="00A7446D" w:rsidRDefault="00B53D23" w:rsidP="00B53D23">
            <w:pPr>
              <w:pBdr>
                <w:top w:val="single" w:sz="4" w:space="0" w:color="auto" w:shadow="1"/>
                <w:left w:val="single" w:sz="4" w:space="0" w:color="auto" w:shadow="1"/>
                <w:bottom w:val="single" w:sz="4" w:space="0" w:color="auto" w:shadow="1"/>
                <w:right w:val="single" w:sz="4" w:space="0" w:color="auto" w:shadow="1"/>
              </w:pBdr>
              <w:rPr>
                <w:i/>
              </w:rPr>
            </w:pPr>
            <w:r w:rsidRPr="00A7446D">
              <w:rPr>
                <w:i/>
              </w:rPr>
              <w:t>1. How does your LLB prepare well-rounded graduates for the three career pathways stated, namely entry into legal practice, into a wide range of other careers that require the application of law, and for postgraduate studies in law?</w:t>
            </w:r>
          </w:p>
          <w:p w:rsidR="00435819" w:rsidRDefault="00B53D23" w:rsidP="00B53D23">
            <w:pPr>
              <w:pBdr>
                <w:top w:val="single" w:sz="4" w:space="0" w:color="auto" w:shadow="1"/>
                <w:left w:val="single" w:sz="4" w:space="0" w:color="auto" w:shadow="1"/>
                <w:bottom w:val="single" w:sz="4" w:space="0" w:color="auto" w:shadow="1"/>
                <w:right w:val="single" w:sz="4" w:space="0" w:color="auto" w:shadow="1"/>
              </w:pBdr>
              <w:rPr>
                <w:i/>
              </w:rPr>
            </w:pPr>
            <w:r w:rsidRPr="00A7446D">
              <w:rPr>
                <w:i/>
              </w:rPr>
              <w:t>2. What evidence do you have to show that the LLB degree attempts to address the stated purpose of the qualification?</w:t>
            </w:r>
          </w:p>
          <w:p w:rsidR="00775DC1" w:rsidRPr="00A7446D" w:rsidRDefault="00775DC1" w:rsidP="00B53D23">
            <w:pPr>
              <w:pBdr>
                <w:top w:val="single" w:sz="4" w:space="0" w:color="auto" w:shadow="1"/>
                <w:left w:val="single" w:sz="4" w:space="0" w:color="auto" w:shadow="1"/>
                <w:bottom w:val="single" w:sz="4" w:space="0" w:color="auto" w:shadow="1"/>
                <w:right w:val="single" w:sz="4" w:space="0" w:color="auto" w:shadow="1"/>
              </w:pBdr>
            </w:pPr>
          </w:p>
        </w:tc>
      </w:tr>
    </w:tbl>
    <w:p w:rsidR="004F6C79" w:rsidRDefault="004F6C79" w:rsidP="00BB13C5">
      <w:pPr>
        <w:jc w:val="both"/>
        <w:rPr>
          <w:rFonts w:cs="Times New Roman"/>
          <w:i/>
          <w:color w:val="FF0000"/>
          <w:u w:val="single"/>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BB13C5" w:rsidRPr="00A7446D" w:rsidTr="00A4645F">
        <w:trPr>
          <w:trHeight w:val="1133"/>
        </w:trPr>
        <w:tc>
          <w:tcPr>
            <w:tcW w:w="9039" w:type="dxa"/>
            <w:shd w:val="clear" w:color="auto" w:fill="auto"/>
          </w:tcPr>
          <w:p w:rsidR="00BB13C5" w:rsidRPr="00A7446D" w:rsidRDefault="004F6C79" w:rsidP="004F6C79">
            <w:pPr>
              <w:spacing w:after="0"/>
              <w:jc w:val="both"/>
              <w:rPr>
                <w:b/>
                <w:i/>
              </w:rPr>
            </w:pPr>
            <w:r>
              <w:rPr>
                <w:b/>
                <w:i/>
              </w:rPr>
              <w:t>Panel</w:t>
            </w:r>
            <w:r w:rsidR="00BB13C5" w:rsidRPr="00A7446D">
              <w:rPr>
                <w:b/>
                <w:i/>
              </w:rPr>
              <w:t xml:space="preserve"> Comment </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654B55">
        <w:tc>
          <w:tcPr>
            <w:tcW w:w="9039" w:type="dxa"/>
          </w:tcPr>
          <w:p w:rsidR="00BB13C5" w:rsidRPr="00A7446D" w:rsidRDefault="00BB13C5" w:rsidP="00BB13C5">
            <w:pPr>
              <w:pBdr>
                <w:top w:val="single" w:sz="4" w:space="0" w:color="auto" w:shadow="1"/>
                <w:left w:val="single" w:sz="4" w:space="0" w:color="auto" w:shadow="1"/>
                <w:bottom w:val="single" w:sz="4" w:space="0" w:color="auto" w:shadow="1"/>
                <w:right w:val="single" w:sz="4" w:space="0" w:color="auto" w:shadow="1"/>
              </w:pBdr>
              <w:rPr>
                <w:b/>
              </w:rPr>
            </w:pPr>
            <w:r w:rsidRPr="00775DC1">
              <w:rPr>
                <w:b/>
                <w:u w:val="single"/>
              </w:rPr>
              <w:t>NQF level and Credits</w:t>
            </w:r>
            <w:r w:rsidRPr="00A7446D">
              <w:rPr>
                <w:b/>
              </w:rPr>
              <w:t xml:space="preserve"> (refer to the LLB standard</w:t>
            </w:r>
            <w:r w:rsidR="004F6C79">
              <w:rPr>
                <w:b/>
              </w:rPr>
              <w:t>, and Criterion 1 (iii) and (vi)</w:t>
            </w:r>
            <w:r w:rsidRPr="00A7446D">
              <w:rPr>
                <w:b/>
              </w:rPr>
              <w:t>)</w:t>
            </w:r>
          </w:p>
          <w:p w:rsidR="00BB13C5" w:rsidRPr="00A7446D" w:rsidRDefault="00BB13C5" w:rsidP="00BB13C5">
            <w:pPr>
              <w:pBdr>
                <w:top w:val="single" w:sz="4" w:space="0" w:color="auto" w:shadow="1"/>
                <w:left w:val="single" w:sz="4" w:space="0" w:color="auto" w:shadow="1"/>
                <w:bottom w:val="single" w:sz="4" w:space="0" w:color="auto" w:shadow="1"/>
                <w:right w:val="single" w:sz="4" w:space="0" w:color="auto" w:shadow="1"/>
              </w:pBdr>
              <w:rPr>
                <w:i/>
              </w:rPr>
            </w:pPr>
          </w:p>
          <w:p w:rsidR="00BB13C5" w:rsidRPr="00A7446D" w:rsidRDefault="009F5025" w:rsidP="00BB13C5">
            <w:pPr>
              <w:pBdr>
                <w:top w:val="single" w:sz="4" w:space="0" w:color="auto" w:shadow="1"/>
                <w:left w:val="single" w:sz="4" w:space="0" w:color="auto" w:shadow="1"/>
                <w:bottom w:val="single" w:sz="4" w:space="0" w:color="auto" w:shadow="1"/>
                <w:right w:val="single" w:sz="4" w:space="0" w:color="auto" w:shadow="1"/>
              </w:pBdr>
              <w:rPr>
                <w:i/>
              </w:rPr>
            </w:pPr>
            <w:r w:rsidRPr="00A7446D">
              <w:rPr>
                <w:i/>
              </w:rPr>
              <w:t>1.</w:t>
            </w:r>
            <w:r w:rsidR="00BB13C5" w:rsidRPr="00A7446D">
              <w:rPr>
                <w:i/>
              </w:rPr>
              <w:t xml:space="preserve">Explain how your LLB degree is designed (through logical sequencing and increasing complexity of module content and assessment) in order to ensure appropriate progression through ascending levels of competency. </w:t>
            </w:r>
          </w:p>
          <w:p w:rsidR="00BB13C5" w:rsidRPr="00A7446D" w:rsidRDefault="009F5025" w:rsidP="00BB13C5">
            <w:pPr>
              <w:pBdr>
                <w:top w:val="single" w:sz="4" w:space="0" w:color="auto" w:shadow="1"/>
                <w:left w:val="single" w:sz="4" w:space="0" w:color="auto" w:shadow="1"/>
                <w:bottom w:val="single" w:sz="4" w:space="0" w:color="auto" w:shadow="1"/>
                <w:right w:val="single" w:sz="4" w:space="0" w:color="auto" w:shadow="1"/>
              </w:pBdr>
              <w:rPr>
                <w:i/>
              </w:rPr>
            </w:pPr>
            <w:r w:rsidRPr="00A7446D">
              <w:rPr>
                <w:i/>
              </w:rPr>
              <w:t xml:space="preserve">2. </w:t>
            </w:r>
            <w:r w:rsidR="00BB13C5" w:rsidRPr="00A7446D">
              <w:rPr>
                <w:i/>
              </w:rPr>
              <w:t xml:space="preserve">With reference to the NQF level descriptors in annexure A, explain how your LLB degree meets the requirements of NQF exit level 8. </w:t>
            </w:r>
          </w:p>
          <w:p w:rsidR="00BB13C5" w:rsidRPr="00A7446D" w:rsidRDefault="009F5025" w:rsidP="00BB13C5">
            <w:pPr>
              <w:pBdr>
                <w:top w:val="single" w:sz="4" w:space="0" w:color="auto" w:shadow="1"/>
                <w:left w:val="single" w:sz="4" w:space="0" w:color="auto" w:shadow="1"/>
                <w:bottom w:val="single" w:sz="4" w:space="0" w:color="auto" w:shadow="1"/>
                <w:right w:val="single" w:sz="4" w:space="0" w:color="auto" w:shadow="1"/>
              </w:pBdr>
              <w:rPr>
                <w:i/>
              </w:rPr>
            </w:pPr>
            <w:r w:rsidRPr="00A7446D">
              <w:rPr>
                <w:i/>
              </w:rPr>
              <w:t xml:space="preserve">3. </w:t>
            </w:r>
            <w:r w:rsidR="00BB13C5" w:rsidRPr="00A7446D">
              <w:rPr>
                <w:i/>
              </w:rPr>
              <w:t>How is the credit rating of the modules constructed in terms of the student workload and the variety of teaching activities offered and learning activities expected?</w:t>
            </w:r>
          </w:p>
          <w:p w:rsidR="00BB13C5" w:rsidRPr="00A7446D" w:rsidRDefault="009F5025" w:rsidP="00BB13C5">
            <w:pPr>
              <w:pBdr>
                <w:top w:val="single" w:sz="4" w:space="0" w:color="auto" w:shadow="1"/>
                <w:left w:val="single" w:sz="4" w:space="0" w:color="auto" w:shadow="1"/>
                <w:bottom w:val="single" w:sz="4" w:space="0" w:color="auto" w:shadow="1"/>
                <w:right w:val="single" w:sz="4" w:space="0" w:color="auto" w:shadow="1"/>
              </w:pBdr>
              <w:rPr>
                <w:i/>
              </w:rPr>
            </w:pPr>
            <w:r w:rsidRPr="00A7446D">
              <w:rPr>
                <w:i/>
              </w:rPr>
              <w:t xml:space="preserve">4. </w:t>
            </w:r>
            <w:r w:rsidR="00BB13C5" w:rsidRPr="00A7446D">
              <w:rPr>
                <w:i/>
              </w:rPr>
              <w:t>How does this credit rating relate to the notional study hours undertaken in the LLB degree?</w:t>
            </w:r>
          </w:p>
          <w:p w:rsidR="001567D2" w:rsidRPr="00A7446D" w:rsidRDefault="009F5025" w:rsidP="00BB13C5">
            <w:pPr>
              <w:pBdr>
                <w:top w:val="single" w:sz="4" w:space="0" w:color="auto" w:shadow="1"/>
                <w:left w:val="single" w:sz="4" w:space="0" w:color="auto" w:shadow="1"/>
                <w:bottom w:val="single" w:sz="4" w:space="0" w:color="auto" w:shadow="1"/>
                <w:right w:val="single" w:sz="4" w:space="0" w:color="auto" w:shadow="1"/>
              </w:pBdr>
              <w:rPr>
                <w:i/>
              </w:rPr>
            </w:pPr>
            <w:r w:rsidRPr="00A7446D">
              <w:rPr>
                <w:i/>
              </w:rPr>
              <w:t xml:space="preserve">5. </w:t>
            </w:r>
            <w:r w:rsidR="00BB13C5" w:rsidRPr="00A7446D">
              <w:rPr>
                <w:i/>
              </w:rPr>
              <w:t>To what extent does the total allocation of credits in the LLB degree adequately meet the purpose, content and intended outcomes of the qualification?</w:t>
            </w:r>
          </w:p>
        </w:tc>
      </w:tr>
    </w:tbl>
    <w:p w:rsidR="009F5025" w:rsidRPr="00A7446D" w:rsidRDefault="009F5025" w:rsidP="00192B8E">
      <w:pPr>
        <w:spacing w:after="0"/>
        <w:jc w:val="both"/>
        <w:rPr>
          <w:b/>
          <w:color w:val="C00000"/>
        </w:rPr>
      </w:pPr>
    </w:p>
    <w:p w:rsidR="007A0FB3" w:rsidRPr="00A7446D" w:rsidRDefault="007A0FB3" w:rsidP="009F5025">
      <w:pPr>
        <w:jc w:val="both"/>
        <w:rPr>
          <w:rFonts w:cs="Times New Roman"/>
          <w:i/>
          <w:color w:val="FF0000"/>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9F5025" w:rsidRPr="00A7446D" w:rsidTr="00A4645F">
        <w:trPr>
          <w:trHeight w:val="1133"/>
        </w:trPr>
        <w:tc>
          <w:tcPr>
            <w:tcW w:w="9039" w:type="dxa"/>
            <w:shd w:val="clear" w:color="auto" w:fill="auto"/>
          </w:tcPr>
          <w:p w:rsidR="009F5025" w:rsidRPr="00A7446D" w:rsidRDefault="004F6C79" w:rsidP="00A4645F">
            <w:pPr>
              <w:spacing w:after="0"/>
              <w:jc w:val="both"/>
              <w:rPr>
                <w:b/>
                <w:i/>
              </w:rPr>
            </w:pPr>
            <w:r>
              <w:rPr>
                <w:b/>
                <w:i/>
              </w:rPr>
              <w:t>Panel</w:t>
            </w:r>
            <w:r w:rsidR="009F5025" w:rsidRPr="00A7446D">
              <w:rPr>
                <w:b/>
                <w:i/>
              </w:rPr>
              <w:t xml:space="preserve"> Comment </w:t>
            </w:r>
          </w:p>
          <w:p w:rsidR="00A4645F" w:rsidRPr="00A7446D" w:rsidRDefault="00A4645F" w:rsidP="00A4645F">
            <w:pPr>
              <w:spacing w:after="0"/>
              <w:jc w:val="both"/>
              <w:rPr>
                <w:b/>
                <w:i/>
              </w:rPr>
            </w:pPr>
          </w:p>
          <w:p w:rsidR="00A4645F" w:rsidRPr="00A7446D" w:rsidRDefault="00A4645F" w:rsidP="00A4645F">
            <w:pPr>
              <w:spacing w:after="0"/>
              <w:jc w:val="both"/>
              <w:rPr>
                <w:b/>
                <w:i/>
              </w:rPr>
            </w:pPr>
          </w:p>
          <w:p w:rsidR="00A4645F" w:rsidRPr="00A7446D" w:rsidRDefault="00A4645F" w:rsidP="00A4645F">
            <w:pPr>
              <w:spacing w:after="0"/>
              <w:jc w:val="both"/>
              <w:rPr>
                <w:b/>
                <w:i/>
              </w:rPr>
            </w:pPr>
          </w:p>
        </w:tc>
      </w:tr>
    </w:tbl>
    <w:p w:rsidR="009F5025" w:rsidRPr="00A7446D" w:rsidRDefault="009F5025" w:rsidP="00192B8E">
      <w:pPr>
        <w:spacing w:after="0"/>
        <w:jc w:val="both"/>
        <w:rPr>
          <w:b/>
          <w:color w:val="C00000"/>
        </w:rPr>
      </w:pPr>
    </w:p>
    <w:p w:rsidR="001567D2" w:rsidRPr="00A7446D" w:rsidRDefault="001567D2" w:rsidP="00192B8E">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654B55">
        <w:tc>
          <w:tcPr>
            <w:tcW w:w="9039" w:type="dxa"/>
          </w:tcPr>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b/>
              </w:rPr>
            </w:pPr>
            <w:r w:rsidRPr="00775DC1">
              <w:rPr>
                <w:b/>
                <w:u w:val="single"/>
              </w:rPr>
              <w:t>Student recruitment, selection, admission and support</w:t>
            </w:r>
            <w:r w:rsidRPr="00A7446D">
              <w:rPr>
                <w:b/>
              </w:rPr>
              <w:t xml:space="preserve"> (</w:t>
            </w:r>
            <w:r w:rsidR="00A4645F" w:rsidRPr="00A7446D">
              <w:rPr>
                <w:b/>
              </w:rPr>
              <w:t xml:space="preserve">refer to </w:t>
            </w:r>
            <w:r w:rsidRPr="00A7446D">
              <w:rPr>
                <w:b/>
              </w:rPr>
              <w:t>Criteri</w:t>
            </w:r>
            <w:r w:rsidR="004F6C79">
              <w:rPr>
                <w:b/>
              </w:rPr>
              <w:t>a</w:t>
            </w:r>
            <w:r w:rsidRPr="00A7446D">
              <w:rPr>
                <w:b/>
              </w:rPr>
              <w:t xml:space="preserve"> 2</w:t>
            </w:r>
            <w:r w:rsidR="004F6C79">
              <w:rPr>
                <w:b/>
              </w:rPr>
              <w:t xml:space="preserve"> and 11 (iv) and (v)</w:t>
            </w:r>
            <w:r w:rsidRPr="00A7446D">
              <w:rPr>
                <w:b/>
              </w:rPr>
              <w:t>)</w:t>
            </w:r>
          </w:p>
          <w:p w:rsidR="00A4645F" w:rsidRPr="00A7446D" w:rsidRDefault="00A4645F" w:rsidP="009F5025">
            <w:pPr>
              <w:pBdr>
                <w:top w:val="single" w:sz="4" w:space="0" w:color="auto" w:shadow="1"/>
                <w:left w:val="single" w:sz="4" w:space="0" w:color="auto" w:shadow="1"/>
                <w:bottom w:val="single" w:sz="4" w:space="0" w:color="auto" w:shadow="1"/>
                <w:right w:val="single" w:sz="4" w:space="0" w:color="auto" w:shadow="1"/>
              </w:pBdr>
              <w:rPr>
                <w:b/>
              </w:rPr>
            </w:pP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1.Taking into account the NQF levels and the particular demands of the LLB, how do your policies and procedures for recruitment, selection and admission of students address issues including, but not limited to:</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legislative requirements</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equity</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diversity and transformation</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transparency</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institutional capacity</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demonstrated or assumed competence (as reflected in admission requirements)</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r>
            <w:proofErr w:type="gramStart"/>
            <w:r w:rsidRPr="00A7446D">
              <w:rPr>
                <w:i/>
              </w:rPr>
              <w:t>admission</w:t>
            </w:r>
            <w:proofErr w:type="gramEnd"/>
            <w:r w:rsidRPr="00A7446D">
              <w:rPr>
                <w:i/>
              </w:rPr>
              <w:t xml:space="preserve"> via RPL.</w:t>
            </w:r>
          </w:p>
          <w:p w:rsidR="001567D2"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2.</w:t>
            </w:r>
            <w:r w:rsidRPr="00A7446D">
              <w:rPr>
                <w:i/>
              </w:rPr>
              <w:tab/>
              <w:t>In cases of gaps between assumed competence at entrance level and assessed competence at (or shortly after) the commencement of the LLB programme, what policies, procedures and resources are in place to ensure adequate academic development support for students, and adequate training for staff members involved in such support activities? (This includes support in respect of language, numeracy, cognitive and referential skills.)</w:t>
            </w:r>
          </w:p>
        </w:tc>
      </w:tr>
    </w:tbl>
    <w:p w:rsidR="009F5025" w:rsidRPr="00A7446D" w:rsidRDefault="009F5025" w:rsidP="00192B8E">
      <w:pPr>
        <w:spacing w:after="0"/>
        <w:jc w:val="both"/>
        <w:rPr>
          <w:b/>
          <w:color w:val="C0000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9F5025" w:rsidRPr="00A7446D" w:rsidTr="00A4645F">
        <w:trPr>
          <w:trHeight w:val="1133"/>
        </w:trPr>
        <w:tc>
          <w:tcPr>
            <w:tcW w:w="9039" w:type="dxa"/>
            <w:shd w:val="clear" w:color="auto" w:fill="auto"/>
          </w:tcPr>
          <w:p w:rsidR="009F5025" w:rsidRPr="00A7446D" w:rsidRDefault="004F6C79" w:rsidP="004F6C79">
            <w:pPr>
              <w:spacing w:after="0"/>
              <w:jc w:val="both"/>
              <w:rPr>
                <w:b/>
                <w:i/>
              </w:rPr>
            </w:pPr>
            <w:r>
              <w:rPr>
                <w:b/>
                <w:i/>
              </w:rPr>
              <w:t>Panel</w:t>
            </w:r>
            <w:r w:rsidR="009F5025" w:rsidRPr="00A7446D">
              <w:rPr>
                <w:b/>
                <w:i/>
              </w:rPr>
              <w:t xml:space="preserve"> Comment </w:t>
            </w:r>
          </w:p>
        </w:tc>
      </w:tr>
    </w:tbl>
    <w:p w:rsidR="001567D2" w:rsidRPr="00A7446D" w:rsidRDefault="001567D2" w:rsidP="00192B8E">
      <w:pPr>
        <w:spacing w:after="0"/>
      </w:pPr>
    </w:p>
    <w:p w:rsidR="009F5025" w:rsidRPr="00A7446D" w:rsidRDefault="009F5025" w:rsidP="00192B8E">
      <w:pPr>
        <w:spacing w:after="0"/>
      </w:pPr>
    </w:p>
    <w:p w:rsidR="009F5025" w:rsidRPr="00A7446D" w:rsidRDefault="009F5025" w:rsidP="00192B8E">
      <w:pPr>
        <w:spacing w:after="0"/>
      </w:pPr>
    </w:p>
    <w:p w:rsidR="00F2451B" w:rsidRPr="00A7446D" w:rsidRDefault="00F2451B" w:rsidP="00192B8E">
      <w:pPr>
        <w:spacing w:after="0"/>
      </w:pPr>
    </w:p>
    <w:p w:rsidR="00F2451B" w:rsidRPr="00A7446D" w:rsidRDefault="00F2451B">
      <w:r w:rsidRPr="00A7446D">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654B55">
        <w:tc>
          <w:tcPr>
            <w:tcW w:w="9039" w:type="dxa"/>
          </w:tcPr>
          <w:p w:rsidR="009F5025" w:rsidRDefault="009F5025" w:rsidP="009F5025">
            <w:pPr>
              <w:pBdr>
                <w:top w:val="single" w:sz="4" w:space="0" w:color="auto" w:shadow="1"/>
                <w:left w:val="single" w:sz="4" w:space="0" w:color="auto" w:shadow="1"/>
                <w:bottom w:val="single" w:sz="4" w:space="0" w:color="auto" w:shadow="1"/>
                <w:right w:val="single" w:sz="4" w:space="0" w:color="auto" w:shadow="1"/>
              </w:pBdr>
              <w:rPr>
                <w:b/>
              </w:rPr>
            </w:pPr>
            <w:r w:rsidRPr="00775DC1">
              <w:rPr>
                <w:b/>
                <w:u w:val="single"/>
              </w:rPr>
              <w:t>Graduate Attributes</w:t>
            </w:r>
            <w:r w:rsidRPr="00A7446D">
              <w:rPr>
                <w:b/>
              </w:rPr>
              <w:t xml:space="preserve"> (refer to the LLB standard</w:t>
            </w:r>
            <w:r w:rsidR="004F6C79">
              <w:rPr>
                <w:b/>
              </w:rPr>
              <w:t>, and Criterion 1 (iii), (iv), (ix) and (x)</w:t>
            </w:r>
            <w:r w:rsidRPr="00A7446D">
              <w:rPr>
                <w:b/>
              </w:rPr>
              <w:t>)</w:t>
            </w:r>
          </w:p>
          <w:p w:rsidR="000E6339" w:rsidRPr="00A7446D" w:rsidRDefault="000E6339" w:rsidP="009F5025">
            <w:pPr>
              <w:pBdr>
                <w:top w:val="single" w:sz="4" w:space="0" w:color="auto" w:shadow="1"/>
                <w:left w:val="single" w:sz="4" w:space="0" w:color="auto" w:shadow="1"/>
                <w:bottom w:val="single" w:sz="4" w:space="0" w:color="auto" w:shadow="1"/>
                <w:right w:val="single" w:sz="4" w:space="0" w:color="auto" w:shadow="1"/>
              </w:pBdr>
              <w:rPr>
                <w:b/>
              </w:rPr>
            </w:pP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b/>
                <w:u w:val="single"/>
              </w:rPr>
            </w:pPr>
            <w:r w:rsidRPr="00A7446D">
              <w:rPr>
                <w:b/>
                <w:u w:val="single"/>
              </w:rPr>
              <w:t>a. Knowledge</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1.How does your LLB degree impart to graduates ‘comprehensive and sound knowledge and understanding’ in relation to:</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South African law and the legal system;</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the associated values; and</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r>
            <w:proofErr w:type="gramStart"/>
            <w:r w:rsidRPr="00A7446D">
              <w:rPr>
                <w:i/>
              </w:rPr>
              <w:t>the</w:t>
            </w:r>
            <w:proofErr w:type="gramEnd"/>
            <w:r w:rsidRPr="00A7446D">
              <w:rPr>
                <w:i/>
              </w:rPr>
              <w:t xml:space="preserve"> historical background?</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2.How, specifically, is ‘comprehensive and sound knowledge and understanding’ achieved in:</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basic areas of law – i.e., private, public, mercantile and formal law; international and comparative aspects of law; perspectives on law and the legal profession;</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the dynamic nature of law and its relationship with relevant contexts such as political, economic, commercial, social and cultural contexts;</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some discipline(s) other than law;</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 xml:space="preserve">select area(s) or </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 xml:space="preserve">specialization in one or more areas or </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r>
            <w:proofErr w:type="gramStart"/>
            <w:r w:rsidRPr="00A7446D">
              <w:rPr>
                <w:i/>
              </w:rPr>
              <w:t>clinical</w:t>
            </w:r>
            <w:proofErr w:type="gramEnd"/>
            <w:r w:rsidRPr="00A7446D">
              <w:rPr>
                <w:i/>
              </w:rPr>
              <w:t xml:space="preserve"> legal education.</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3.In regard to discipline(s) other than law –</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(1)</w:t>
            </w:r>
            <w:r w:rsidRPr="00A7446D">
              <w:rPr>
                <w:i/>
              </w:rPr>
              <w:tab/>
              <w:t>what other discipline(s) may students pursue?; and</w:t>
            </w:r>
          </w:p>
          <w:p w:rsidR="009F5025" w:rsidRPr="00A7446D"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(2)</w:t>
            </w:r>
            <w:r w:rsidRPr="00A7446D">
              <w:rPr>
                <w:i/>
              </w:rPr>
              <w:tab/>
            </w:r>
            <w:proofErr w:type="gramStart"/>
            <w:r w:rsidRPr="00A7446D">
              <w:rPr>
                <w:i/>
              </w:rPr>
              <w:t>are</w:t>
            </w:r>
            <w:proofErr w:type="gramEnd"/>
            <w:r w:rsidRPr="00A7446D">
              <w:rPr>
                <w:i/>
              </w:rPr>
              <w:t xml:space="preserve"> there any restrictions in the discipline(s) students may choose?</w:t>
            </w:r>
          </w:p>
          <w:p w:rsidR="001567D2" w:rsidRDefault="009F5025" w:rsidP="009F5025">
            <w:pPr>
              <w:pBdr>
                <w:top w:val="single" w:sz="4" w:space="0" w:color="auto" w:shadow="1"/>
                <w:left w:val="single" w:sz="4" w:space="0" w:color="auto" w:shadow="1"/>
                <w:bottom w:val="single" w:sz="4" w:space="0" w:color="auto" w:shadow="1"/>
                <w:right w:val="single" w:sz="4" w:space="0" w:color="auto" w:shadow="1"/>
              </w:pBdr>
              <w:rPr>
                <w:i/>
              </w:rPr>
            </w:pPr>
            <w:r w:rsidRPr="00A7446D">
              <w:rPr>
                <w:i/>
              </w:rPr>
              <w:t>4.</w:t>
            </w:r>
            <w:r w:rsidRPr="00A7446D">
              <w:rPr>
                <w:i/>
              </w:rPr>
              <w:tab/>
              <w:t>How many credits (if it applies, minimum and maximum number) are allocated, in (</w:t>
            </w:r>
            <w:proofErr w:type="spellStart"/>
            <w:r w:rsidRPr="00A7446D">
              <w:rPr>
                <w:i/>
              </w:rPr>
              <w:t>i</w:t>
            </w:r>
            <w:proofErr w:type="spellEnd"/>
            <w:r w:rsidRPr="00A7446D">
              <w:rPr>
                <w:i/>
              </w:rPr>
              <w:t>) the LLB programme and (ii) in a first degree leading to the LLB, to discipline(s) other than law?  Justify the ratio of these credits to the total number of credits as providing for an appropriate balance with law-related credits to deliver ‘well-rounded’ graduates.</w:t>
            </w:r>
          </w:p>
          <w:p w:rsidR="004F6C79" w:rsidRDefault="004F6C79" w:rsidP="009F5025">
            <w:pPr>
              <w:pBdr>
                <w:top w:val="single" w:sz="4" w:space="0" w:color="auto" w:shadow="1"/>
                <w:left w:val="single" w:sz="4" w:space="0" w:color="auto" w:shadow="1"/>
                <w:bottom w:val="single" w:sz="4" w:space="0" w:color="auto" w:shadow="1"/>
                <w:right w:val="single" w:sz="4" w:space="0" w:color="auto" w:shadow="1"/>
              </w:pBdr>
              <w:rPr>
                <w:i/>
              </w:rPr>
            </w:pPr>
          </w:p>
          <w:p w:rsidR="00026804" w:rsidRPr="00A7446D" w:rsidRDefault="00026804" w:rsidP="00026804">
            <w:pPr>
              <w:pBdr>
                <w:top w:val="single" w:sz="4" w:space="0" w:color="auto" w:shadow="1"/>
                <w:left w:val="single" w:sz="4" w:space="0" w:color="auto" w:shadow="1"/>
                <w:bottom w:val="single" w:sz="4" w:space="0" w:color="auto" w:shadow="1"/>
                <w:right w:val="single" w:sz="4" w:space="0" w:color="auto" w:shadow="1"/>
              </w:pBdr>
              <w:rPr>
                <w:b/>
                <w:u w:val="single"/>
              </w:rPr>
            </w:pPr>
            <w:r w:rsidRPr="00A7446D">
              <w:rPr>
                <w:b/>
                <w:u w:val="single"/>
              </w:rPr>
              <w:t>b.</w:t>
            </w:r>
            <w:r w:rsidRPr="00A7446D">
              <w:rPr>
                <w:u w:val="single"/>
              </w:rPr>
              <w:t xml:space="preserve"> </w:t>
            </w:r>
            <w:r w:rsidRPr="00A7446D">
              <w:rPr>
                <w:b/>
                <w:u w:val="single"/>
              </w:rPr>
              <w:t>Skills</w:t>
            </w:r>
          </w:p>
          <w:p w:rsidR="00026804" w:rsidRPr="00A7446D" w:rsidRDefault="00026804" w:rsidP="00026804">
            <w:pPr>
              <w:pBdr>
                <w:top w:val="single" w:sz="4" w:space="0" w:color="auto" w:shadow="1"/>
                <w:left w:val="single" w:sz="4" w:space="0" w:color="auto" w:shadow="1"/>
                <w:bottom w:val="single" w:sz="4" w:space="0" w:color="auto" w:shadow="1"/>
                <w:right w:val="single" w:sz="4" w:space="0" w:color="auto" w:shadow="1"/>
              </w:pBdr>
              <w:rPr>
                <w:i/>
              </w:rPr>
            </w:pPr>
            <w:r w:rsidRPr="00A7446D">
              <w:rPr>
                <w:i/>
              </w:rPr>
              <w:t xml:space="preserve">How does your LLB degree, in conceptualisation and overall design, meet the multiple career pathways referred to in the purpose statement in terms of </w:t>
            </w:r>
          </w:p>
          <w:p w:rsidR="00026804" w:rsidRPr="00A7446D" w:rsidRDefault="00026804" w:rsidP="00026804">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r>
            <w:proofErr w:type="gramStart"/>
            <w:r w:rsidRPr="00A7446D">
              <w:rPr>
                <w:i/>
              </w:rPr>
              <w:t>the</w:t>
            </w:r>
            <w:proofErr w:type="gramEnd"/>
            <w:r w:rsidRPr="00A7446D">
              <w:rPr>
                <w:i/>
              </w:rPr>
              <w:t xml:space="preserve"> development of critical thinking skills?</w:t>
            </w:r>
          </w:p>
          <w:p w:rsidR="00026804" w:rsidRPr="00A7446D" w:rsidRDefault="00026804" w:rsidP="00026804">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r>
            <w:proofErr w:type="gramStart"/>
            <w:r w:rsidRPr="00A7446D">
              <w:rPr>
                <w:i/>
              </w:rPr>
              <w:t>the</w:t>
            </w:r>
            <w:proofErr w:type="gramEnd"/>
            <w:r w:rsidRPr="00A7446D">
              <w:rPr>
                <w:i/>
              </w:rPr>
              <w:t xml:space="preserve"> development of research skills?</w:t>
            </w:r>
          </w:p>
          <w:p w:rsidR="00026804" w:rsidRDefault="00026804" w:rsidP="00026804">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r>
            <w:proofErr w:type="gramStart"/>
            <w:r w:rsidRPr="00A7446D">
              <w:rPr>
                <w:i/>
              </w:rPr>
              <w:t>the</w:t>
            </w:r>
            <w:proofErr w:type="gramEnd"/>
            <w:r w:rsidRPr="00A7446D">
              <w:rPr>
                <w:i/>
              </w:rPr>
              <w:t xml:space="preserve"> development of writing skills?</w:t>
            </w:r>
          </w:p>
          <w:p w:rsidR="004F6C79" w:rsidRDefault="004F6C79" w:rsidP="009F5025">
            <w:pPr>
              <w:pBdr>
                <w:top w:val="single" w:sz="4" w:space="0" w:color="auto" w:shadow="1"/>
                <w:left w:val="single" w:sz="4" w:space="0" w:color="auto" w:shadow="1"/>
                <w:bottom w:val="single" w:sz="4" w:space="0" w:color="auto" w:shadow="1"/>
                <w:right w:val="single" w:sz="4" w:space="0" w:color="auto" w:shadow="1"/>
              </w:pBdr>
              <w:rPr>
                <w:i/>
              </w:rPr>
            </w:pPr>
          </w:p>
          <w:p w:rsidR="00026804" w:rsidRPr="00A7446D" w:rsidRDefault="00026804" w:rsidP="00026804">
            <w:pPr>
              <w:pBdr>
                <w:top w:val="single" w:sz="4" w:space="0" w:color="auto" w:shadow="1"/>
                <w:left w:val="single" w:sz="4" w:space="0" w:color="auto" w:shadow="1"/>
                <w:bottom w:val="single" w:sz="4" w:space="0" w:color="auto" w:shadow="1"/>
                <w:right w:val="single" w:sz="4" w:space="0" w:color="auto" w:shadow="1"/>
              </w:pBdr>
              <w:rPr>
                <w:b/>
                <w:u w:val="single"/>
              </w:rPr>
            </w:pPr>
            <w:r w:rsidRPr="00A7446D">
              <w:rPr>
                <w:b/>
                <w:u w:val="single"/>
              </w:rPr>
              <w:t>c. Applied Competence</w:t>
            </w:r>
          </w:p>
          <w:p w:rsidR="00026804" w:rsidRPr="00A7446D" w:rsidRDefault="00026804" w:rsidP="00026804">
            <w:pPr>
              <w:pBdr>
                <w:top w:val="single" w:sz="4" w:space="0" w:color="auto" w:shadow="1"/>
                <w:left w:val="single" w:sz="4" w:space="0" w:color="auto" w:shadow="1"/>
                <w:bottom w:val="single" w:sz="4" w:space="0" w:color="auto" w:shadow="1"/>
                <w:right w:val="single" w:sz="4" w:space="0" w:color="auto" w:shadow="1"/>
              </w:pBdr>
              <w:rPr>
                <w:i/>
              </w:rPr>
            </w:pPr>
            <w:r w:rsidRPr="00A7446D">
              <w:rPr>
                <w:i/>
              </w:rPr>
              <w:t>How does the conceptualisation and overall design of your LLB degree address the following areas of applied competence? (Show in detail how each of these areas of competence are taught and assessed in the LLB programme. In cases of the LLB as a second degree where one or more of the applied competences are taught in a first degree, evidence should be provided to show that the teaching and assessment are appropriate for and relevant to fields of law.) Elaboration of each competence is contained in the qualification standard.</w:t>
            </w:r>
          </w:p>
          <w:p w:rsidR="00026804" w:rsidRPr="00A7446D" w:rsidRDefault="00026804" w:rsidP="00026804">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Ethics and integrity;</w:t>
            </w:r>
          </w:p>
          <w:p w:rsidR="00026804" w:rsidRPr="00A7446D" w:rsidRDefault="00026804" w:rsidP="00026804">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Communication skills and literacy;</w:t>
            </w:r>
          </w:p>
          <w:p w:rsidR="00026804" w:rsidRPr="00A7446D" w:rsidRDefault="00026804" w:rsidP="00026804">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Numeracy;</w:t>
            </w:r>
          </w:p>
          <w:p w:rsidR="00026804" w:rsidRPr="00A7446D" w:rsidRDefault="00026804" w:rsidP="00026804">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Information  technology;</w:t>
            </w:r>
          </w:p>
          <w:p w:rsidR="00026804" w:rsidRPr="00A7446D" w:rsidRDefault="00026804" w:rsidP="00026804">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Problem solving;</w:t>
            </w:r>
          </w:p>
          <w:p w:rsidR="00026804" w:rsidRPr="00A7446D" w:rsidRDefault="00026804" w:rsidP="00026804">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Self-management and collaboration;</w:t>
            </w:r>
          </w:p>
          <w:p w:rsidR="00026804" w:rsidRPr="00A7446D" w:rsidRDefault="00026804" w:rsidP="00026804">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Transfer of acquired knowledge;</w:t>
            </w:r>
          </w:p>
          <w:p w:rsidR="00026804" w:rsidRPr="00A7446D" w:rsidRDefault="00026804" w:rsidP="00026804">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Agency and accountability;</w:t>
            </w:r>
          </w:p>
          <w:p w:rsidR="00026804" w:rsidRDefault="00026804" w:rsidP="00026804">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Service to the community.</w:t>
            </w:r>
          </w:p>
          <w:p w:rsidR="00026804" w:rsidRPr="00A7446D" w:rsidRDefault="00026804" w:rsidP="009F5025">
            <w:pPr>
              <w:pBdr>
                <w:top w:val="single" w:sz="4" w:space="0" w:color="auto" w:shadow="1"/>
                <w:left w:val="single" w:sz="4" w:space="0" w:color="auto" w:shadow="1"/>
                <w:bottom w:val="single" w:sz="4" w:space="0" w:color="auto" w:shadow="1"/>
                <w:right w:val="single" w:sz="4" w:space="0" w:color="auto" w:shadow="1"/>
              </w:pBdr>
              <w:rPr>
                <w:i/>
              </w:rPr>
            </w:pPr>
          </w:p>
        </w:tc>
      </w:tr>
    </w:tbl>
    <w:p w:rsidR="0077700A" w:rsidRPr="00A7446D" w:rsidRDefault="0077700A" w:rsidP="00192B8E">
      <w:pPr>
        <w:spacing w:after="0"/>
        <w:jc w:val="both"/>
        <w:rPr>
          <w:b/>
          <w:color w:val="C00000"/>
        </w:rPr>
      </w:pPr>
    </w:p>
    <w:p w:rsidR="009F5025" w:rsidRPr="00A7446D" w:rsidRDefault="009F5025" w:rsidP="00192B8E">
      <w:pPr>
        <w:spacing w:after="0"/>
        <w:jc w:val="both"/>
        <w:rPr>
          <w:b/>
          <w:color w:val="C00000"/>
        </w:rPr>
      </w:pPr>
    </w:p>
    <w:p w:rsidR="009F5025" w:rsidRPr="00A7446D" w:rsidRDefault="009F5025" w:rsidP="00192B8E">
      <w:pPr>
        <w:spacing w:after="0"/>
        <w:jc w:val="both"/>
        <w:rPr>
          <w:b/>
          <w:color w:val="C0000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9F5025" w:rsidRPr="00A7446D" w:rsidTr="00A4645F">
        <w:trPr>
          <w:trHeight w:val="1133"/>
        </w:trPr>
        <w:tc>
          <w:tcPr>
            <w:tcW w:w="9039" w:type="dxa"/>
            <w:shd w:val="clear" w:color="auto" w:fill="auto"/>
          </w:tcPr>
          <w:p w:rsidR="009F5025" w:rsidRPr="00A7446D" w:rsidRDefault="00026804" w:rsidP="00026804">
            <w:pPr>
              <w:spacing w:after="0"/>
              <w:jc w:val="both"/>
              <w:rPr>
                <w:b/>
                <w:i/>
              </w:rPr>
            </w:pPr>
            <w:r>
              <w:rPr>
                <w:b/>
                <w:i/>
              </w:rPr>
              <w:t>Panel</w:t>
            </w:r>
            <w:r w:rsidR="009F5025" w:rsidRPr="00A7446D">
              <w:rPr>
                <w:b/>
                <w:i/>
              </w:rPr>
              <w:t xml:space="preserve"> Comment </w:t>
            </w:r>
          </w:p>
        </w:tc>
      </w:tr>
    </w:tbl>
    <w:p w:rsidR="001567D2" w:rsidRPr="00A7446D" w:rsidRDefault="001567D2" w:rsidP="00192B8E">
      <w:pPr>
        <w:spacing w:after="0"/>
      </w:pPr>
    </w:p>
    <w:p w:rsidR="001567D2" w:rsidRPr="00A7446D" w:rsidRDefault="001567D2" w:rsidP="00192B8E">
      <w:pPr>
        <w:spacing w:after="0"/>
      </w:pPr>
    </w:p>
    <w:p w:rsidR="00F2451B" w:rsidRPr="00A7446D" w:rsidRDefault="00F2451B" w:rsidP="00192B8E">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231E9D">
        <w:tc>
          <w:tcPr>
            <w:tcW w:w="9039" w:type="dxa"/>
          </w:tcPr>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b/>
              </w:rPr>
            </w:pPr>
            <w:r w:rsidRPr="00775DC1">
              <w:rPr>
                <w:b/>
                <w:u w:val="single"/>
              </w:rPr>
              <w:t>Staffing resources</w:t>
            </w:r>
            <w:r w:rsidRPr="00A7446D">
              <w:rPr>
                <w:b/>
              </w:rPr>
              <w:t xml:space="preserve"> (refer to Criteria 3</w:t>
            </w:r>
            <w:r w:rsidR="00026804">
              <w:rPr>
                <w:b/>
              </w:rPr>
              <w:t xml:space="preserve">and </w:t>
            </w:r>
            <w:r w:rsidRPr="00A7446D">
              <w:rPr>
                <w:b/>
              </w:rPr>
              <w:t>4)</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b/>
                <w:i/>
              </w:rPr>
            </w:pP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b/>
                <w:i/>
                <w:u w:val="single"/>
              </w:rPr>
            </w:pPr>
            <w:r w:rsidRPr="00A7446D">
              <w:rPr>
                <w:b/>
                <w:i/>
                <w:u w:val="single"/>
              </w:rPr>
              <w:t>Academic staff resources</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i/>
              </w:rPr>
            </w:pP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i/>
              </w:rPr>
            </w:pPr>
            <w:r w:rsidRPr="00A7446D">
              <w:rPr>
                <w:i/>
              </w:rPr>
              <w:t xml:space="preserve">1. How is the academic staff profile, in terms of qualification, experience and levels of appointment, aligned with the programme structure and content to ensure that students are exposed to a diversity of expertise, ideas, styles and approaches, as well as the achievement of all the graduate attributes? </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i/>
              </w:rPr>
            </w:pPr>
            <w:r w:rsidRPr="00A7446D">
              <w:rPr>
                <w:i/>
              </w:rPr>
              <w:t xml:space="preserve">2. Taking into account what you consider to be an appropriate staff: student ratio to address all the graduate attributes, what measures are in place to ensure that academic staffing resources are compatible with the number of students registered for the degree and the needs of the curriculum? What is in place to ensure that there is an appropriate ratio of full-time and part-time staff? How are academic </w:t>
            </w:r>
            <w:proofErr w:type="gramStart"/>
            <w:r w:rsidRPr="00A7446D">
              <w:rPr>
                <w:i/>
              </w:rPr>
              <w:t>staff</w:t>
            </w:r>
            <w:proofErr w:type="gramEnd"/>
            <w:r w:rsidRPr="00A7446D">
              <w:rPr>
                <w:i/>
              </w:rPr>
              <w:t xml:space="preserve"> workloads designed and controlled to ensure a suitable balance between teaching, assessment, consultation, research and other activities? If there are shortcomings in the academic staff profile, what steps are being taken to address them?</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i/>
              </w:rPr>
            </w:pPr>
            <w:r w:rsidRPr="00A7446D">
              <w:rPr>
                <w:i/>
              </w:rPr>
              <w:t>3.What policies and practice apply to the recruitment, employment, induction, promotion and professional development of academic staff, to ensure compliance with relevant legislation, to promote demographic equity and diversity, to reflect in the academic staff profile the values embedded in the Preamble of the qualification standard, and generally to enhance the quality of the programme?</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i/>
              </w:rPr>
            </w:pPr>
          </w:p>
          <w:p w:rsidR="001567D2" w:rsidRPr="00A7446D" w:rsidRDefault="001567D2" w:rsidP="00192B8E">
            <w:pPr>
              <w:pBdr>
                <w:top w:val="single" w:sz="4" w:space="0" w:color="auto" w:shadow="1"/>
                <w:left w:val="single" w:sz="4" w:space="0" w:color="auto" w:shadow="1"/>
                <w:bottom w:val="single" w:sz="4" w:space="0" w:color="auto" w:shadow="1"/>
                <w:right w:val="single" w:sz="4" w:space="0" w:color="auto" w:shadow="1"/>
              </w:pBdr>
              <w:rPr>
                <w:i/>
              </w:rPr>
            </w:pPr>
          </w:p>
        </w:tc>
      </w:tr>
    </w:tbl>
    <w:p w:rsidR="00A4645F" w:rsidRPr="00A7446D" w:rsidRDefault="00A4645F" w:rsidP="00192B8E">
      <w:pPr>
        <w:spacing w:after="0"/>
        <w:rPr>
          <w:i/>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A4645F" w:rsidRPr="00A7446D" w:rsidTr="00A4645F">
        <w:trPr>
          <w:trHeight w:val="1133"/>
        </w:trPr>
        <w:tc>
          <w:tcPr>
            <w:tcW w:w="9039" w:type="dxa"/>
            <w:shd w:val="clear" w:color="auto" w:fill="auto"/>
          </w:tcPr>
          <w:p w:rsidR="00A4645F" w:rsidRPr="00A7446D" w:rsidRDefault="00026804" w:rsidP="00A4645F">
            <w:pPr>
              <w:spacing w:after="0"/>
              <w:jc w:val="both"/>
              <w:rPr>
                <w:b/>
                <w:i/>
              </w:rPr>
            </w:pPr>
            <w:r>
              <w:rPr>
                <w:b/>
                <w:i/>
              </w:rPr>
              <w:t>Panel</w:t>
            </w:r>
            <w:r w:rsidR="00A4645F" w:rsidRPr="00A7446D">
              <w:rPr>
                <w:b/>
                <w:i/>
              </w:rPr>
              <w:t xml:space="preserve"> Comment </w:t>
            </w:r>
          </w:p>
          <w:p w:rsidR="00A4645F" w:rsidRPr="00A7446D" w:rsidRDefault="00A4645F" w:rsidP="00A4645F">
            <w:pPr>
              <w:spacing w:after="0"/>
              <w:jc w:val="both"/>
              <w:rPr>
                <w:b/>
                <w:i/>
              </w:rPr>
            </w:pPr>
          </w:p>
          <w:p w:rsidR="00A4645F" w:rsidRPr="00A7446D" w:rsidRDefault="00A4645F" w:rsidP="00A4645F">
            <w:pPr>
              <w:spacing w:after="0"/>
              <w:jc w:val="both"/>
              <w:rPr>
                <w:b/>
                <w:i/>
              </w:rPr>
            </w:pPr>
          </w:p>
          <w:p w:rsidR="00A4645F" w:rsidRPr="00A7446D" w:rsidRDefault="00A4645F" w:rsidP="00A4645F">
            <w:pPr>
              <w:spacing w:after="0"/>
              <w:jc w:val="both"/>
              <w:rPr>
                <w:b/>
                <w:i/>
              </w:rPr>
            </w:pPr>
          </w:p>
          <w:p w:rsidR="00A4645F" w:rsidRPr="00A7446D" w:rsidRDefault="00A4645F" w:rsidP="00A4645F">
            <w:pPr>
              <w:spacing w:after="0"/>
              <w:jc w:val="both"/>
              <w:rPr>
                <w:b/>
                <w:i/>
              </w:rPr>
            </w:pPr>
          </w:p>
        </w:tc>
      </w:tr>
    </w:tbl>
    <w:p w:rsidR="00A4645F" w:rsidRPr="00A7446D" w:rsidRDefault="00A4645F" w:rsidP="00192B8E">
      <w:pPr>
        <w:spacing w:after="0"/>
      </w:pPr>
    </w:p>
    <w:p w:rsidR="00A4645F" w:rsidRPr="00A7446D" w:rsidRDefault="00A4645F" w:rsidP="00192B8E">
      <w:pPr>
        <w:spacing w:after="0"/>
      </w:pPr>
    </w:p>
    <w:p w:rsidR="00F2451B" w:rsidRPr="00A7446D" w:rsidRDefault="00F2451B" w:rsidP="00192B8E">
      <w:pPr>
        <w:spacing w:after="0"/>
      </w:pPr>
    </w:p>
    <w:p w:rsidR="00F2451B" w:rsidRPr="00A7446D" w:rsidRDefault="00F2451B">
      <w:r w:rsidRPr="00A7446D">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231E9D">
        <w:tc>
          <w:tcPr>
            <w:tcW w:w="9039" w:type="dxa"/>
          </w:tcPr>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b/>
              </w:rPr>
            </w:pPr>
            <w:r w:rsidRPr="00775DC1">
              <w:rPr>
                <w:b/>
                <w:u w:val="single"/>
              </w:rPr>
              <w:t>Staffing resources</w:t>
            </w:r>
            <w:r w:rsidRPr="00A7446D">
              <w:rPr>
                <w:b/>
              </w:rPr>
              <w:t xml:space="preserve"> (refer to Criteri</w:t>
            </w:r>
            <w:r w:rsidR="00026804">
              <w:rPr>
                <w:b/>
              </w:rPr>
              <w:t>on</w:t>
            </w:r>
            <w:r w:rsidRPr="00A7446D">
              <w:rPr>
                <w:b/>
              </w:rPr>
              <w:t xml:space="preserve"> 8)</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b/>
              </w:rPr>
            </w:pP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b/>
                <w:u w:val="single"/>
              </w:rPr>
            </w:pPr>
            <w:r w:rsidRPr="00A7446D">
              <w:rPr>
                <w:b/>
                <w:u w:val="single"/>
              </w:rPr>
              <w:t>Administrative and support staff resources</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i/>
              </w:rPr>
            </w:pPr>
            <w:r w:rsidRPr="00A7446D">
              <w:rPr>
                <w:i/>
              </w:rPr>
              <w:t>1.What evidence is there that the support staff resources available to the LLB programme (administrative, technical and academic support) are sufficient for its needs, including qualification, experience, and the needs of students, in terms of number and demographic profile?</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i/>
              </w:rPr>
            </w:pPr>
            <w:r w:rsidRPr="00A7446D">
              <w:rPr>
                <w:i/>
              </w:rPr>
              <w:t>2. What steps are in place to provide for induction of new support staff and development opportunities for all support staff members?</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i/>
              </w:rPr>
            </w:pPr>
            <w:r w:rsidRPr="00A7446D">
              <w:rPr>
                <w:i/>
              </w:rPr>
              <w:t xml:space="preserve">3. What measures are taken to ensure that administrative steps, such as admission, registration, recording of results, identification of students at risk, and certification are in line with institutional policy and LLB rules, and are consistent, transparent, equitable and reliable? </w:t>
            </w:r>
          </w:p>
          <w:p w:rsidR="00A4645F" w:rsidRPr="00A7446D" w:rsidRDefault="00A4645F" w:rsidP="00A4645F">
            <w:pPr>
              <w:pBdr>
                <w:top w:val="single" w:sz="4" w:space="0" w:color="auto" w:shadow="1"/>
                <w:left w:val="single" w:sz="4" w:space="0" w:color="auto" w:shadow="1"/>
                <w:bottom w:val="single" w:sz="4" w:space="0" w:color="auto" w:shadow="1"/>
                <w:right w:val="single" w:sz="4" w:space="0" w:color="auto" w:shadow="1"/>
              </w:pBdr>
              <w:rPr>
                <w:i/>
              </w:rPr>
            </w:pPr>
            <w:r w:rsidRPr="00A7446D">
              <w:rPr>
                <w:i/>
              </w:rPr>
              <w:t>4.In the case of distance learning programmes: what evidence is there of sufficient administrative and technical staff resources available for effective achievement of specialised tasks of registry, dispatch, management of assignments, record-keeping and other tasks related to students’ needs?</w:t>
            </w:r>
          </w:p>
          <w:p w:rsidR="001567D2" w:rsidRPr="00A7446D" w:rsidRDefault="001567D2" w:rsidP="00192B8E">
            <w:pPr>
              <w:pBdr>
                <w:top w:val="single" w:sz="4" w:space="0" w:color="auto" w:shadow="1"/>
                <w:left w:val="single" w:sz="4" w:space="0" w:color="auto" w:shadow="1"/>
                <w:bottom w:val="single" w:sz="4" w:space="0" w:color="auto" w:shadow="1"/>
                <w:right w:val="single" w:sz="4" w:space="0" w:color="auto" w:shadow="1"/>
              </w:pBdr>
              <w:rPr>
                <w:i/>
              </w:rPr>
            </w:pPr>
          </w:p>
        </w:tc>
      </w:tr>
    </w:tbl>
    <w:p w:rsidR="001567D2" w:rsidRDefault="001567D2" w:rsidP="00192B8E">
      <w:pPr>
        <w:spacing w:after="0"/>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A4645F" w:rsidRPr="00A7446D" w:rsidTr="00A4645F">
        <w:trPr>
          <w:trHeight w:val="1133"/>
        </w:trPr>
        <w:tc>
          <w:tcPr>
            <w:tcW w:w="9039" w:type="dxa"/>
            <w:shd w:val="clear" w:color="auto" w:fill="auto"/>
          </w:tcPr>
          <w:p w:rsidR="00A4645F" w:rsidRDefault="00026804" w:rsidP="00A4645F">
            <w:pPr>
              <w:spacing w:after="0"/>
              <w:jc w:val="both"/>
              <w:rPr>
                <w:b/>
                <w:i/>
              </w:rPr>
            </w:pPr>
            <w:r>
              <w:rPr>
                <w:b/>
                <w:i/>
              </w:rPr>
              <w:t>Panel</w:t>
            </w:r>
            <w:r w:rsidR="00A4645F" w:rsidRPr="00A7446D">
              <w:rPr>
                <w:b/>
                <w:i/>
              </w:rPr>
              <w:t xml:space="preserve"> Comment </w:t>
            </w:r>
          </w:p>
          <w:p w:rsidR="000E6339" w:rsidRDefault="000E6339" w:rsidP="00A4645F">
            <w:pPr>
              <w:spacing w:after="0"/>
              <w:jc w:val="both"/>
              <w:rPr>
                <w:b/>
                <w:i/>
              </w:rPr>
            </w:pPr>
          </w:p>
          <w:p w:rsidR="000E6339" w:rsidRDefault="000E6339" w:rsidP="00A4645F">
            <w:pPr>
              <w:spacing w:after="0"/>
              <w:jc w:val="both"/>
              <w:rPr>
                <w:b/>
                <w:i/>
              </w:rPr>
            </w:pPr>
          </w:p>
          <w:p w:rsidR="000E6339" w:rsidRDefault="000E6339" w:rsidP="00A4645F">
            <w:pPr>
              <w:spacing w:after="0"/>
              <w:jc w:val="both"/>
              <w:rPr>
                <w:b/>
                <w:i/>
              </w:rPr>
            </w:pPr>
          </w:p>
          <w:p w:rsidR="000E6339" w:rsidRPr="00A7446D" w:rsidRDefault="000E6339" w:rsidP="00A4645F">
            <w:pPr>
              <w:spacing w:after="0"/>
              <w:jc w:val="both"/>
              <w:rPr>
                <w:b/>
                <w:i/>
              </w:rPr>
            </w:pPr>
          </w:p>
        </w:tc>
      </w:tr>
    </w:tbl>
    <w:p w:rsidR="00A4645F" w:rsidRPr="00A7446D" w:rsidRDefault="00A4645F" w:rsidP="00192B8E">
      <w:pPr>
        <w:spacing w:after="0"/>
      </w:pPr>
    </w:p>
    <w:p w:rsidR="001567D2" w:rsidRPr="00A7446D" w:rsidRDefault="001567D2" w:rsidP="00192B8E">
      <w:pPr>
        <w:spacing w:after="0"/>
      </w:pPr>
    </w:p>
    <w:p w:rsidR="00A4645F" w:rsidRPr="00A7446D" w:rsidRDefault="00A4645F" w:rsidP="00192B8E">
      <w:pPr>
        <w:spacing w:after="0"/>
      </w:pPr>
    </w:p>
    <w:p w:rsidR="00F2451B" w:rsidRPr="00A7446D" w:rsidRDefault="00F2451B" w:rsidP="00192B8E">
      <w:pPr>
        <w:spacing w:after="0"/>
      </w:pPr>
    </w:p>
    <w:p w:rsidR="00F2451B" w:rsidRPr="00A7446D" w:rsidRDefault="00F2451B">
      <w:r w:rsidRPr="00A7446D">
        <w:br w:type="page"/>
      </w:r>
    </w:p>
    <w:p w:rsidR="001567D2" w:rsidRPr="00A7446D" w:rsidRDefault="001567D2" w:rsidP="00192B8E">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231E9D">
        <w:tc>
          <w:tcPr>
            <w:tcW w:w="9039" w:type="dxa"/>
          </w:tcPr>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rPr>
            </w:pPr>
            <w:r w:rsidRPr="00775DC1">
              <w:rPr>
                <w:b/>
                <w:u w:val="single"/>
              </w:rPr>
              <w:t>Teaching and learning strategy</w:t>
            </w:r>
            <w:r w:rsidRPr="00A7446D">
              <w:rPr>
                <w:b/>
              </w:rPr>
              <w:t xml:space="preserve"> (refer to Criteria </w:t>
            </w:r>
            <w:r w:rsidR="00026804">
              <w:rPr>
                <w:b/>
              </w:rPr>
              <w:t>1 (iii) and (vii), 11 and 12</w:t>
            </w:r>
            <w:r w:rsidRPr="00A7446D">
              <w:rPr>
                <w:b/>
              </w:rPr>
              <w:t>)</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rPr>
            </w:pP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 xml:space="preserve">1. How are the teaching and learning needs of the programme reflected in the institution’s central operating policies and procedures, including resource allocation, mode(s) of tuition, as well as staff appointments and promotion? </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2. What teaching and learning approaches, strategies and methods are applied in the programme, in order to ensure that the purpose of the LLB, and all the graduate attributes associated with the purpose, are addressed and met?</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3. How are the teaching and learning strategies aligned with the mode(s) of delivery# and the resources required for effective teaching and learning through the tuition mode(s)?</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4. Where learning in a programme is wholly or partially dependent on the production of non-contact learning materials, what policy and procedures are in place to ensure quality in the conceptualisation, development, and regular evaluation of the materials, as well as the training and development of academic staff responsible for the materials?</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5. What provision is made for student/graduate evaluation of teaching and assessment in the programme, and input in terms of programme review?</w:t>
            </w:r>
          </w:p>
          <w:p w:rsidR="001567D2"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6. How does the programme cater for the identification and monitoring of students at risk, and for appropriate support for such students?</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p>
        </w:tc>
      </w:tr>
    </w:tbl>
    <w:p w:rsidR="00C404B1" w:rsidRPr="00A7446D" w:rsidRDefault="00C404B1" w:rsidP="00192B8E">
      <w:pPr>
        <w:spacing w:after="0"/>
        <w:rPr>
          <w:b/>
          <w:color w:val="C0000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C404B1" w:rsidRPr="00A7446D" w:rsidTr="00C74AC8">
        <w:trPr>
          <w:trHeight w:val="1133"/>
        </w:trPr>
        <w:tc>
          <w:tcPr>
            <w:tcW w:w="9039" w:type="dxa"/>
            <w:shd w:val="clear" w:color="auto" w:fill="auto"/>
          </w:tcPr>
          <w:p w:rsidR="00C404B1" w:rsidRPr="00A7446D" w:rsidRDefault="00026804" w:rsidP="00026804">
            <w:pPr>
              <w:spacing w:after="0"/>
              <w:jc w:val="both"/>
              <w:rPr>
                <w:b/>
                <w:i/>
              </w:rPr>
            </w:pPr>
            <w:r>
              <w:rPr>
                <w:b/>
                <w:i/>
              </w:rPr>
              <w:t>Panel</w:t>
            </w:r>
            <w:r w:rsidR="00C404B1" w:rsidRPr="00A7446D">
              <w:rPr>
                <w:b/>
                <w:i/>
              </w:rPr>
              <w:t xml:space="preserve"> Comment </w:t>
            </w:r>
          </w:p>
        </w:tc>
      </w:tr>
    </w:tbl>
    <w:p w:rsidR="00C404B1" w:rsidRPr="00A7446D" w:rsidRDefault="00C404B1" w:rsidP="00192B8E">
      <w:pPr>
        <w:spacing w:after="0"/>
      </w:pPr>
    </w:p>
    <w:p w:rsidR="001567D2" w:rsidRPr="00A7446D" w:rsidRDefault="001567D2" w:rsidP="00192B8E">
      <w:pPr>
        <w:spacing w:after="0"/>
      </w:pPr>
    </w:p>
    <w:p w:rsidR="00F2451B" w:rsidRPr="00A7446D" w:rsidRDefault="00F2451B" w:rsidP="00192B8E">
      <w:pPr>
        <w:spacing w:after="0"/>
      </w:pPr>
    </w:p>
    <w:p w:rsidR="001567D2" w:rsidRPr="00A7446D" w:rsidRDefault="001567D2" w:rsidP="00C404B1">
      <w:r w:rsidRPr="00A7446D">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231E9D">
        <w:tc>
          <w:tcPr>
            <w:tcW w:w="9039" w:type="dxa"/>
          </w:tcPr>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rPr>
            </w:pPr>
            <w:r w:rsidRPr="00A7446D">
              <w:rPr>
                <w:b/>
                <w:u w:val="single"/>
              </w:rPr>
              <w:t>Contexts and conditions for assessment</w:t>
            </w:r>
            <w:r w:rsidRPr="00A7446D">
              <w:rPr>
                <w:b/>
              </w:rPr>
              <w:t xml:space="preserve"> (refer to the LLB standard, and Criteria 6, </w:t>
            </w:r>
            <w:r w:rsidR="00026804">
              <w:rPr>
                <w:b/>
              </w:rPr>
              <w:t xml:space="preserve">7, </w:t>
            </w:r>
            <w:r w:rsidRPr="00A7446D">
              <w:rPr>
                <w:b/>
              </w:rPr>
              <w:t>13 and 14)</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rPr>
            </w:pP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1. What variety of assessment methods, including formative and summative assessment, is used in the programme, and what evidence is there to show that they occur regularly throughout the course of study?</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2. How are students provided with tasks requiring independent research; how are students supported in these tasks; and how are they assessed? List the modules in which independent research is required, and provide examples of the tasks set.</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3.How does the programme ensure that students engage in authentic problem-solving either in real-life work contexts or simulated teaching and learning activities, and that such activities are assessed by staff suitably qualified to effect meaningful assessment? List the modules in which problem-solving activities are assessed, and provide examples of tasks that are required of students.</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4. Taking into account the mode(s) of tuition provided, what IT resources are available to students to enable them to achieve the purpose of the qualification? What provision is there for the maintenance of these resources to keep abreast of ever-evolving technology?</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5. What provision is there in the programme for regular and constructive feedback to enable graduates to have achieved all the attributes required by the qualification standard?</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6. Taking your responses above to teaching, learning and assessment into account, what evidence is there to show that adequate resources are available so graduates’ learning, research and problem-solving attributes of the qualification are demonstrably achieved? These resources include (but are not limited to):</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 xml:space="preserve">an adequate </w:t>
            </w:r>
            <w:proofErr w:type="spellStart"/>
            <w:r w:rsidRPr="00A7446D">
              <w:rPr>
                <w:i/>
              </w:rPr>
              <w:t>student:staff</w:t>
            </w:r>
            <w:proofErr w:type="spellEnd"/>
            <w:r w:rsidRPr="00A7446D">
              <w:rPr>
                <w:i/>
              </w:rPr>
              <w:t xml:space="preserve"> ratio;</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adequate physical resources, such as teaching venues and audio-visual equipment;</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t>adequate access to library and e-resources (taking into account the mode(s) of tuition and institutional policy for access to resources);</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w:t>
            </w:r>
            <w:r w:rsidRPr="00A7446D">
              <w:rPr>
                <w:i/>
              </w:rPr>
              <w:tab/>
            </w:r>
            <w:proofErr w:type="gramStart"/>
            <w:r w:rsidRPr="00A7446D">
              <w:rPr>
                <w:i/>
              </w:rPr>
              <w:t>in</w:t>
            </w:r>
            <w:proofErr w:type="gramEnd"/>
            <w:r w:rsidRPr="00A7446D">
              <w:rPr>
                <w:i/>
              </w:rPr>
              <w:t xml:space="preserve"> cases where clinical legal education is a credit-bearing part of the programme, adequate resources for quality clinical practice and assessment.</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7. What steps are in place for internal and external moderation/examination of the programme, and what role do these activities play in the quality assurance and review of the programme?</w:t>
            </w:r>
          </w:p>
          <w:p w:rsidR="001567D2"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8. What evidence is there to show that the assessment system applied in the programme is consistent with institutional policies and rules, and is rigorous, reliable and secure?</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p>
        </w:tc>
      </w:tr>
    </w:tbl>
    <w:p w:rsidR="001567D2" w:rsidRPr="00A7446D" w:rsidRDefault="001567D2" w:rsidP="00192B8E">
      <w:pPr>
        <w:spacing w:after="0"/>
      </w:pPr>
    </w:p>
    <w:p w:rsidR="001567D2" w:rsidRPr="00A7446D" w:rsidRDefault="001567D2" w:rsidP="00192B8E">
      <w:pPr>
        <w:spacing w:after="0"/>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C404B1" w:rsidRPr="00A7446D" w:rsidTr="00C74AC8">
        <w:trPr>
          <w:trHeight w:val="1133"/>
        </w:trPr>
        <w:tc>
          <w:tcPr>
            <w:tcW w:w="9039" w:type="dxa"/>
            <w:shd w:val="clear" w:color="auto" w:fill="auto"/>
          </w:tcPr>
          <w:p w:rsidR="00C404B1" w:rsidRPr="00A7446D" w:rsidRDefault="00026804" w:rsidP="00026804">
            <w:pPr>
              <w:spacing w:after="0"/>
              <w:jc w:val="both"/>
              <w:rPr>
                <w:b/>
                <w:i/>
              </w:rPr>
            </w:pPr>
            <w:r>
              <w:rPr>
                <w:b/>
                <w:i/>
              </w:rPr>
              <w:t>Panel</w:t>
            </w:r>
            <w:r w:rsidR="00C404B1" w:rsidRPr="00A7446D">
              <w:rPr>
                <w:b/>
                <w:i/>
              </w:rPr>
              <w:t xml:space="preserve"> Comment </w:t>
            </w:r>
          </w:p>
        </w:tc>
      </w:tr>
    </w:tbl>
    <w:p w:rsidR="00C404B1" w:rsidRPr="00A7446D" w:rsidRDefault="00C404B1" w:rsidP="00192B8E">
      <w:pPr>
        <w:spacing w:after="0"/>
      </w:pPr>
    </w:p>
    <w:p w:rsidR="00C404B1" w:rsidRPr="00A7446D" w:rsidRDefault="00C404B1" w:rsidP="00192B8E">
      <w:pPr>
        <w:spacing w:after="0"/>
      </w:pPr>
    </w:p>
    <w:p w:rsidR="00C404B1" w:rsidRPr="00A7446D" w:rsidRDefault="00C404B1" w:rsidP="00192B8E">
      <w:pPr>
        <w:spacing w:after="0"/>
      </w:pPr>
    </w:p>
    <w:p w:rsidR="00F2451B" w:rsidRPr="00A7446D" w:rsidRDefault="00F2451B" w:rsidP="00192B8E">
      <w:pPr>
        <w:spacing w:after="0"/>
      </w:pPr>
    </w:p>
    <w:p w:rsidR="00F2451B" w:rsidRPr="00A7446D" w:rsidRDefault="00F2451B">
      <w:r w:rsidRPr="00A7446D">
        <w:br w:type="page"/>
      </w:r>
    </w:p>
    <w:p w:rsidR="001567D2" w:rsidRPr="00A7446D" w:rsidRDefault="001567D2" w:rsidP="00192B8E">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231E9D">
        <w:tc>
          <w:tcPr>
            <w:tcW w:w="9039" w:type="dxa"/>
          </w:tcPr>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rPr>
            </w:pPr>
            <w:r w:rsidRPr="00A7446D">
              <w:rPr>
                <w:b/>
                <w:u w:val="single"/>
              </w:rPr>
              <w:t xml:space="preserve">Progression </w:t>
            </w:r>
            <w:r w:rsidRPr="00A7446D">
              <w:rPr>
                <w:b/>
              </w:rPr>
              <w:t>( refer to the LLB standard</w:t>
            </w:r>
            <w:r w:rsidR="00026804">
              <w:rPr>
                <w:b/>
              </w:rPr>
              <w:t>, and Criterion 1 (v)</w:t>
            </w:r>
            <w:r w:rsidRPr="00A7446D">
              <w:rPr>
                <w:b/>
              </w:rPr>
              <w:t>)</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u w:val="single"/>
              </w:rPr>
            </w:pP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1. What policy and practice apply to the transfer of credits from other institutions or other programmes?</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2. What policy and practice apply to the duration (shelf-life) of credits that may be awarded towards the LLB?</w:t>
            </w:r>
          </w:p>
          <w:p w:rsidR="001567D2"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3. What vertical articulation (for example, into a master’s programme) and horizontal articulation (for example, into a post-graduate diploma) options are available to the graduate?</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p>
        </w:tc>
      </w:tr>
    </w:tbl>
    <w:p w:rsidR="00C404B1" w:rsidRPr="00A7446D" w:rsidRDefault="00C404B1" w:rsidP="00192B8E">
      <w:pPr>
        <w:spacing w:after="0"/>
        <w:jc w:val="both"/>
        <w:rPr>
          <w:b/>
          <w:color w:val="C00000"/>
        </w:rPr>
      </w:pPr>
    </w:p>
    <w:p w:rsidR="0077700A" w:rsidRPr="00A7446D" w:rsidRDefault="0077700A" w:rsidP="00192B8E">
      <w:pPr>
        <w:spacing w:after="0"/>
        <w:jc w:val="both"/>
        <w:rPr>
          <w:b/>
          <w:color w:val="C0000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C404B1" w:rsidRPr="00A7446D" w:rsidTr="00C74AC8">
        <w:trPr>
          <w:trHeight w:val="1133"/>
        </w:trPr>
        <w:tc>
          <w:tcPr>
            <w:tcW w:w="9039" w:type="dxa"/>
            <w:shd w:val="clear" w:color="auto" w:fill="auto"/>
          </w:tcPr>
          <w:p w:rsidR="00C404B1" w:rsidRPr="00A7446D" w:rsidRDefault="00026804" w:rsidP="00026804">
            <w:pPr>
              <w:spacing w:after="0"/>
              <w:jc w:val="both"/>
              <w:rPr>
                <w:b/>
                <w:i/>
              </w:rPr>
            </w:pPr>
            <w:r>
              <w:rPr>
                <w:b/>
                <w:i/>
              </w:rPr>
              <w:t>Panel</w:t>
            </w:r>
            <w:r w:rsidR="00C404B1" w:rsidRPr="00A7446D">
              <w:rPr>
                <w:b/>
                <w:i/>
              </w:rPr>
              <w:t xml:space="preserve"> Comment </w:t>
            </w:r>
          </w:p>
        </w:tc>
      </w:tr>
    </w:tbl>
    <w:p w:rsidR="001567D2" w:rsidRPr="00A7446D" w:rsidRDefault="001567D2" w:rsidP="00192B8E">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231E9D">
        <w:tc>
          <w:tcPr>
            <w:tcW w:w="9039" w:type="dxa"/>
          </w:tcPr>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rPr>
            </w:pPr>
            <w:r w:rsidRPr="00A7446D">
              <w:rPr>
                <w:b/>
                <w:u w:val="single"/>
              </w:rPr>
              <w:t xml:space="preserve">Programme effectiveness and impact </w:t>
            </w:r>
            <w:r w:rsidRPr="00A7446D">
              <w:rPr>
                <w:b/>
              </w:rPr>
              <w:t>(refer to LLB standard: Purpose, and Criteria 17, 18 and 19)</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u w:val="single"/>
              </w:rPr>
            </w:pP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1. What measures are in place to promote and monitor student throughput and graduation rates, in terms of faculty and institutional targets, and with a view to aiming for a graduate profile that resembles the entrant cohort profile?</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2. What steps are taken in the programme to ensure, with a view to enhanced employability and in the light of the purpose of the qualification as described in the qualification standard, that graduates have been made aware of the career pathways made available to them through the award of the LLB?</w:t>
            </w:r>
          </w:p>
          <w:p w:rsidR="001567D2"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3. Given a distinction between graduates’ employability and actual employment, and the purpose of the qualification as set out in the LLB standard, to what extent does the institution promote and practise graduate tracking? How does the institution make use of surveys, impact studies, alumnus tracking, or other means to gauge the status of the programme in the interests of graduates, the profession and other employer bodies? If such measures are taken, how do they influence reviews of the programme itself? Where there are constraints or limitations on the institution’s capacity to track its graduates’ career pathways, what are the constraints, and what measures could be introduced to address them? To what extent does the institution regard graduate career tracking as a responsibility of the profession rather than the institution? How does it know that the purpose of the qualification has been achieved in its graduates?</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p>
        </w:tc>
      </w:tr>
    </w:tbl>
    <w:p w:rsidR="0077700A" w:rsidRPr="00A7446D" w:rsidRDefault="0077700A" w:rsidP="00192B8E">
      <w:pPr>
        <w:spacing w:after="0"/>
        <w:jc w:val="both"/>
        <w:rPr>
          <w:b/>
          <w:color w:val="C0000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C404B1" w:rsidRPr="00A7446D" w:rsidTr="00C74AC8">
        <w:trPr>
          <w:trHeight w:val="1133"/>
        </w:trPr>
        <w:tc>
          <w:tcPr>
            <w:tcW w:w="9039" w:type="dxa"/>
            <w:shd w:val="clear" w:color="auto" w:fill="auto"/>
          </w:tcPr>
          <w:p w:rsidR="00C404B1" w:rsidRPr="00A7446D" w:rsidRDefault="00026804" w:rsidP="00026804">
            <w:pPr>
              <w:spacing w:after="0"/>
              <w:jc w:val="both"/>
              <w:rPr>
                <w:b/>
                <w:i/>
              </w:rPr>
            </w:pPr>
            <w:r>
              <w:rPr>
                <w:b/>
                <w:i/>
              </w:rPr>
              <w:t xml:space="preserve">Panel </w:t>
            </w:r>
            <w:r w:rsidR="00C404B1" w:rsidRPr="00A7446D">
              <w:rPr>
                <w:b/>
                <w:i/>
              </w:rPr>
              <w:t xml:space="preserve">Comment </w:t>
            </w:r>
          </w:p>
        </w:tc>
      </w:tr>
    </w:tbl>
    <w:p w:rsidR="001567D2" w:rsidRPr="00A7446D" w:rsidRDefault="001567D2" w:rsidP="00192B8E">
      <w:pPr>
        <w:spacing w:after="0"/>
      </w:pPr>
    </w:p>
    <w:p w:rsidR="001567D2" w:rsidRPr="00A7446D" w:rsidRDefault="001567D2" w:rsidP="00192B8E">
      <w:pPr>
        <w:spacing w:after="0"/>
      </w:pPr>
    </w:p>
    <w:p w:rsidR="00F2451B" w:rsidRPr="00A7446D" w:rsidRDefault="00F2451B" w:rsidP="00192B8E">
      <w:pPr>
        <w:spacing w:after="0"/>
      </w:pPr>
    </w:p>
    <w:p w:rsidR="00F2451B" w:rsidRPr="00A7446D" w:rsidRDefault="00F2451B">
      <w:r w:rsidRPr="00A7446D">
        <w:br w:type="page"/>
      </w:r>
    </w:p>
    <w:p w:rsidR="00426F89" w:rsidRPr="00A7446D" w:rsidRDefault="00426F89" w:rsidP="00192B8E">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1567D2" w:rsidRPr="00A7446D" w:rsidTr="00E06814">
        <w:tc>
          <w:tcPr>
            <w:tcW w:w="9039" w:type="dxa"/>
          </w:tcPr>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rPr>
            </w:pPr>
            <w:r w:rsidRPr="00A7446D">
              <w:rPr>
                <w:b/>
                <w:u w:val="single"/>
              </w:rPr>
              <w:t>Programme coordination</w:t>
            </w:r>
            <w:r w:rsidRPr="00A7446D">
              <w:rPr>
                <w:b/>
              </w:rPr>
              <w:t xml:space="preserve"> ( refer to Criterion 10)</w:t>
            </w: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b/>
              </w:rPr>
            </w:pPr>
          </w:p>
          <w:p w:rsidR="00C404B1" w:rsidRPr="00A7446D" w:rsidRDefault="00C404B1" w:rsidP="00C404B1">
            <w:pPr>
              <w:pBdr>
                <w:top w:val="single" w:sz="4" w:space="0" w:color="auto" w:shadow="1"/>
                <w:left w:val="single" w:sz="4" w:space="0" w:color="auto" w:shadow="1"/>
                <w:bottom w:val="single" w:sz="4" w:space="0" w:color="auto" w:shadow="1"/>
                <w:right w:val="single" w:sz="4" w:space="0" w:color="auto" w:shadow="1"/>
              </w:pBdr>
              <w:rPr>
                <w:i/>
              </w:rPr>
            </w:pPr>
            <w:r w:rsidRPr="00A7446D">
              <w:rPr>
                <w:i/>
              </w:rPr>
              <w:t>Programme coordination requires an effective combination of academic leadership, curricular coordination, programme administration controlling teaching, learning and assessment aspects of the programme, and provision for programme review based on internal and external evaluation. What systems and procedures are in place to provide for effective and long-term coordination of your LLB programme(s)?</w:t>
            </w:r>
          </w:p>
          <w:p w:rsidR="001567D2" w:rsidRPr="00A7446D" w:rsidRDefault="001567D2" w:rsidP="00192B8E">
            <w:pPr>
              <w:pBdr>
                <w:top w:val="single" w:sz="4" w:space="0" w:color="auto" w:shadow="1"/>
                <w:left w:val="single" w:sz="4" w:space="0" w:color="auto" w:shadow="1"/>
                <w:bottom w:val="single" w:sz="4" w:space="0" w:color="auto" w:shadow="1"/>
                <w:right w:val="single" w:sz="4" w:space="0" w:color="auto" w:shadow="1"/>
              </w:pBdr>
              <w:rPr>
                <w:i/>
              </w:rPr>
            </w:pPr>
          </w:p>
        </w:tc>
      </w:tr>
    </w:tbl>
    <w:p w:rsidR="00C404B1" w:rsidRPr="00A7446D" w:rsidRDefault="00C404B1" w:rsidP="00C404B1">
      <w:pPr>
        <w:tabs>
          <w:tab w:val="left" w:pos="2269"/>
        </w:tabs>
        <w:spacing w:after="0"/>
        <w:rPr>
          <w:b/>
          <w:color w:val="C00000"/>
        </w:rPr>
      </w:pPr>
    </w:p>
    <w:p w:rsidR="00C404B1" w:rsidRPr="00A7446D" w:rsidRDefault="00C404B1" w:rsidP="00C404B1">
      <w:pPr>
        <w:tabs>
          <w:tab w:val="left" w:pos="2269"/>
        </w:tabs>
        <w:spacing w:after="0"/>
        <w:rPr>
          <w:b/>
          <w:color w:val="C0000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C404B1" w:rsidRPr="00A7446D" w:rsidTr="00C74AC8">
        <w:trPr>
          <w:trHeight w:val="1133"/>
        </w:trPr>
        <w:tc>
          <w:tcPr>
            <w:tcW w:w="9039" w:type="dxa"/>
            <w:shd w:val="clear" w:color="auto" w:fill="auto"/>
          </w:tcPr>
          <w:p w:rsidR="00C404B1" w:rsidRPr="00A7446D" w:rsidRDefault="00026804" w:rsidP="00026804">
            <w:pPr>
              <w:spacing w:after="0"/>
              <w:jc w:val="both"/>
              <w:rPr>
                <w:b/>
                <w:i/>
              </w:rPr>
            </w:pPr>
            <w:r>
              <w:rPr>
                <w:b/>
                <w:i/>
              </w:rPr>
              <w:t>Panel</w:t>
            </w:r>
            <w:r w:rsidR="00C404B1" w:rsidRPr="00A7446D">
              <w:rPr>
                <w:b/>
                <w:i/>
              </w:rPr>
              <w:t xml:space="preserve"> Comment </w:t>
            </w:r>
          </w:p>
        </w:tc>
      </w:tr>
    </w:tbl>
    <w:p w:rsidR="00C404B1" w:rsidRPr="00A7446D" w:rsidRDefault="00C404B1" w:rsidP="00C404B1">
      <w:pPr>
        <w:tabs>
          <w:tab w:val="left" w:pos="2269"/>
        </w:tabs>
        <w:spacing w:after="0"/>
        <w:rPr>
          <w:b/>
          <w:color w:val="C00000"/>
        </w:rPr>
      </w:pPr>
    </w:p>
    <w:p w:rsidR="001567D2" w:rsidRPr="00A7446D" w:rsidRDefault="00C404B1" w:rsidP="00C404B1">
      <w:pPr>
        <w:tabs>
          <w:tab w:val="left" w:pos="2269"/>
        </w:tabs>
        <w:spacing w:after="0"/>
      </w:pPr>
      <w:r w:rsidRPr="00A7446D">
        <w:tab/>
      </w:r>
    </w:p>
    <w:p w:rsidR="00F2451B" w:rsidRPr="00A7446D" w:rsidRDefault="00F2451B" w:rsidP="00192B8E">
      <w:pPr>
        <w:spacing w:after="0"/>
      </w:pPr>
    </w:p>
    <w:p w:rsidR="00F2451B" w:rsidRPr="00A7446D" w:rsidRDefault="00F2451B">
      <w:r w:rsidRPr="00A7446D">
        <w:br w:type="page"/>
      </w:r>
    </w:p>
    <w:p w:rsidR="001567D2" w:rsidRPr="0034412C" w:rsidRDefault="0034412C" w:rsidP="00192B8E">
      <w:pPr>
        <w:spacing w:after="0"/>
        <w:rPr>
          <w:b/>
          <w:sz w:val="24"/>
          <w:szCs w:val="24"/>
          <w:u w:val="single"/>
        </w:rPr>
      </w:pPr>
      <w:r w:rsidRPr="0034412C">
        <w:rPr>
          <w:b/>
          <w:sz w:val="24"/>
          <w:szCs w:val="24"/>
          <w:u w:val="single"/>
        </w:rPr>
        <w:t>General comment</w:t>
      </w:r>
    </w:p>
    <w:p w:rsidR="0024583E" w:rsidRPr="00A7446D" w:rsidRDefault="0024583E" w:rsidP="00192B8E">
      <w:pPr>
        <w:spacing w:after="0"/>
        <w:jc w:val="both"/>
        <w:rPr>
          <w:b/>
        </w:rPr>
      </w:pPr>
    </w:p>
    <w:tbl>
      <w:tblPr>
        <w:tblStyle w:val="TableGrid"/>
        <w:tblW w:w="0" w:type="auto"/>
        <w:tblLook w:val="04A0" w:firstRow="1" w:lastRow="0" w:firstColumn="1" w:lastColumn="0" w:noHBand="0" w:noVBand="1"/>
      </w:tblPr>
      <w:tblGrid>
        <w:gridCol w:w="9039"/>
      </w:tblGrid>
      <w:tr w:rsidR="001567D2" w:rsidRPr="00A7446D" w:rsidTr="00E06814">
        <w:tc>
          <w:tcPr>
            <w:tcW w:w="9039" w:type="dxa"/>
          </w:tcPr>
          <w:p w:rsidR="00C404B1" w:rsidRPr="00A7446D" w:rsidRDefault="0034412C" w:rsidP="00C404B1">
            <w:pPr>
              <w:pStyle w:val="ListParagraph"/>
              <w:numPr>
                <w:ilvl w:val="0"/>
                <w:numId w:val="33"/>
              </w:numPr>
              <w:jc w:val="both"/>
              <w:rPr>
                <w:b/>
                <w:sz w:val="22"/>
                <w:szCs w:val="22"/>
                <w:u w:val="single"/>
              </w:rPr>
            </w:pPr>
            <w:r>
              <w:rPr>
                <w:b/>
                <w:sz w:val="22"/>
                <w:szCs w:val="22"/>
                <w:u w:val="single"/>
              </w:rPr>
              <w:t>Above-threshold practice</w:t>
            </w:r>
          </w:p>
          <w:p w:rsidR="00512DBD" w:rsidRPr="00A7446D" w:rsidRDefault="00C404B1" w:rsidP="0034412C">
            <w:pPr>
              <w:spacing w:line="360" w:lineRule="auto"/>
              <w:jc w:val="both"/>
              <w:rPr>
                <w:i/>
              </w:rPr>
            </w:pPr>
            <w:r w:rsidRPr="00A7446D">
              <w:rPr>
                <w:i/>
              </w:rPr>
              <w:t xml:space="preserve">If there are any aspects of </w:t>
            </w:r>
            <w:r w:rsidR="0034412C">
              <w:rPr>
                <w:i/>
              </w:rPr>
              <w:t>the</w:t>
            </w:r>
            <w:r w:rsidRPr="00A7446D">
              <w:rPr>
                <w:i/>
              </w:rPr>
              <w:t xml:space="preserve"> programme that </w:t>
            </w:r>
            <w:r w:rsidR="0034412C">
              <w:rPr>
                <w:i/>
              </w:rPr>
              <w:t xml:space="preserve">the Panel </w:t>
            </w:r>
            <w:r w:rsidRPr="00A7446D">
              <w:rPr>
                <w:i/>
              </w:rPr>
              <w:t>consider</w:t>
            </w:r>
            <w:r w:rsidR="0034412C">
              <w:rPr>
                <w:i/>
              </w:rPr>
              <w:t>s</w:t>
            </w:r>
            <w:r w:rsidRPr="00A7446D">
              <w:rPr>
                <w:i/>
              </w:rPr>
              <w:t xml:space="preserve"> to be above the standard threshold, identify those aspects. (Unless further elaboration is required, it would be sufficient at this point simply to name the aspects and refer to the sections in your report in which they are described.)</w:t>
            </w:r>
          </w:p>
        </w:tc>
      </w:tr>
    </w:tbl>
    <w:p w:rsidR="00F2451B" w:rsidRDefault="00F2451B" w:rsidP="00192B8E">
      <w:pPr>
        <w:spacing w:after="0"/>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C404B1" w:rsidRPr="00A7446D" w:rsidTr="00C74AC8">
        <w:trPr>
          <w:trHeight w:val="1133"/>
        </w:trPr>
        <w:tc>
          <w:tcPr>
            <w:tcW w:w="9039" w:type="dxa"/>
            <w:shd w:val="clear" w:color="auto" w:fill="auto"/>
          </w:tcPr>
          <w:p w:rsidR="00C404B1" w:rsidRPr="00A7446D" w:rsidRDefault="0034412C" w:rsidP="00C74AC8">
            <w:pPr>
              <w:spacing w:after="0"/>
              <w:jc w:val="both"/>
              <w:rPr>
                <w:b/>
                <w:i/>
              </w:rPr>
            </w:pPr>
            <w:r>
              <w:rPr>
                <w:b/>
                <w:i/>
              </w:rPr>
              <w:t>Panel</w:t>
            </w:r>
            <w:r w:rsidR="00C404B1" w:rsidRPr="00A7446D">
              <w:rPr>
                <w:b/>
                <w:i/>
              </w:rPr>
              <w:t xml:space="preserve"> Comment </w:t>
            </w:r>
          </w:p>
          <w:p w:rsidR="00C404B1" w:rsidRPr="00A7446D" w:rsidRDefault="00C404B1" w:rsidP="00C74AC8">
            <w:pPr>
              <w:spacing w:after="0"/>
              <w:jc w:val="both"/>
              <w:rPr>
                <w:b/>
                <w:i/>
              </w:rPr>
            </w:pPr>
          </w:p>
          <w:p w:rsidR="00C404B1" w:rsidRPr="00A7446D" w:rsidRDefault="00C404B1" w:rsidP="00C74AC8">
            <w:pPr>
              <w:spacing w:after="0"/>
              <w:jc w:val="both"/>
              <w:rPr>
                <w:b/>
                <w:i/>
              </w:rPr>
            </w:pPr>
          </w:p>
          <w:p w:rsidR="00C404B1" w:rsidRPr="00A7446D" w:rsidRDefault="00C404B1" w:rsidP="00C74AC8">
            <w:pPr>
              <w:spacing w:after="0"/>
              <w:jc w:val="both"/>
              <w:rPr>
                <w:b/>
                <w:i/>
              </w:rPr>
            </w:pPr>
          </w:p>
          <w:p w:rsidR="00C404B1" w:rsidRPr="00A7446D" w:rsidRDefault="00C404B1" w:rsidP="00C74AC8">
            <w:pPr>
              <w:spacing w:after="0"/>
              <w:jc w:val="both"/>
              <w:rPr>
                <w:b/>
                <w:i/>
              </w:rPr>
            </w:pPr>
          </w:p>
        </w:tc>
      </w:tr>
    </w:tbl>
    <w:p w:rsidR="00C404B1" w:rsidRPr="00A7446D" w:rsidRDefault="00C404B1"/>
    <w:tbl>
      <w:tblPr>
        <w:tblStyle w:val="TableGrid"/>
        <w:tblW w:w="0" w:type="auto"/>
        <w:tblLook w:val="04A0" w:firstRow="1" w:lastRow="0" w:firstColumn="1" w:lastColumn="0" w:noHBand="0" w:noVBand="1"/>
      </w:tblPr>
      <w:tblGrid>
        <w:gridCol w:w="9039"/>
      </w:tblGrid>
      <w:tr w:rsidR="00C404B1" w:rsidRPr="00A7446D" w:rsidTr="00C74AC8">
        <w:tc>
          <w:tcPr>
            <w:tcW w:w="9039" w:type="dxa"/>
          </w:tcPr>
          <w:p w:rsidR="00C404B1" w:rsidRPr="00A7446D" w:rsidRDefault="00C404B1" w:rsidP="00C74AC8">
            <w:pPr>
              <w:spacing w:line="360" w:lineRule="auto"/>
              <w:jc w:val="both"/>
              <w:rPr>
                <w:b/>
                <w:u w:val="single"/>
              </w:rPr>
            </w:pPr>
            <w:r w:rsidRPr="00A7446D">
              <w:rPr>
                <w:b/>
                <w:u w:val="single"/>
              </w:rPr>
              <w:t xml:space="preserve">b. </w:t>
            </w:r>
            <w:r w:rsidR="0034412C">
              <w:rPr>
                <w:b/>
                <w:u w:val="single"/>
              </w:rPr>
              <w:t>Aspects not meeting the qualification standard, or the re-accreditation criteria</w:t>
            </w:r>
          </w:p>
          <w:p w:rsidR="00C404B1" w:rsidRPr="00A7446D" w:rsidRDefault="00C404B1" w:rsidP="00C404B1">
            <w:pPr>
              <w:spacing w:line="360" w:lineRule="auto"/>
              <w:jc w:val="both"/>
              <w:rPr>
                <w:i/>
              </w:rPr>
            </w:pPr>
            <w:r w:rsidRPr="00A7446D">
              <w:rPr>
                <w:i/>
              </w:rPr>
              <w:t>In the event that the programme does not yet meet some aspects of the qualification standard or the associated re-accreditation criteria, or that the self-evaluation has revealed issues meriting attention, please respond to the following questions.</w:t>
            </w:r>
          </w:p>
          <w:p w:rsidR="00C404B1" w:rsidRPr="00A7446D" w:rsidRDefault="00C404B1" w:rsidP="00C404B1">
            <w:pPr>
              <w:spacing w:line="360" w:lineRule="auto"/>
              <w:jc w:val="both"/>
              <w:rPr>
                <w:i/>
              </w:rPr>
            </w:pPr>
            <w:r w:rsidRPr="00A7446D">
              <w:rPr>
                <w:i/>
              </w:rPr>
              <w:t>1.</w:t>
            </w:r>
            <w:r w:rsidRPr="00A7446D">
              <w:rPr>
                <w:i/>
              </w:rPr>
              <w:tab/>
              <w:t>What aspects of the standard or the re-accreditation criteria need to be addressed?</w:t>
            </w:r>
          </w:p>
          <w:p w:rsidR="00C404B1" w:rsidRPr="00A7446D" w:rsidRDefault="00C404B1" w:rsidP="00C404B1">
            <w:pPr>
              <w:spacing w:line="360" w:lineRule="auto"/>
              <w:jc w:val="both"/>
              <w:rPr>
                <w:i/>
              </w:rPr>
            </w:pPr>
            <w:r w:rsidRPr="00A7446D">
              <w:rPr>
                <w:i/>
              </w:rPr>
              <w:t>2.</w:t>
            </w:r>
            <w:r w:rsidRPr="00A7446D">
              <w:rPr>
                <w:i/>
              </w:rPr>
              <w:tab/>
              <w:t>What are the major obstacles to addressing those aspects? (Identify and distinguish between obstacles that are a) internal to the faculty/school, b) experienced at institutional level, and c) external to the institution.)</w:t>
            </w:r>
          </w:p>
          <w:p w:rsidR="00C404B1" w:rsidRPr="00A7446D" w:rsidRDefault="00C404B1" w:rsidP="00C404B1">
            <w:pPr>
              <w:spacing w:line="360" w:lineRule="auto"/>
              <w:jc w:val="both"/>
              <w:rPr>
                <w:i/>
              </w:rPr>
            </w:pPr>
            <w:r w:rsidRPr="00A7446D">
              <w:rPr>
                <w:i/>
              </w:rPr>
              <w:t>3.</w:t>
            </w:r>
            <w:r w:rsidRPr="00A7446D">
              <w:rPr>
                <w:i/>
              </w:rPr>
              <w:tab/>
              <w:t>What plans does the institution/faculty/school/department have for addressing those aspects needing attention?</w:t>
            </w:r>
          </w:p>
          <w:p w:rsidR="00C404B1" w:rsidRPr="00A7446D" w:rsidRDefault="00C404B1" w:rsidP="00C404B1">
            <w:pPr>
              <w:spacing w:line="360" w:lineRule="auto"/>
              <w:jc w:val="both"/>
              <w:rPr>
                <w:i/>
              </w:rPr>
            </w:pPr>
            <w:r w:rsidRPr="00A7446D">
              <w:rPr>
                <w:i/>
              </w:rPr>
              <w:t>4.</w:t>
            </w:r>
            <w:r w:rsidRPr="00A7446D">
              <w:rPr>
                <w:i/>
              </w:rPr>
              <w:tab/>
              <w:t>Within what timelines will those plans be put into action?</w:t>
            </w:r>
          </w:p>
          <w:p w:rsidR="00C404B1" w:rsidRPr="00A7446D" w:rsidRDefault="00C404B1" w:rsidP="00C404B1">
            <w:pPr>
              <w:spacing w:line="360" w:lineRule="auto"/>
              <w:jc w:val="both"/>
              <w:rPr>
                <w:i/>
              </w:rPr>
            </w:pPr>
            <w:r w:rsidRPr="00A7446D">
              <w:rPr>
                <w:i/>
              </w:rPr>
              <w:t>5.</w:t>
            </w:r>
            <w:r w:rsidRPr="00A7446D">
              <w:rPr>
                <w:i/>
              </w:rPr>
              <w:tab/>
              <w:t xml:space="preserve">Within what timelines are the plans likely to be fulfilled?  </w:t>
            </w:r>
          </w:p>
        </w:tc>
      </w:tr>
    </w:tbl>
    <w:p w:rsidR="00A7446D" w:rsidRPr="00A7446D" w:rsidRDefault="00A7446D"/>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A7446D" w:rsidRPr="00A7446D" w:rsidTr="00C74AC8">
        <w:trPr>
          <w:trHeight w:val="1133"/>
        </w:trPr>
        <w:tc>
          <w:tcPr>
            <w:tcW w:w="9039" w:type="dxa"/>
            <w:shd w:val="clear" w:color="auto" w:fill="auto"/>
          </w:tcPr>
          <w:p w:rsidR="00A7446D" w:rsidRPr="00A7446D" w:rsidRDefault="0034412C" w:rsidP="00C74AC8">
            <w:pPr>
              <w:spacing w:after="0"/>
              <w:jc w:val="both"/>
              <w:rPr>
                <w:b/>
                <w:i/>
              </w:rPr>
            </w:pPr>
            <w:r>
              <w:rPr>
                <w:b/>
                <w:i/>
              </w:rPr>
              <w:t>Panel</w:t>
            </w:r>
            <w:r w:rsidR="00A7446D" w:rsidRPr="00A7446D">
              <w:rPr>
                <w:b/>
                <w:i/>
              </w:rPr>
              <w:t xml:space="preserve"> Comment </w:t>
            </w:r>
          </w:p>
          <w:p w:rsidR="00A7446D" w:rsidRPr="00A7446D" w:rsidRDefault="00A7446D" w:rsidP="00C74AC8">
            <w:pPr>
              <w:spacing w:after="0"/>
              <w:jc w:val="both"/>
              <w:rPr>
                <w:b/>
                <w:i/>
              </w:rPr>
            </w:pPr>
          </w:p>
          <w:p w:rsidR="00A7446D" w:rsidRPr="00A7446D" w:rsidRDefault="00A7446D" w:rsidP="00C74AC8">
            <w:pPr>
              <w:spacing w:after="0"/>
              <w:jc w:val="both"/>
              <w:rPr>
                <w:b/>
                <w:i/>
              </w:rPr>
            </w:pPr>
          </w:p>
          <w:p w:rsidR="00A7446D" w:rsidRPr="00A7446D" w:rsidRDefault="00A7446D" w:rsidP="00C74AC8">
            <w:pPr>
              <w:spacing w:after="0"/>
              <w:jc w:val="both"/>
              <w:rPr>
                <w:b/>
                <w:i/>
              </w:rPr>
            </w:pPr>
          </w:p>
          <w:p w:rsidR="00A7446D" w:rsidRPr="00A7446D" w:rsidRDefault="00A7446D" w:rsidP="00C74AC8">
            <w:pPr>
              <w:spacing w:after="0"/>
              <w:jc w:val="both"/>
              <w:rPr>
                <w:b/>
                <w:i/>
              </w:rPr>
            </w:pPr>
          </w:p>
        </w:tc>
      </w:tr>
    </w:tbl>
    <w:p w:rsidR="0034412C" w:rsidRPr="0029613D" w:rsidRDefault="00F2451B" w:rsidP="0034412C">
      <w:pPr>
        <w:rPr>
          <w:b/>
          <w:sz w:val="24"/>
          <w:szCs w:val="24"/>
          <w:u w:val="single"/>
        </w:rPr>
      </w:pPr>
      <w:r>
        <w:br w:type="page"/>
      </w:r>
      <w:r w:rsidR="0034412C" w:rsidRPr="0029613D">
        <w:rPr>
          <w:b/>
          <w:sz w:val="24"/>
          <w:szCs w:val="24"/>
          <w:u w:val="single"/>
        </w:rPr>
        <w:t>Summary judgement in respect of re-accreditation criteria</w:t>
      </w:r>
    </w:p>
    <w:tbl>
      <w:tblPr>
        <w:tblStyle w:val="TableGrid"/>
        <w:tblW w:w="0" w:type="auto"/>
        <w:tblLook w:val="04A0" w:firstRow="1" w:lastRow="0" w:firstColumn="1" w:lastColumn="0" w:noHBand="0" w:noVBand="1"/>
      </w:tblPr>
      <w:tblGrid>
        <w:gridCol w:w="1848"/>
        <w:gridCol w:w="1848"/>
        <w:gridCol w:w="1848"/>
        <w:gridCol w:w="1849"/>
        <w:gridCol w:w="1849"/>
      </w:tblGrid>
      <w:tr w:rsidR="0029613D" w:rsidRPr="0029613D" w:rsidTr="0029613D">
        <w:tc>
          <w:tcPr>
            <w:tcW w:w="1848" w:type="dxa"/>
          </w:tcPr>
          <w:p w:rsidR="0029613D" w:rsidRPr="0029613D" w:rsidRDefault="0029613D" w:rsidP="0034412C">
            <w:pPr>
              <w:rPr>
                <w:b/>
              </w:rPr>
            </w:pPr>
            <w:r w:rsidRPr="0029613D">
              <w:rPr>
                <w:b/>
              </w:rPr>
              <w:t>Criterion</w:t>
            </w:r>
          </w:p>
        </w:tc>
        <w:tc>
          <w:tcPr>
            <w:tcW w:w="1848" w:type="dxa"/>
          </w:tcPr>
          <w:p w:rsidR="0029613D" w:rsidRPr="0029613D" w:rsidRDefault="0029613D" w:rsidP="0034412C">
            <w:pPr>
              <w:rPr>
                <w:b/>
              </w:rPr>
            </w:pPr>
            <w:r w:rsidRPr="0029613D">
              <w:rPr>
                <w:b/>
              </w:rPr>
              <w:t>Commendable</w:t>
            </w:r>
          </w:p>
        </w:tc>
        <w:tc>
          <w:tcPr>
            <w:tcW w:w="1848" w:type="dxa"/>
          </w:tcPr>
          <w:p w:rsidR="0029613D" w:rsidRPr="0029613D" w:rsidRDefault="0029613D" w:rsidP="0034412C">
            <w:pPr>
              <w:rPr>
                <w:b/>
              </w:rPr>
            </w:pPr>
            <w:r w:rsidRPr="0029613D">
              <w:rPr>
                <w:b/>
              </w:rPr>
              <w:t>Complies</w:t>
            </w:r>
          </w:p>
        </w:tc>
        <w:tc>
          <w:tcPr>
            <w:tcW w:w="1849" w:type="dxa"/>
          </w:tcPr>
          <w:p w:rsidR="0029613D" w:rsidRPr="0029613D" w:rsidRDefault="0029613D" w:rsidP="0034412C">
            <w:pPr>
              <w:rPr>
                <w:b/>
              </w:rPr>
            </w:pPr>
            <w:r w:rsidRPr="0029613D">
              <w:rPr>
                <w:b/>
              </w:rPr>
              <w:t>Needs improvement</w:t>
            </w:r>
          </w:p>
        </w:tc>
        <w:tc>
          <w:tcPr>
            <w:tcW w:w="1849" w:type="dxa"/>
          </w:tcPr>
          <w:p w:rsidR="0029613D" w:rsidRPr="0029613D" w:rsidRDefault="0029613D" w:rsidP="0034412C">
            <w:pPr>
              <w:rPr>
                <w:b/>
              </w:rPr>
            </w:pPr>
            <w:r w:rsidRPr="0029613D">
              <w:rPr>
                <w:b/>
              </w:rPr>
              <w:t>Does not comply</w:t>
            </w:r>
          </w:p>
        </w:tc>
      </w:tr>
      <w:tr w:rsidR="0029613D" w:rsidTr="0029613D">
        <w:tc>
          <w:tcPr>
            <w:tcW w:w="1848" w:type="dxa"/>
          </w:tcPr>
          <w:p w:rsidR="0029613D" w:rsidRDefault="0029613D" w:rsidP="0034412C">
            <w:r>
              <w:t>1</w:t>
            </w:r>
          </w:p>
        </w:tc>
        <w:tc>
          <w:tcPr>
            <w:tcW w:w="1848" w:type="dxa"/>
          </w:tcPr>
          <w:p w:rsidR="0029613D" w:rsidRDefault="0029613D" w:rsidP="0034412C"/>
        </w:tc>
        <w:tc>
          <w:tcPr>
            <w:tcW w:w="1848" w:type="dxa"/>
          </w:tcPr>
          <w:p w:rsidR="0029613D" w:rsidRDefault="0029613D" w:rsidP="0034412C"/>
        </w:tc>
        <w:tc>
          <w:tcPr>
            <w:tcW w:w="1849" w:type="dxa"/>
          </w:tcPr>
          <w:p w:rsidR="0029613D" w:rsidRDefault="0029613D" w:rsidP="0034412C"/>
        </w:tc>
        <w:tc>
          <w:tcPr>
            <w:tcW w:w="1849" w:type="dxa"/>
          </w:tcPr>
          <w:p w:rsidR="0029613D" w:rsidRDefault="0029613D" w:rsidP="0034412C"/>
        </w:tc>
      </w:tr>
      <w:tr w:rsidR="0029613D" w:rsidTr="0029613D">
        <w:tc>
          <w:tcPr>
            <w:tcW w:w="1848" w:type="dxa"/>
          </w:tcPr>
          <w:p w:rsidR="0029613D" w:rsidRDefault="0029613D" w:rsidP="0034412C">
            <w:r>
              <w:t>2</w:t>
            </w:r>
          </w:p>
        </w:tc>
        <w:tc>
          <w:tcPr>
            <w:tcW w:w="1848" w:type="dxa"/>
          </w:tcPr>
          <w:p w:rsidR="0029613D" w:rsidRDefault="0029613D" w:rsidP="0034412C"/>
        </w:tc>
        <w:tc>
          <w:tcPr>
            <w:tcW w:w="1848" w:type="dxa"/>
          </w:tcPr>
          <w:p w:rsidR="0029613D" w:rsidRDefault="0029613D" w:rsidP="0034412C"/>
        </w:tc>
        <w:tc>
          <w:tcPr>
            <w:tcW w:w="1849" w:type="dxa"/>
          </w:tcPr>
          <w:p w:rsidR="0029613D" w:rsidRDefault="0029613D" w:rsidP="0034412C"/>
        </w:tc>
        <w:tc>
          <w:tcPr>
            <w:tcW w:w="1849" w:type="dxa"/>
          </w:tcPr>
          <w:p w:rsidR="0029613D" w:rsidRDefault="0029613D" w:rsidP="0034412C"/>
        </w:tc>
      </w:tr>
      <w:tr w:rsidR="0029613D" w:rsidTr="0029613D">
        <w:tc>
          <w:tcPr>
            <w:tcW w:w="1848" w:type="dxa"/>
          </w:tcPr>
          <w:p w:rsidR="0029613D" w:rsidRDefault="0029613D" w:rsidP="0034412C">
            <w:r>
              <w:t>3 and 4</w:t>
            </w:r>
          </w:p>
        </w:tc>
        <w:tc>
          <w:tcPr>
            <w:tcW w:w="1848" w:type="dxa"/>
          </w:tcPr>
          <w:p w:rsidR="0029613D" w:rsidRDefault="0029613D" w:rsidP="0034412C"/>
        </w:tc>
        <w:tc>
          <w:tcPr>
            <w:tcW w:w="1848" w:type="dxa"/>
          </w:tcPr>
          <w:p w:rsidR="0029613D" w:rsidRDefault="0029613D" w:rsidP="0034412C"/>
        </w:tc>
        <w:tc>
          <w:tcPr>
            <w:tcW w:w="1849" w:type="dxa"/>
          </w:tcPr>
          <w:p w:rsidR="0029613D" w:rsidRDefault="0029613D" w:rsidP="0034412C"/>
        </w:tc>
        <w:tc>
          <w:tcPr>
            <w:tcW w:w="1849" w:type="dxa"/>
          </w:tcPr>
          <w:p w:rsidR="0029613D" w:rsidRDefault="0029613D" w:rsidP="0034412C"/>
        </w:tc>
      </w:tr>
      <w:tr w:rsidR="0029613D" w:rsidTr="0029613D">
        <w:tc>
          <w:tcPr>
            <w:tcW w:w="1848" w:type="dxa"/>
          </w:tcPr>
          <w:p w:rsidR="0029613D" w:rsidRDefault="0029613D" w:rsidP="0034412C">
            <w:r>
              <w:t>8</w:t>
            </w:r>
          </w:p>
        </w:tc>
        <w:tc>
          <w:tcPr>
            <w:tcW w:w="1848" w:type="dxa"/>
          </w:tcPr>
          <w:p w:rsidR="0029613D" w:rsidRDefault="0029613D" w:rsidP="0034412C"/>
        </w:tc>
        <w:tc>
          <w:tcPr>
            <w:tcW w:w="1848" w:type="dxa"/>
          </w:tcPr>
          <w:p w:rsidR="0029613D" w:rsidRDefault="0029613D" w:rsidP="0034412C"/>
        </w:tc>
        <w:tc>
          <w:tcPr>
            <w:tcW w:w="1849" w:type="dxa"/>
          </w:tcPr>
          <w:p w:rsidR="0029613D" w:rsidRDefault="0029613D" w:rsidP="0034412C"/>
        </w:tc>
        <w:tc>
          <w:tcPr>
            <w:tcW w:w="1849" w:type="dxa"/>
          </w:tcPr>
          <w:p w:rsidR="0029613D" w:rsidRDefault="0029613D" w:rsidP="0034412C"/>
        </w:tc>
      </w:tr>
      <w:tr w:rsidR="0029613D" w:rsidTr="0029613D">
        <w:tc>
          <w:tcPr>
            <w:tcW w:w="1848" w:type="dxa"/>
          </w:tcPr>
          <w:p w:rsidR="0029613D" w:rsidRDefault="0029613D" w:rsidP="0034412C">
            <w:r>
              <w:t>5, 11 and 12</w:t>
            </w:r>
          </w:p>
        </w:tc>
        <w:tc>
          <w:tcPr>
            <w:tcW w:w="1848" w:type="dxa"/>
          </w:tcPr>
          <w:p w:rsidR="0029613D" w:rsidRDefault="0029613D" w:rsidP="0034412C"/>
        </w:tc>
        <w:tc>
          <w:tcPr>
            <w:tcW w:w="1848" w:type="dxa"/>
          </w:tcPr>
          <w:p w:rsidR="0029613D" w:rsidRDefault="0029613D" w:rsidP="0034412C"/>
        </w:tc>
        <w:tc>
          <w:tcPr>
            <w:tcW w:w="1849" w:type="dxa"/>
          </w:tcPr>
          <w:p w:rsidR="0029613D" w:rsidRDefault="0029613D" w:rsidP="0034412C"/>
        </w:tc>
        <w:tc>
          <w:tcPr>
            <w:tcW w:w="1849" w:type="dxa"/>
          </w:tcPr>
          <w:p w:rsidR="0029613D" w:rsidRDefault="0029613D" w:rsidP="0034412C"/>
        </w:tc>
      </w:tr>
      <w:tr w:rsidR="0029613D" w:rsidTr="0029613D">
        <w:tc>
          <w:tcPr>
            <w:tcW w:w="1848" w:type="dxa"/>
          </w:tcPr>
          <w:p w:rsidR="0029613D" w:rsidRDefault="0029613D" w:rsidP="0034412C">
            <w:r>
              <w:t>6, 7, 13 and 14</w:t>
            </w:r>
          </w:p>
        </w:tc>
        <w:tc>
          <w:tcPr>
            <w:tcW w:w="1848" w:type="dxa"/>
          </w:tcPr>
          <w:p w:rsidR="0029613D" w:rsidRDefault="0029613D" w:rsidP="0034412C"/>
        </w:tc>
        <w:tc>
          <w:tcPr>
            <w:tcW w:w="1848" w:type="dxa"/>
          </w:tcPr>
          <w:p w:rsidR="0029613D" w:rsidRDefault="0029613D" w:rsidP="0034412C"/>
        </w:tc>
        <w:tc>
          <w:tcPr>
            <w:tcW w:w="1849" w:type="dxa"/>
          </w:tcPr>
          <w:p w:rsidR="0029613D" w:rsidRDefault="0029613D" w:rsidP="0034412C"/>
        </w:tc>
        <w:tc>
          <w:tcPr>
            <w:tcW w:w="1849" w:type="dxa"/>
          </w:tcPr>
          <w:p w:rsidR="0029613D" w:rsidRDefault="0029613D" w:rsidP="0034412C"/>
        </w:tc>
      </w:tr>
      <w:tr w:rsidR="0029613D" w:rsidTr="0029613D">
        <w:tc>
          <w:tcPr>
            <w:tcW w:w="1848" w:type="dxa"/>
          </w:tcPr>
          <w:p w:rsidR="0029613D" w:rsidRDefault="0029613D" w:rsidP="0034412C">
            <w:r>
              <w:t>10</w:t>
            </w:r>
          </w:p>
        </w:tc>
        <w:tc>
          <w:tcPr>
            <w:tcW w:w="1848" w:type="dxa"/>
          </w:tcPr>
          <w:p w:rsidR="0029613D" w:rsidRDefault="0029613D" w:rsidP="0034412C"/>
        </w:tc>
        <w:tc>
          <w:tcPr>
            <w:tcW w:w="1848" w:type="dxa"/>
          </w:tcPr>
          <w:p w:rsidR="0029613D" w:rsidRDefault="0029613D" w:rsidP="0034412C"/>
        </w:tc>
        <w:tc>
          <w:tcPr>
            <w:tcW w:w="1849" w:type="dxa"/>
          </w:tcPr>
          <w:p w:rsidR="0029613D" w:rsidRDefault="0029613D" w:rsidP="0034412C"/>
        </w:tc>
        <w:tc>
          <w:tcPr>
            <w:tcW w:w="1849" w:type="dxa"/>
          </w:tcPr>
          <w:p w:rsidR="0029613D" w:rsidRDefault="0029613D" w:rsidP="0034412C"/>
        </w:tc>
      </w:tr>
      <w:tr w:rsidR="0029613D" w:rsidTr="0029613D">
        <w:tc>
          <w:tcPr>
            <w:tcW w:w="1848" w:type="dxa"/>
          </w:tcPr>
          <w:p w:rsidR="0029613D" w:rsidRDefault="0029613D" w:rsidP="0034412C">
            <w:r>
              <w:t>17, 18 and 19</w:t>
            </w:r>
          </w:p>
        </w:tc>
        <w:tc>
          <w:tcPr>
            <w:tcW w:w="1848" w:type="dxa"/>
          </w:tcPr>
          <w:p w:rsidR="0029613D" w:rsidRDefault="0029613D" w:rsidP="0034412C"/>
        </w:tc>
        <w:tc>
          <w:tcPr>
            <w:tcW w:w="1848" w:type="dxa"/>
          </w:tcPr>
          <w:p w:rsidR="0029613D" w:rsidRDefault="0029613D" w:rsidP="0034412C"/>
        </w:tc>
        <w:tc>
          <w:tcPr>
            <w:tcW w:w="1849" w:type="dxa"/>
          </w:tcPr>
          <w:p w:rsidR="0029613D" w:rsidRDefault="0029613D" w:rsidP="0034412C"/>
        </w:tc>
        <w:tc>
          <w:tcPr>
            <w:tcW w:w="1849" w:type="dxa"/>
          </w:tcPr>
          <w:p w:rsidR="0029613D" w:rsidRDefault="0029613D" w:rsidP="0034412C"/>
        </w:tc>
      </w:tr>
    </w:tbl>
    <w:p w:rsidR="007E7D79" w:rsidRDefault="0034412C" w:rsidP="0034412C">
      <w:r>
        <w:t xml:space="preserve"> </w:t>
      </w:r>
    </w:p>
    <w:p w:rsidR="00F13DC8" w:rsidRPr="00F13DC8" w:rsidRDefault="00F13DC8">
      <w:pPr>
        <w:rPr>
          <w:b/>
          <w:sz w:val="24"/>
          <w:szCs w:val="24"/>
          <w:u w:val="single"/>
        </w:rPr>
      </w:pPr>
      <w:r w:rsidRPr="00F13DC8">
        <w:rPr>
          <w:b/>
          <w:sz w:val="24"/>
          <w:szCs w:val="24"/>
          <w:u w:val="single"/>
        </w:rPr>
        <w:t>Recommendation</w:t>
      </w:r>
    </w:p>
    <w:p w:rsidR="00F13DC8" w:rsidRPr="00F13DC8" w:rsidRDefault="00F13DC8">
      <w:pPr>
        <w:rPr>
          <w:sz w:val="24"/>
          <w:szCs w:val="24"/>
        </w:rPr>
      </w:pPr>
      <w:r w:rsidRPr="00F13DC8">
        <w:rPr>
          <w:sz w:val="24"/>
          <w:szCs w:val="24"/>
        </w:rPr>
        <w:t>Please indicate the panel’s recommendation.</w:t>
      </w:r>
    </w:p>
    <w:tbl>
      <w:tblPr>
        <w:tblStyle w:val="TableGrid"/>
        <w:tblW w:w="0" w:type="auto"/>
        <w:tblLook w:val="04A0" w:firstRow="1" w:lastRow="0" w:firstColumn="1" w:lastColumn="0" w:noHBand="0" w:noVBand="1"/>
      </w:tblPr>
      <w:tblGrid>
        <w:gridCol w:w="7479"/>
        <w:gridCol w:w="1763"/>
      </w:tblGrid>
      <w:tr w:rsidR="00F13DC8" w:rsidRPr="005D13FB" w:rsidTr="00F13DC8">
        <w:tc>
          <w:tcPr>
            <w:tcW w:w="7479" w:type="dxa"/>
          </w:tcPr>
          <w:p w:rsidR="00F13DC8" w:rsidRPr="005D13FB" w:rsidRDefault="00F13DC8" w:rsidP="00F13DC8">
            <w:pPr>
              <w:rPr>
                <w:b/>
                <w:sz w:val="24"/>
                <w:szCs w:val="24"/>
              </w:rPr>
            </w:pPr>
            <w:r w:rsidRPr="005D13FB">
              <w:rPr>
                <w:b/>
                <w:sz w:val="24"/>
                <w:szCs w:val="24"/>
              </w:rPr>
              <w:t>The programme should be re-accredited, with commendation</w:t>
            </w:r>
          </w:p>
        </w:tc>
        <w:tc>
          <w:tcPr>
            <w:tcW w:w="1763" w:type="dxa"/>
          </w:tcPr>
          <w:p w:rsidR="00F13DC8" w:rsidRPr="005D13FB" w:rsidRDefault="00F13DC8">
            <w:pPr>
              <w:rPr>
                <w:b/>
                <w:sz w:val="24"/>
                <w:szCs w:val="24"/>
              </w:rPr>
            </w:pPr>
          </w:p>
        </w:tc>
      </w:tr>
      <w:tr w:rsidR="00F13DC8" w:rsidRPr="005D13FB" w:rsidTr="00F13DC8">
        <w:tc>
          <w:tcPr>
            <w:tcW w:w="7479" w:type="dxa"/>
          </w:tcPr>
          <w:p w:rsidR="00F13DC8" w:rsidRPr="005D13FB" w:rsidRDefault="00F13DC8" w:rsidP="00F13DC8">
            <w:pPr>
              <w:rPr>
                <w:b/>
                <w:sz w:val="24"/>
                <w:szCs w:val="24"/>
              </w:rPr>
            </w:pPr>
            <w:r w:rsidRPr="005D13FB">
              <w:rPr>
                <w:b/>
                <w:sz w:val="24"/>
                <w:szCs w:val="24"/>
              </w:rPr>
              <w:t>The programme should be re-accredited</w:t>
            </w:r>
          </w:p>
        </w:tc>
        <w:tc>
          <w:tcPr>
            <w:tcW w:w="1763" w:type="dxa"/>
          </w:tcPr>
          <w:p w:rsidR="00F13DC8" w:rsidRPr="005D13FB" w:rsidRDefault="00F13DC8">
            <w:pPr>
              <w:rPr>
                <w:b/>
                <w:sz w:val="24"/>
                <w:szCs w:val="24"/>
              </w:rPr>
            </w:pPr>
          </w:p>
        </w:tc>
      </w:tr>
      <w:tr w:rsidR="00F13DC8" w:rsidRPr="005D13FB" w:rsidTr="00F13DC8">
        <w:tc>
          <w:tcPr>
            <w:tcW w:w="7479" w:type="dxa"/>
          </w:tcPr>
          <w:p w:rsidR="00F13DC8" w:rsidRPr="005D13FB" w:rsidRDefault="00F13DC8">
            <w:pPr>
              <w:rPr>
                <w:b/>
                <w:sz w:val="24"/>
                <w:szCs w:val="24"/>
              </w:rPr>
            </w:pPr>
            <w:r w:rsidRPr="005D13FB">
              <w:rPr>
                <w:b/>
                <w:sz w:val="24"/>
                <w:szCs w:val="24"/>
              </w:rPr>
              <w:t>The programme should be re-accredited, subject to conditions</w:t>
            </w:r>
          </w:p>
        </w:tc>
        <w:tc>
          <w:tcPr>
            <w:tcW w:w="1763" w:type="dxa"/>
          </w:tcPr>
          <w:p w:rsidR="00F13DC8" w:rsidRPr="005D13FB" w:rsidRDefault="00F13DC8">
            <w:pPr>
              <w:rPr>
                <w:b/>
                <w:sz w:val="24"/>
                <w:szCs w:val="24"/>
              </w:rPr>
            </w:pPr>
          </w:p>
        </w:tc>
      </w:tr>
      <w:tr w:rsidR="00F13DC8" w:rsidRPr="005D13FB" w:rsidTr="00F13DC8">
        <w:tc>
          <w:tcPr>
            <w:tcW w:w="7479" w:type="dxa"/>
          </w:tcPr>
          <w:p w:rsidR="00F13DC8" w:rsidRPr="005D13FB" w:rsidRDefault="00F13DC8">
            <w:pPr>
              <w:rPr>
                <w:b/>
                <w:sz w:val="24"/>
                <w:szCs w:val="24"/>
              </w:rPr>
            </w:pPr>
            <w:r w:rsidRPr="005D13FB">
              <w:rPr>
                <w:b/>
                <w:sz w:val="24"/>
                <w:szCs w:val="24"/>
              </w:rPr>
              <w:t>The programme should be put on notice of withdrawal</w:t>
            </w:r>
          </w:p>
        </w:tc>
        <w:tc>
          <w:tcPr>
            <w:tcW w:w="1763" w:type="dxa"/>
          </w:tcPr>
          <w:p w:rsidR="00F13DC8" w:rsidRPr="005D13FB" w:rsidRDefault="00F13DC8">
            <w:pPr>
              <w:rPr>
                <w:b/>
                <w:sz w:val="24"/>
                <w:szCs w:val="24"/>
              </w:rPr>
            </w:pPr>
          </w:p>
        </w:tc>
      </w:tr>
    </w:tbl>
    <w:p w:rsidR="00F13DC8" w:rsidRDefault="00F13DC8">
      <w:pPr>
        <w:rPr>
          <w:sz w:val="24"/>
          <w:szCs w:val="24"/>
        </w:rPr>
      </w:pPr>
    </w:p>
    <w:p w:rsidR="005D13FB" w:rsidRPr="00F13DC8" w:rsidRDefault="005D13FB">
      <w:pPr>
        <w:rPr>
          <w:sz w:val="24"/>
          <w:szCs w:val="24"/>
        </w:rPr>
      </w:pPr>
      <w:r>
        <w:rPr>
          <w:sz w:val="24"/>
          <w:szCs w:val="24"/>
        </w:rPr>
        <w:t>In the event of a recommendation for re-accreditation with commendation, indicate aspects of the programme that should be commended.</w:t>
      </w:r>
    </w:p>
    <w:tbl>
      <w:tblPr>
        <w:tblStyle w:val="TableGrid"/>
        <w:tblW w:w="0" w:type="auto"/>
        <w:tblLook w:val="04A0" w:firstRow="1" w:lastRow="0" w:firstColumn="1" w:lastColumn="0" w:noHBand="0" w:noVBand="1"/>
      </w:tblPr>
      <w:tblGrid>
        <w:gridCol w:w="7307"/>
        <w:gridCol w:w="1935"/>
      </w:tblGrid>
      <w:tr w:rsidR="005D13FB" w:rsidRPr="005D13FB" w:rsidTr="005D13FB">
        <w:tc>
          <w:tcPr>
            <w:tcW w:w="7479" w:type="dxa"/>
          </w:tcPr>
          <w:p w:rsidR="005D13FB" w:rsidRPr="005D13FB" w:rsidRDefault="005D13FB">
            <w:pPr>
              <w:rPr>
                <w:b/>
                <w:sz w:val="24"/>
                <w:szCs w:val="24"/>
              </w:rPr>
            </w:pPr>
            <w:r w:rsidRPr="005D13FB">
              <w:rPr>
                <w:b/>
                <w:sz w:val="24"/>
                <w:szCs w:val="24"/>
              </w:rPr>
              <w:t>To be commended</w:t>
            </w:r>
          </w:p>
        </w:tc>
        <w:tc>
          <w:tcPr>
            <w:tcW w:w="1763" w:type="dxa"/>
          </w:tcPr>
          <w:p w:rsidR="005D13FB" w:rsidRPr="005D13FB" w:rsidRDefault="005D13FB">
            <w:pPr>
              <w:rPr>
                <w:b/>
                <w:sz w:val="24"/>
                <w:szCs w:val="24"/>
              </w:rPr>
            </w:pPr>
            <w:r w:rsidRPr="005D13FB">
              <w:rPr>
                <w:b/>
                <w:sz w:val="24"/>
                <w:szCs w:val="24"/>
              </w:rPr>
              <w:t>Criterion/Criteria</w:t>
            </w:r>
          </w:p>
        </w:tc>
      </w:tr>
      <w:tr w:rsidR="005D13FB" w:rsidTr="005D13FB">
        <w:tc>
          <w:tcPr>
            <w:tcW w:w="7479" w:type="dxa"/>
          </w:tcPr>
          <w:p w:rsidR="005D13FB" w:rsidRDefault="005D13FB">
            <w:pPr>
              <w:rPr>
                <w:sz w:val="24"/>
                <w:szCs w:val="24"/>
              </w:rPr>
            </w:pPr>
          </w:p>
        </w:tc>
        <w:tc>
          <w:tcPr>
            <w:tcW w:w="1763" w:type="dxa"/>
          </w:tcPr>
          <w:p w:rsidR="005D13FB" w:rsidRDefault="005D13FB">
            <w:pPr>
              <w:rPr>
                <w:sz w:val="24"/>
                <w:szCs w:val="24"/>
              </w:rPr>
            </w:pPr>
          </w:p>
        </w:tc>
      </w:tr>
      <w:tr w:rsidR="005D13FB" w:rsidTr="005D13FB">
        <w:tc>
          <w:tcPr>
            <w:tcW w:w="7479" w:type="dxa"/>
          </w:tcPr>
          <w:p w:rsidR="005D13FB" w:rsidRDefault="005D13FB">
            <w:pPr>
              <w:rPr>
                <w:sz w:val="24"/>
                <w:szCs w:val="24"/>
              </w:rPr>
            </w:pPr>
          </w:p>
        </w:tc>
        <w:tc>
          <w:tcPr>
            <w:tcW w:w="1763" w:type="dxa"/>
          </w:tcPr>
          <w:p w:rsidR="005D13FB" w:rsidRDefault="005D13FB">
            <w:pPr>
              <w:rPr>
                <w:sz w:val="24"/>
                <w:szCs w:val="24"/>
              </w:rPr>
            </w:pPr>
          </w:p>
        </w:tc>
      </w:tr>
    </w:tbl>
    <w:p w:rsidR="00F13DC8" w:rsidRPr="00F13DC8" w:rsidRDefault="00F13DC8">
      <w:pPr>
        <w:rPr>
          <w:sz w:val="24"/>
          <w:szCs w:val="24"/>
        </w:rPr>
      </w:pPr>
    </w:p>
    <w:p w:rsidR="002C72E2" w:rsidRPr="00F13DC8" w:rsidRDefault="0029613D">
      <w:pPr>
        <w:rPr>
          <w:sz w:val="24"/>
          <w:szCs w:val="24"/>
        </w:rPr>
      </w:pPr>
      <w:r w:rsidRPr="00F13DC8">
        <w:rPr>
          <w:sz w:val="24"/>
          <w:szCs w:val="24"/>
        </w:rPr>
        <w:t xml:space="preserve">In the event of a recommendation that </w:t>
      </w:r>
      <w:r w:rsidR="00FD33CF" w:rsidRPr="00F13DC8">
        <w:rPr>
          <w:sz w:val="24"/>
          <w:szCs w:val="24"/>
        </w:rPr>
        <w:t>the</w:t>
      </w:r>
      <w:r w:rsidRPr="00F13DC8">
        <w:rPr>
          <w:sz w:val="24"/>
          <w:szCs w:val="24"/>
        </w:rPr>
        <w:t xml:space="preserve"> programme needs improvement, </w:t>
      </w:r>
      <w:r w:rsidR="005D13FB">
        <w:rPr>
          <w:sz w:val="24"/>
          <w:szCs w:val="24"/>
        </w:rPr>
        <w:t>and should be re-accredited subject to conditions, indicate the proposed conditions</w:t>
      </w:r>
      <w:r w:rsidRPr="00F13DC8">
        <w:rPr>
          <w:sz w:val="24"/>
          <w:szCs w:val="24"/>
        </w:rPr>
        <w:t xml:space="preserve">, together with an indication of </w:t>
      </w:r>
      <w:r w:rsidR="00FD33CF" w:rsidRPr="00F13DC8">
        <w:rPr>
          <w:sz w:val="24"/>
          <w:szCs w:val="24"/>
        </w:rPr>
        <w:t xml:space="preserve">the </w:t>
      </w:r>
      <w:r w:rsidRPr="00F13DC8">
        <w:rPr>
          <w:sz w:val="24"/>
          <w:szCs w:val="24"/>
        </w:rPr>
        <w:t>re-accreditation criteria to which they apply.</w:t>
      </w:r>
    </w:p>
    <w:tbl>
      <w:tblPr>
        <w:tblStyle w:val="TableGrid"/>
        <w:tblW w:w="0" w:type="auto"/>
        <w:tblLook w:val="04A0" w:firstRow="1" w:lastRow="0" w:firstColumn="1" w:lastColumn="0" w:noHBand="0" w:noVBand="1"/>
      </w:tblPr>
      <w:tblGrid>
        <w:gridCol w:w="7334"/>
        <w:gridCol w:w="1908"/>
      </w:tblGrid>
      <w:tr w:rsidR="00FD33CF" w:rsidRPr="005D13FB" w:rsidTr="005D13FB">
        <w:tc>
          <w:tcPr>
            <w:tcW w:w="7338" w:type="dxa"/>
          </w:tcPr>
          <w:p w:rsidR="00FD33CF" w:rsidRPr="005D13FB" w:rsidRDefault="005D13FB">
            <w:pPr>
              <w:rPr>
                <w:b/>
                <w:sz w:val="24"/>
                <w:szCs w:val="24"/>
              </w:rPr>
            </w:pPr>
            <w:r w:rsidRPr="005D13FB">
              <w:rPr>
                <w:b/>
                <w:sz w:val="24"/>
                <w:szCs w:val="24"/>
              </w:rPr>
              <w:t>Conditions</w:t>
            </w:r>
          </w:p>
        </w:tc>
        <w:tc>
          <w:tcPr>
            <w:tcW w:w="1904" w:type="dxa"/>
          </w:tcPr>
          <w:p w:rsidR="00FD33CF" w:rsidRPr="005D13FB" w:rsidRDefault="005D13FB" w:rsidP="005D13FB">
            <w:pPr>
              <w:rPr>
                <w:b/>
                <w:sz w:val="24"/>
                <w:szCs w:val="24"/>
              </w:rPr>
            </w:pPr>
            <w:r w:rsidRPr="005D13FB">
              <w:rPr>
                <w:b/>
                <w:sz w:val="24"/>
                <w:szCs w:val="24"/>
              </w:rPr>
              <w:t>Criterion/</w:t>
            </w:r>
            <w:r w:rsidR="00FD33CF" w:rsidRPr="005D13FB">
              <w:rPr>
                <w:b/>
                <w:sz w:val="24"/>
                <w:szCs w:val="24"/>
              </w:rPr>
              <w:t>criteria</w:t>
            </w:r>
          </w:p>
        </w:tc>
      </w:tr>
      <w:tr w:rsidR="00FD33CF" w:rsidTr="005D13FB">
        <w:tc>
          <w:tcPr>
            <w:tcW w:w="7338" w:type="dxa"/>
          </w:tcPr>
          <w:p w:rsidR="00FD33CF" w:rsidRDefault="00FD33CF"/>
        </w:tc>
        <w:tc>
          <w:tcPr>
            <w:tcW w:w="1904" w:type="dxa"/>
          </w:tcPr>
          <w:p w:rsidR="00FD33CF" w:rsidRDefault="00FD33CF"/>
        </w:tc>
      </w:tr>
      <w:tr w:rsidR="00FD33CF" w:rsidTr="005D13FB">
        <w:tc>
          <w:tcPr>
            <w:tcW w:w="7338" w:type="dxa"/>
          </w:tcPr>
          <w:p w:rsidR="00FD33CF" w:rsidRDefault="00FD33CF"/>
        </w:tc>
        <w:tc>
          <w:tcPr>
            <w:tcW w:w="1904" w:type="dxa"/>
          </w:tcPr>
          <w:p w:rsidR="00FD33CF" w:rsidRDefault="00FD33CF"/>
        </w:tc>
      </w:tr>
    </w:tbl>
    <w:p w:rsidR="00FD33CF" w:rsidRDefault="00FD33CF"/>
    <w:p w:rsidR="00FD33CF" w:rsidRDefault="00FD33CF">
      <w:r>
        <w:t>In the event of a recommendation that a programme does not comply with the req</w:t>
      </w:r>
      <w:r w:rsidR="005D13FB">
        <w:t xml:space="preserve">uirements for re-accreditation and should be put on notice of withdrawal, </w:t>
      </w:r>
      <w:r>
        <w:t xml:space="preserve">indicate reasons for </w:t>
      </w:r>
      <w:r w:rsidR="005D13FB">
        <w:t xml:space="preserve">the </w:t>
      </w:r>
      <w:r>
        <w:t>recommendation, together with an indication of the re-accreditation criteria to which they apply.</w:t>
      </w:r>
    </w:p>
    <w:tbl>
      <w:tblPr>
        <w:tblStyle w:val="TableGrid"/>
        <w:tblW w:w="0" w:type="auto"/>
        <w:tblLook w:val="04A0" w:firstRow="1" w:lastRow="0" w:firstColumn="1" w:lastColumn="0" w:noHBand="0" w:noVBand="1"/>
      </w:tblPr>
      <w:tblGrid>
        <w:gridCol w:w="6062"/>
        <w:gridCol w:w="3180"/>
      </w:tblGrid>
      <w:tr w:rsidR="00FD33CF" w:rsidRPr="00FD33CF" w:rsidTr="00FD33CF">
        <w:tc>
          <w:tcPr>
            <w:tcW w:w="6062" w:type="dxa"/>
          </w:tcPr>
          <w:p w:rsidR="00FD33CF" w:rsidRPr="00FD33CF" w:rsidRDefault="00FD33CF">
            <w:pPr>
              <w:rPr>
                <w:b/>
              </w:rPr>
            </w:pPr>
            <w:r w:rsidRPr="00FD33CF">
              <w:rPr>
                <w:b/>
              </w:rPr>
              <w:t>Reasons for non-accreditation</w:t>
            </w:r>
          </w:p>
        </w:tc>
        <w:tc>
          <w:tcPr>
            <w:tcW w:w="3180" w:type="dxa"/>
          </w:tcPr>
          <w:p w:rsidR="00FD33CF" w:rsidRPr="00FD33CF" w:rsidRDefault="005D13FB">
            <w:pPr>
              <w:rPr>
                <w:b/>
              </w:rPr>
            </w:pPr>
            <w:r>
              <w:rPr>
                <w:b/>
              </w:rPr>
              <w:t>Criterion/</w:t>
            </w:r>
            <w:r w:rsidR="00FD33CF" w:rsidRPr="00FD33CF">
              <w:rPr>
                <w:b/>
              </w:rPr>
              <w:t>criteria</w:t>
            </w:r>
          </w:p>
        </w:tc>
      </w:tr>
      <w:tr w:rsidR="00FD33CF" w:rsidTr="00FD33CF">
        <w:tc>
          <w:tcPr>
            <w:tcW w:w="6062" w:type="dxa"/>
          </w:tcPr>
          <w:p w:rsidR="00FD33CF" w:rsidRDefault="00FD33CF"/>
        </w:tc>
        <w:tc>
          <w:tcPr>
            <w:tcW w:w="3180" w:type="dxa"/>
          </w:tcPr>
          <w:p w:rsidR="00FD33CF" w:rsidRDefault="00FD33CF"/>
        </w:tc>
      </w:tr>
      <w:tr w:rsidR="00FD33CF" w:rsidTr="00FD33CF">
        <w:tc>
          <w:tcPr>
            <w:tcW w:w="6062" w:type="dxa"/>
          </w:tcPr>
          <w:p w:rsidR="00FD33CF" w:rsidRDefault="00FD33CF"/>
        </w:tc>
        <w:tc>
          <w:tcPr>
            <w:tcW w:w="3180" w:type="dxa"/>
          </w:tcPr>
          <w:p w:rsidR="00FD33CF" w:rsidRDefault="00FD33CF"/>
        </w:tc>
      </w:tr>
    </w:tbl>
    <w:p w:rsidR="0058571A" w:rsidRDefault="0058571A">
      <w:bookmarkStart w:id="0" w:name="_GoBack"/>
      <w:bookmarkEnd w:id="0"/>
    </w:p>
    <w:sectPr w:rsidR="0058571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844" w:rsidRDefault="00153844" w:rsidP="0047144C">
      <w:pPr>
        <w:spacing w:after="0" w:line="240" w:lineRule="auto"/>
      </w:pPr>
      <w:r>
        <w:separator/>
      </w:r>
    </w:p>
  </w:endnote>
  <w:endnote w:type="continuationSeparator" w:id="0">
    <w:p w:rsidR="00153844" w:rsidRDefault="00153844" w:rsidP="00471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utura BdCn BT">
    <w:altName w:val="Futura Bold Condense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3651131"/>
      <w:docPartObj>
        <w:docPartGallery w:val="Page Numbers (Bottom of Page)"/>
        <w:docPartUnique/>
      </w:docPartObj>
    </w:sdtPr>
    <w:sdtEndPr>
      <w:rPr>
        <w:noProof/>
      </w:rPr>
    </w:sdtEndPr>
    <w:sdtContent>
      <w:p w:rsidR="00A4645F" w:rsidRDefault="00A4645F">
        <w:pPr>
          <w:pStyle w:val="Footer"/>
          <w:jc w:val="right"/>
        </w:pPr>
        <w:r>
          <w:fldChar w:fldCharType="begin"/>
        </w:r>
        <w:r>
          <w:instrText xml:space="preserve"> PAGE   \* MERGEFORMAT </w:instrText>
        </w:r>
        <w:r>
          <w:fldChar w:fldCharType="separate"/>
        </w:r>
        <w:r w:rsidR="00AE09CA">
          <w:rPr>
            <w:noProof/>
          </w:rPr>
          <w:t>1</w:t>
        </w:r>
        <w:r>
          <w:rPr>
            <w:noProof/>
          </w:rPr>
          <w:fldChar w:fldCharType="end"/>
        </w:r>
      </w:p>
    </w:sdtContent>
  </w:sdt>
  <w:p w:rsidR="00A4645F" w:rsidRDefault="00A464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844" w:rsidRDefault="00153844" w:rsidP="0047144C">
      <w:pPr>
        <w:spacing w:after="0" w:line="240" w:lineRule="auto"/>
      </w:pPr>
      <w:r>
        <w:separator/>
      </w:r>
    </w:p>
  </w:footnote>
  <w:footnote w:type="continuationSeparator" w:id="0">
    <w:p w:rsidR="00153844" w:rsidRDefault="00153844" w:rsidP="004714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7C7E"/>
    <w:multiLevelType w:val="hybridMultilevel"/>
    <w:tmpl w:val="0D909E3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53B5FE6"/>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0F123A"/>
    <w:multiLevelType w:val="hybridMultilevel"/>
    <w:tmpl w:val="E54AEF3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88C0C9C"/>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AD0CFF"/>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25508F3"/>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45F35B6"/>
    <w:multiLevelType w:val="hybridMultilevel"/>
    <w:tmpl w:val="118EB69E"/>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16486A1B"/>
    <w:multiLevelType w:val="hybridMultilevel"/>
    <w:tmpl w:val="95E04FCC"/>
    <w:lvl w:ilvl="0" w:tplc="BADC3E2E">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172B1363"/>
    <w:multiLevelType w:val="hybridMultilevel"/>
    <w:tmpl w:val="D284CC44"/>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7596D99"/>
    <w:multiLevelType w:val="hybridMultilevel"/>
    <w:tmpl w:val="C6369E48"/>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26D27236"/>
    <w:multiLevelType w:val="hybridMultilevel"/>
    <w:tmpl w:val="B2CA93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BF8797E"/>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D326438"/>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DF6548A"/>
    <w:multiLevelType w:val="hybridMultilevel"/>
    <w:tmpl w:val="D39455A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nsid w:val="40703EC3"/>
    <w:multiLevelType w:val="hybridMultilevel"/>
    <w:tmpl w:val="79A88A54"/>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4140728D"/>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2503593"/>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5FA3DFD"/>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8C566B2"/>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96F6D63"/>
    <w:multiLevelType w:val="hybridMultilevel"/>
    <w:tmpl w:val="6792BF72"/>
    <w:lvl w:ilvl="0" w:tplc="2F52ABB0">
      <w:start w:val="1"/>
      <w:numFmt w:val="bullet"/>
      <w:lvlText w:val=""/>
      <w:lvlJc w:val="righ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4E0F6409"/>
    <w:multiLevelType w:val="hybridMultilevel"/>
    <w:tmpl w:val="DB9EF85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nsid w:val="58405C0A"/>
    <w:multiLevelType w:val="hybridMultilevel"/>
    <w:tmpl w:val="66BA672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nsid w:val="5DE61468"/>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F993E18"/>
    <w:multiLevelType w:val="hybridMultilevel"/>
    <w:tmpl w:val="D284CC44"/>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4BE1E8F"/>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8706DB4"/>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D231B48"/>
    <w:multiLevelType w:val="hybridMultilevel"/>
    <w:tmpl w:val="849CF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776574"/>
    <w:multiLevelType w:val="hybridMultilevel"/>
    <w:tmpl w:val="9D18135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72A33460"/>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3CB1401"/>
    <w:multiLevelType w:val="hybridMultilevel"/>
    <w:tmpl w:val="1E38A5E8"/>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nsid w:val="74FE7902"/>
    <w:multiLevelType w:val="hybridMultilevel"/>
    <w:tmpl w:val="23BC499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nsid w:val="78024540"/>
    <w:multiLevelType w:val="hybridMultilevel"/>
    <w:tmpl w:val="599C1896"/>
    <w:lvl w:ilvl="0" w:tplc="84D2F360">
      <w:start w:val="1"/>
      <w:numFmt w:val="upperLetter"/>
      <w:lvlText w:val="%1."/>
      <w:lvlJc w:val="left"/>
      <w:pPr>
        <w:ind w:left="720" w:hanging="360"/>
      </w:pPr>
      <w:rPr>
        <w:rFonts w:hint="default"/>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nsid w:val="79BB4E73"/>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A6A0719"/>
    <w:multiLevelType w:val="hybridMultilevel"/>
    <w:tmpl w:val="104ED038"/>
    <w:lvl w:ilvl="0" w:tplc="2F52ABB0">
      <w:start w:val="1"/>
      <w:numFmt w:val="bullet"/>
      <w:lvlText w:val=""/>
      <w:lvlJc w:val="righ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nsid w:val="7A710B97"/>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A9F016F"/>
    <w:multiLevelType w:val="hybridMultilevel"/>
    <w:tmpl w:val="3CA25F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nsid w:val="7ACA71C6"/>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20"/>
  </w:num>
  <w:num w:numId="3">
    <w:abstractNumId w:val="8"/>
  </w:num>
  <w:num w:numId="4">
    <w:abstractNumId w:val="23"/>
  </w:num>
  <w:num w:numId="5">
    <w:abstractNumId w:val="12"/>
  </w:num>
  <w:num w:numId="6">
    <w:abstractNumId w:val="3"/>
  </w:num>
  <w:num w:numId="7">
    <w:abstractNumId w:val="11"/>
  </w:num>
  <w:num w:numId="8">
    <w:abstractNumId w:val="4"/>
  </w:num>
  <w:num w:numId="9">
    <w:abstractNumId w:val="32"/>
  </w:num>
  <w:num w:numId="10">
    <w:abstractNumId w:val="36"/>
  </w:num>
  <w:num w:numId="11">
    <w:abstractNumId w:val="28"/>
  </w:num>
  <w:num w:numId="12">
    <w:abstractNumId w:val="34"/>
  </w:num>
  <w:num w:numId="13">
    <w:abstractNumId w:val="24"/>
  </w:num>
  <w:num w:numId="14">
    <w:abstractNumId w:val="16"/>
  </w:num>
  <w:num w:numId="15">
    <w:abstractNumId w:val="15"/>
  </w:num>
  <w:num w:numId="16">
    <w:abstractNumId w:val="17"/>
  </w:num>
  <w:num w:numId="17">
    <w:abstractNumId w:val="5"/>
  </w:num>
  <w:num w:numId="18">
    <w:abstractNumId w:val="18"/>
  </w:num>
  <w:num w:numId="19">
    <w:abstractNumId w:val="22"/>
  </w:num>
  <w:num w:numId="20">
    <w:abstractNumId w:val="25"/>
  </w:num>
  <w:num w:numId="21">
    <w:abstractNumId w:val="1"/>
  </w:num>
  <w:num w:numId="22">
    <w:abstractNumId w:val="30"/>
  </w:num>
  <w:num w:numId="23">
    <w:abstractNumId w:val="29"/>
  </w:num>
  <w:num w:numId="24">
    <w:abstractNumId w:val="33"/>
  </w:num>
  <w:num w:numId="25">
    <w:abstractNumId w:val="19"/>
  </w:num>
  <w:num w:numId="26">
    <w:abstractNumId w:val="13"/>
  </w:num>
  <w:num w:numId="27">
    <w:abstractNumId w:val="9"/>
  </w:num>
  <w:num w:numId="28">
    <w:abstractNumId w:val="26"/>
  </w:num>
  <w:num w:numId="29">
    <w:abstractNumId w:val="35"/>
  </w:num>
  <w:num w:numId="30">
    <w:abstractNumId w:val="7"/>
  </w:num>
  <w:num w:numId="31">
    <w:abstractNumId w:val="14"/>
  </w:num>
  <w:num w:numId="32">
    <w:abstractNumId w:val="0"/>
  </w:num>
  <w:num w:numId="33">
    <w:abstractNumId w:val="6"/>
  </w:num>
  <w:num w:numId="34">
    <w:abstractNumId w:val="31"/>
  </w:num>
  <w:num w:numId="35">
    <w:abstractNumId w:val="27"/>
  </w:num>
  <w:num w:numId="36">
    <w:abstractNumId w:val="2"/>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F8B"/>
    <w:rsid w:val="00021489"/>
    <w:rsid w:val="00026804"/>
    <w:rsid w:val="000338E8"/>
    <w:rsid w:val="00036F40"/>
    <w:rsid w:val="00050237"/>
    <w:rsid w:val="000571C8"/>
    <w:rsid w:val="00074205"/>
    <w:rsid w:val="00075252"/>
    <w:rsid w:val="0007561E"/>
    <w:rsid w:val="000870B9"/>
    <w:rsid w:val="000946E8"/>
    <w:rsid w:val="0009747B"/>
    <w:rsid w:val="000C7B17"/>
    <w:rsid w:val="000E22FF"/>
    <w:rsid w:val="000E48FB"/>
    <w:rsid w:val="000E5C77"/>
    <w:rsid w:val="000E6339"/>
    <w:rsid w:val="00104BA8"/>
    <w:rsid w:val="00110FC3"/>
    <w:rsid w:val="00117685"/>
    <w:rsid w:val="0012109A"/>
    <w:rsid w:val="00133110"/>
    <w:rsid w:val="00134ADC"/>
    <w:rsid w:val="00143B4D"/>
    <w:rsid w:val="00144AC7"/>
    <w:rsid w:val="00153844"/>
    <w:rsid w:val="00154C8A"/>
    <w:rsid w:val="001567D2"/>
    <w:rsid w:val="0016073B"/>
    <w:rsid w:val="00167614"/>
    <w:rsid w:val="00171CF1"/>
    <w:rsid w:val="00192B8E"/>
    <w:rsid w:val="001A11D1"/>
    <w:rsid w:val="001A2FA8"/>
    <w:rsid w:val="001A3D9A"/>
    <w:rsid w:val="001B0BE9"/>
    <w:rsid w:val="00206116"/>
    <w:rsid w:val="0020616F"/>
    <w:rsid w:val="002232D2"/>
    <w:rsid w:val="00231E9D"/>
    <w:rsid w:val="00237EF4"/>
    <w:rsid w:val="002410AE"/>
    <w:rsid w:val="0024583E"/>
    <w:rsid w:val="00245A40"/>
    <w:rsid w:val="00263B0E"/>
    <w:rsid w:val="00267093"/>
    <w:rsid w:val="0029613D"/>
    <w:rsid w:val="002C72E2"/>
    <w:rsid w:val="002E3705"/>
    <w:rsid w:val="002E5F3F"/>
    <w:rsid w:val="002F6981"/>
    <w:rsid w:val="00317AF2"/>
    <w:rsid w:val="003213A5"/>
    <w:rsid w:val="0032178E"/>
    <w:rsid w:val="00332378"/>
    <w:rsid w:val="00335952"/>
    <w:rsid w:val="0034412C"/>
    <w:rsid w:val="00365FE1"/>
    <w:rsid w:val="00370403"/>
    <w:rsid w:val="00371423"/>
    <w:rsid w:val="0038064C"/>
    <w:rsid w:val="00383113"/>
    <w:rsid w:val="00390026"/>
    <w:rsid w:val="003A0484"/>
    <w:rsid w:val="003A4C7D"/>
    <w:rsid w:val="003B0A4A"/>
    <w:rsid w:val="003B0DF7"/>
    <w:rsid w:val="003B1D0F"/>
    <w:rsid w:val="003B7CF3"/>
    <w:rsid w:val="003C5A6B"/>
    <w:rsid w:val="003D742C"/>
    <w:rsid w:val="003E4FAD"/>
    <w:rsid w:val="003F11DB"/>
    <w:rsid w:val="004135F0"/>
    <w:rsid w:val="00426F89"/>
    <w:rsid w:val="00433237"/>
    <w:rsid w:val="00435819"/>
    <w:rsid w:val="00470CD5"/>
    <w:rsid w:val="0047144C"/>
    <w:rsid w:val="004832DF"/>
    <w:rsid w:val="004A7548"/>
    <w:rsid w:val="004B2887"/>
    <w:rsid w:val="004C1057"/>
    <w:rsid w:val="004C6816"/>
    <w:rsid w:val="004D141F"/>
    <w:rsid w:val="004D6119"/>
    <w:rsid w:val="004D7FFC"/>
    <w:rsid w:val="004E1954"/>
    <w:rsid w:val="004E5DC2"/>
    <w:rsid w:val="004F27FD"/>
    <w:rsid w:val="004F6C79"/>
    <w:rsid w:val="00512DBD"/>
    <w:rsid w:val="005329C4"/>
    <w:rsid w:val="00533605"/>
    <w:rsid w:val="00541F6F"/>
    <w:rsid w:val="005434D2"/>
    <w:rsid w:val="00557040"/>
    <w:rsid w:val="00557D76"/>
    <w:rsid w:val="00562407"/>
    <w:rsid w:val="00573642"/>
    <w:rsid w:val="00585064"/>
    <w:rsid w:val="0058571A"/>
    <w:rsid w:val="005912C0"/>
    <w:rsid w:val="005A01DB"/>
    <w:rsid w:val="005B3919"/>
    <w:rsid w:val="005D13FB"/>
    <w:rsid w:val="005D19CD"/>
    <w:rsid w:val="005E1F15"/>
    <w:rsid w:val="005E3853"/>
    <w:rsid w:val="005E3BDC"/>
    <w:rsid w:val="005E5F8B"/>
    <w:rsid w:val="005F1C9D"/>
    <w:rsid w:val="005F3A06"/>
    <w:rsid w:val="00600880"/>
    <w:rsid w:val="00625ED9"/>
    <w:rsid w:val="006260E0"/>
    <w:rsid w:val="006269CD"/>
    <w:rsid w:val="00636279"/>
    <w:rsid w:val="00654B55"/>
    <w:rsid w:val="006734E8"/>
    <w:rsid w:val="006763E5"/>
    <w:rsid w:val="00681A1F"/>
    <w:rsid w:val="00681E36"/>
    <w:rsid w:val="00682779"/>
    <w:rsid w:val="00685408"/>
    <w:rsid w:val="00686B53"/>
    <w:rsid w:val="006905AA"/>
    <w:rsid w:val="006A6E6B"/>
    <w:rsid w:val="006B3508"/>
    <w:rsid w:val="006D206E"/>
    <w:rsid w:val="00706023"/>
    <w:rsid w:val="00717825"/>
    <w:rsid w:val="007352DF"/>
    <w:rsid w:val="0074095A"/>
    <w:rsid w:val="00762F6D"/>
    <w:rsid w:val="0077104B"/>
    <w:rsid w:val="00775DC1"/>
    <w:rsid w:val="0077700A"/>
    <w:rsid w:val="00780267"/>
    <w:rsid w:val="007821FA"/>
    <w:rsid w:val="007A0FB3"/>
    <w:rsid w:val="007B5237"/>
    <w:rsid w:val="007B6EAF"/>
    <w:rsid w:val="007C5038"/>
    <w:rsid w:val="007D7165"/>
    <w:rsid w:val="007D7848"/>
    <w:rsid w:val="007E4F9C"/>
    <w:rsid w:val="007E7D79"/>
    <w:rsid w:val="007F2F80"/>
    <w:rsid w:val="008507CD"/>
    <w:rsid w:val="00866BFA"/>
    <w:rsid w:val="00872137"/>
    <w:rsid w:val="008946D9"/>
    <w:rsid w:val="008B3B01"/>
    <w:rsid w:val="008C1E49"/>
    <w:rsid w:val="008D072C"/>
    <w:rsid w:val="008D2ADF"/>
    <w:rsid w:val="008E3ABA"/>
    <w:rsid w:val="008F021A"/>
    <w:rsid w:val="008F384B"/>
    <w:rsid w:val="00914E58"/>
    <w:rsid w:val="0091502A"/>
    <w:rsid w:val="0095753E"/>
    <w:rsid w:val="009648EF"/>
    <w:rsid w:val="009A369B"/>
    <w:rsid w:val="009B6074"/>
    <w:rsid w:val="009C14C9"/>
    <w:rsid w:val="009D76F1"/>
    <w:rsid w:val="009F5025"/>
    <w:rsid w:val="009F5DA5"/>
    <w:rsid w:val="00A03975"/>
    <w:rsid w:val="00A0632A"/>
    <w:rsid w:val="00A105D0"/>
    <w:rsid w:val="00A116E7"/>
    <w:rsid w:val="00A17328"/>
    <w:rsid w:val="00A17916"/>
    <w:rsid w:val="00A25173"/>
    <w:rsid w:val="00A328B7"/>
    <w:rsid w:val="00A34D36"/>
    <w:rsid w:val="00A41CBA"/>
    <w:rsid w:val="00A4645F"/>
    <w:rsid w:val="00A55F14"/>
    <w:rsid w:val="00A7446D"/>
    <w:rsid w:val="00A7753B"/>
    <w:rsid w:val="00A77ADA"/>
    <w:rsid w:val="00A96852"/>
    <w:rsid w:val="00AD5D77"/>
    <w:rsid w:val="00AE046B"/>
    <w:rsid w:val="00AE09CA"/>
    <w:rsid w:val="00B27CEF"/>
    <w:rsid w:val="00B53D23"/>
    <w:rsid w:val="00B57636"/>
    <w:rsid w:val="00B93A03"/>
    <w:rsid w:val="00B93AF8"/>
    <w:rsid w:val="00B955C4"/>
    <w:rsid w:val="00BA3032"/>
    <w:rsid w:val="00BB13C5"/>
    <w:rsid w:val="00BB19A9"/>
    <w:rsid w:val="00BC4A88"/>
    <w:rsid w:val="00BD3E54"/>
    <w:rsid w:val="00BE30FB"/>
    <w:rsid w:val="00BE49FB"/>
    <w:rsid w:val="00BF0D15"/>
    <w:rsid w:val="00BF70A4"/>
    <w:rsid w:val="00C01FA2"/>
    <w:rsid w:val="00C0219E"/>
    <w:rsid w:val="00C17D49"/>
    <w:rsid w:val="00C229C2"/>
    <w:rsid w:val="00C236AB"/>
    <w:rsid w:val="00C23751"/>
    <w:rsid w:val="00C25C5F"/>
    <w:rsid w:val="00C37E33"/>
    <w:rsid w:val="00C404B1"/>
    <w:rsid w:val="00C431CF"/>
    <w:rsid w:val="00C43B70"/>
    <w:rsid w:val="00C5310F"/>
    <w:rsid w:val="00C73205"/>
    <w:rsid w:val="00C808FC"/>
    <w:rsid w:val="00C8505B"/>
    <w:rsid w:val="00CA625E"/>
    <w:rsid w:val="00CB4BEA"/>
    <w:rsid w:val="00CB5460"/>
    <w:rsid w:val="00CB64C2"/>
    <w:rsid w:val="00CC3CD4"/>
    <w:rsid w:val="00CD76FA"/>
    <w:rsid w:val="00CF0E61"/>
    <w:rsid w:val="00D02368"/>
    <w:rsid w:val="00D13E78"/>
    <w:rsid w:val="00D20069"/>
    <w:rsid w:val="00D23582"/>
    <w:rsid w:val="00D4329A"/>
    <w:rsid w:val="00D6172E"/>
    <w:rsid w:val="00D642C3"/>
    <w:rsid w:val="00D666EA"/>
    <w:rsid w:val="00D76F10"/>
    <w:rsid w:val="00D83271"/>
    <w:rsid w:val="00D86DC3"/>
    <w:rsid w:val="00D94293"/>
    <w:rsid w:val="00DA0A5C"/>
    <w:rsid w:val="00DA15A7"/>
    <w:rsid w:val="00DB2CD8"/>
    <w:rsid w:val="00DC3869"/>
    <w:rsid w:val="00DC67C2"/>
    <w:rsid w:val="00DE4E49"/>
    <w:rsid w:val="00E044BD"/>
    <w:rsid w:val="00E06814"/>
    <w:rsid w:val="00E2605F"/>
    <w:rsid w:val="00E35054"/>
    <w:rsid w:val="00E40AC2"/>
    <w:rsid w:val="00E50BD6"/>
    <w:rsid w:val="00E62837"/>
    <w:rsid w:val="00E71700"/>
    <w:rsid w:val="00E938A5"/>
    <w:rsid w:val="00E940C1"/>
    <w:rsid w:val="00EA295E"/>
    <w:rsid w:val="00EB23E1"/>
    <w:rsid w:val="00EB2D73"/>
    <w:rsid w:val="00EC0C95"/>
    <w:rsid w:val="00EC10FB"/>
    <w:rsid w:val="00EC2DC0"/>
    <w:rsid w:val="00EC7A5B"/>
    <w:rsid w:val="00ED01F6"/>
    <w:rsid w:val="00ED0853"/>
    <w:rsid w:val="00ED6435"/>
    <w:rsid w:val="00EE0E7D"/>
    <w:rsid w:val="00EE0F01"/>
    <w:rsid w:val="00EE1073"/>
    <w:rsid w:val="00EF6B5C"/>
    <w:rsid w:val="00F0430A"/>
    <w:rsid w:val="00F111DB"/>
    <w:rsid w:val="00F13DC8"/>
    <w:rsid w:val="00F2451B"/>
    <w:rsid w:val="00F30487"/>
    <w:rsid w:val="00F3777A"/>
    <w:rsid w:val="00F44A47"/>
    <w:rsid w:val="00F542D6"/>
    <w:rsid w:val="00F57196"/>
    <w:rsid w:val="00F7627B"/>
    <w:rsid w:val="00F84B97"/>
    <w:rsid w:val="00F941E4"/>
    <w:rsid w:val="00FC6677"/>
    <w:rsid w:val="00FD162B"/>
    <w:rsid w:val="00FD33CF"/>
    <w:rsid w:val="00FE5960"/>
    <w:rsid w:val="00FF358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025"/>
  </w:style>
  <w:style w:type="paragraph" w:styleId="Heading1">
    <w:name w:val="heading 1"/>
    <w:basedOn w:val="Normal"/>
    <w:next w:val="Normal"/>
    <w:link w:val="Heading1Char"/>
    <w:uiPriority w:val="9"/>
    <w:qFormat/>
    <w:rsid w:val="00ED08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4B97"/>
    <w:pPr>
      <w:spacing w:before="240" w:after="80" w:line="360" w:lineRule="auto"/>
      <w:outlineLvl w:val="1"/>
    </w:pPr>
    <w:rPr>
      <w:rFonts w:eastAsiaTheme="minorEastAsia"/>
      <w:smallCaps/>
      <w:spacing w:val="5"/>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rsid w:val="0047144C"/>
    <w:rPr>
      <w:rFonts w:ascii="Times New Roman" w:hAnsi="Times New Roman" w:cs="Times New Roman"/>
      <w:sz w:val="20"/>
      <w:szCs w:val="20"/>
      <w:vertAlign w:val="superscript"/>
    </w:rPr>
  </w:style>
  <w:style w:type="paragraph" w:styleId="FootnoteText">
    <w:name w:val="footnote text"/>
    <w:basedOn w:val="Normal"/>
    <w:link w:val="FootnoteTextChar"/>
    <w:uiPriority w:val="99"/>
    <w:semiHidden/>
    <w:rsid w:val="0047144C"/>
    <w:pPr>
      <w:spacing w:before="100" w:beforeAutospacing="1" w:after="100" w:afterAutospacing="1" w:line="240" w:lineRule="auto"/>
    </w:pPr>
    <w:rPr>
      <w:rFonts w:ascii="Times New Roman" w:eastAsia="Times New Roman" w:hAnsi="Times New Roman" w:cs="Times New Roman"/>
      <w:sz w:val="20"/>
      <w:szCs w:val="24"/>
      <w:lang w:val="en-US"/>
    </w:rPr>
  </w:style>
  <w:style w:type="character" w:customStyle="1" w:styleId="FootnoteTextChar">
    <w:name w:val="Footnote Text Char"/>
    <w:basedOn w:val="DefaultParagraphFont"/>
    <w:link w:val="FootnoteText"/>
    <w:uiPriority w:val="99"/>
    <w:semiHidden/>
    <w:rsid w:val="0047144C"/>
    <w:rPr>
      <w:rFonts w:ascii="Times New Roman" w:eastAsia="Times New Roman" w:hAnsi="Times New Roman" w:cs="Times New Roman"/>
      <w:sz w:val="20"/>
      <w:szCs w:val="24"/>
      <w:lang w:val="en-US"/>
    </w:rPr>
  </w:style>
  <w:style w:type="table" w:styleId="TableGrid">
    <w:name w:val="Table Grid"/>
    <w:basedOn w:val="TableNormal"/>
    <w:uiPriority w:val="59"/>
    <w:rsid w:val="00CC3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3">
    <w:name w:val="Medium Grid 3 Accent 3"/>
    <w:basedOn w:val="TableNormal"/>
    <w:uiPriority w:val="69"/>
    <w:rsid w:val="003D74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
    <w:name w:val="Medium Grid 3 Accent 5"/>
    <w:basedOn w:val="TableNormal"/>
    <w:uiPriority w:val="69"/>
    <w:rsid w:val="00A77AD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1791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Shading1-Accent1">
    <w:name w:val="Medium Shading 1 Accent 1"/>
    <w:basedOn w:val="TableNormal"/>
    <w:uiPriority w:val="63"/>
    <w:rsid w:val="00F5719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167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614"/>
  </w:style>
  <w:style w:type="paragraph" w:styleId="Footer">
    <w:name w:val="footer"/>
    <w:basedOn w:val="Normal"/>
    <w:link w:val="FooterChar"/>
    <w:uiPriority w:val="99"/>
    <w:unhideWhenUsed/>
    <w:rsid w:val="00167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614"/>
  </w:style>
  <w:style w:type="paragraph" w:styleId="BalloonText">
    <w:name w:val="Balloon Text"/>
    <w:basedOn w:val="Normal"/>
    <w:link w:val="BalloonTextChar"/>
    <w:uiPriority w:val="99"/>
    <w:semiHidden/>
    <w:unhideWhenUsed/>
    <w:rsid w:val="00167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614"/>
    <w:rPr>
      <w:rFonts w:ascii="Tahoma" w:hAnsi="Tahoma" w:cs="Tahoma"/>
      <w:sz w:val="16"/>
      <w:szCs w:val="16"/>
    </w:rPr>
  </w:style>
  <w:style w:type="table" w:styleId="MediumGrid3-Accent1">
    <w:name w:val="Medium Grid 3 Accent 1"/>
    <w:basedOn w:val="TableNormal"/>
    <w:uiPriority w:val="69"/>
    <w:rsid w:val="00263B0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1Char">
    <w:name w:val="Heading 1 Char"/>
    <w:basedOn w:val="DefaultParagraphFont"/>
    <w:link w:val="Heading1"/>
    <w:uiPriority w:val="9"/>
    <w:rsid w:val="00ED0853"/>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uiPriority w:val="99"/>
    <w:unhideWhenUsed/>
    <w:rsid w:val="005F3A06"/>
    <w:pPr>
      <w:spacing w:after="120" w:line="240" w:lineRule="auto"/>
      <w:ind w:left="283"/>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rsid w:val="005F3A06"/>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4E5DC2"/>
    <w:pPr>
      <w:spacing w:line="360" w:lineRule="auto"/>
      <w:ind w:left="720"/>
      <w:contextualSpacing/>
    </w:pPr>
    <w:rPr>
      <w:rFonts w:eastAsiaTheme="minorEastAsia"/>
      <w:sz w:val="24"/>
      <w:szCs w:val="20"/>
      <w:lang w:val="en-US" w:bidi="en-US"/>
    </w:rPr>
  </w:style>
  <w:style w:type="paragraph" w:customStyle="1" w:styleId="Default">
    <w:name w:val="Default"/>
    <w:rsid w:val="00686B53"/>
    <w:pPr>
      <w:autoSpaceDE w:val="0"/>
      <w:autoSpaceDN w:val="0"/>
      <w:adjustRightInd w:val="0"/>
      <w:spacing w:after="0" w:line="240" w:lineRule="auto"/>
    </w:pPr>
    <w:rPr>
      <w:rFonts w:ascii="Futura BdCn BT" w:eastAsia="Times New Roman" w:hAnsi="Futura BdCn BT" w:cs="Futura BdCn BT"/>
      <w:color w:val="000000"/>
      <w:sz w:val="24"/>
      <w:szCs w:val="24"/>
      <w:lang w:val="en-GB" w:eastAsia="en-GB"/>
    </w:rPr>
  </w:style>
  <w:style w:type="character" w:customStyle="1" w:styleId="Heading2Char">
    <w:name w:val="Heading 2 Char"/>
    <w:basedOn w:val="DefaultParagraphFont"/>
    <w:link w:val="Heading2"/>
    <w:uiPriority w:val="9"/>
    <w:rsid w:val="00F84B97"/>
    <w:rPr>
      <w:rFonts w:eastAsiaTheme="minorEastAsia"/>
      <w:smallCaps/>
      <w:spacing w:val="5"/>
      <w:sz w:val="28"/>
      <w:szCs w:val="28"/>
      <w:lang w:val="en-US" w:bidi="en-US"/>
    </w:rPr>
  </w:style>
  <w:style w:type="character" w:styleId="Hyperlink">
    <w:name w:val="Hyperlink"/>
    <w:basedOn w:val="DefaultParagraphFont"/>
    <w:uiPriority w:val="99"/>
    <w:unhideWhenUsed/>
    <w:rsid w:val="00F84B97"/>
    <w:rPr>
      <w:color w:val="0000FF" w:themeColor="hyperlink"/>
      <w:u w:val="single"/>
    </w:rPr>
  </w:style>
  <w:style w:type="paragraph" w:styleId="Revision">
    <w:name w:val="Revision"/>
    <w:hidden/>
    <w:uiPriority w:val="99"/>
    <w:semiHidden/>
    <w:rsid w:val="000338E8"/>
    <w:pPr>
      <w:spacing w:after="0" w:line="240" w:lineRule="auto"/>
    </w:pPr>
  </w:style>
  <w:style w:type="character" w:styleId="CommentReference">
    <w:name w:val="annotation reference"/>
    <w:basedOn w:val="DefaultParagraphFont"/>
    <w:uiPriority w:val="99"/>
    <w:semiHidden/>
    <w:unhideWhenUsed/>
    <w:rsid w:val="00171CF1"/>
    <w:rPr>
      <w:sz w:val="16"/>
      <w:szCs w:val="16"/>
    </w:rPr>
  </w:style>
  <w:style w:type="paragraph" w:styleId="CommentText">
    <w:name w:val="annotation text"/>
    <w:basedOn w:val="Normal"/>
    <w:link w:val="CommentTextChar"/>
    <w:uiPriority w:val="99"/>
    <w:semiHidden/>
    <w:unhideWhenUsed/>
    <w:rsid w:val="00171CF1"/>
    <w:pPr>
      <w:spacing w:line="240" w:lineRule="auto"/>
    </w:pPr>
    <w:rPr>
      <w:sz w:val="20"/>
      <w:szCs w:val="20"/>
    </w:rPr>
  </w:style>
  <w:style w:type="character" w:customStyle="1" w:styleId="CommentTextChar">
    <w:name w:val="Comment Text Char"/>
    <w:basedOn w:val="DefaultParagraphFont"/>
    <w:link w:val="CommentText"/>
    <w:uiPriority w:val="99"/>
    <w:semiHidden/>
    <w:rsid w:val="00171CF1"/>
    <w:rPr>
      <w:sz w:val="20"/>
      <w:szCs w:val="20"/>
    </w:rPr>
  </w:style>
  <w:style w:type="paragraph" w:styleId="CommentSubject">
    <w:name w:val="annotation subject"/>
    <w:basedOn w:val="CommentText"/>
    <w:next w:val="CommentText"/>
    <w:link w:val="CommentSubjectChar"/>
    <w:uiPriority w:val="99"/>
    <w:semiHidden/>
    <w:unhideWhenUsed/>
    <w:rsid w:val="00171CF1"/>
    <w:rPr>
      <w:b/>
      <w:bCs/>
    </w:rPr>
  </w:style>
  <w:style w:type="character" w:customStyle="1" w:styleId="CommentSubjectChar">
    <w:name w:val="Comment Subject Char"/>
    <w:basedOn w:val="CommentTextChar"/>
    <w:link w:val="CommentSubject"/>
    <w:uiPriority w:val="99"/>
    <w:semiHidden/>
    <w:rsid w:val="00171CF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025"/>
  </w:style>
  <w:style w:type="paragraph" w:styleId="Heading1">
    <w:name w:val="heading 1"/>
    <w:basedOn w:val="Normal"/>
    <w:next w:val="Normal"/>
    <w:link w:val="Heading1Char"/>
    <w:uiPriority w:val="9"/>
    <w:qFormat/>
    <w:rsid w:val="00ED08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4B97"/>
    <w:pPr>
      <w:spacing w:before="240" w:after="80" w:line="360" w:lineRule="auto"/>
      <w:outlineLvl w:val="1"/>
    </w:pPr>
    <w:rPr>
      <w:rFonts w:eastAsiaTheme="minorEastAsia"/>
      <w:smallCaps/>
      <w:spacing w:val="5"/>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rsid w:val="0047144C"/>
    <w:rPr>
      <w:rFonts w:ascii="Times New Roman" w:hAnsi="Times New Roman" w:cs="Times New Roman"/>
      <w:sz w:val="20"/>
      <w:szCs w:val="20"/>
      <w:vertAlign w:val="superscript"/>
    </w:rPr>
  </w:style>
  <w:style w:type="paragraph" w:styleId="FootnoteText">
    <w:name w:val="footnote text"/>
    <w:basedOn w:val="Normal"/>
    <w:link w:val="FootnoteTextChar"/>
    <w:uiPriority w:val="99"/>
    <w:semiHidden/>
    <w:rsid w:val="0047144C"/>
    <w:pPr>
      <w:spacing w:before="100" w:beforeAutospacing="1" w:after="100" w:afterAutospacing="1" w:line="240" w:lineRule="auto"/>
    </w:pPr>
    <w:rPr>
      <w:rFonts w:ascii="Times New Roman" w:eastAsia="Times New Roman" w:hAnsi="Times New Roman" w:cs="Times New Roman"/>
      <w:sz w:val="20"/>
      <w:szCs w:val="24"/>
      <w:lang w:val="en-US"/>
    </w:rPr>
  </w:style>
  <w:style w:type="character" w:customStyle="1" w:styleId="FootnoteTextChar">
    <w:name w:val="Footnote Text Char"/>
    <w:basedOn w:val="DefaultParagraphFont"/>
    <w:link w:val="FootnoteText"/>
    <w:uiPriority w:val="99"/>
    <w:semiHidden/>
    <w:rsid w:val="0047144C"/>
    <w:rPr>
      <w:rFonts w:ascii="Times New Roman" w:eastAsia="Times New Roman" w:hAnsi="Times New Roman" w:cs="Times New Roman"/>
      <w:sz w:val="20"/>
      <w:szCs w:val="24"/>
      <w:lang w:val="en-US"/>
    </w:rPr>
  </w:style>
  <w:style w:type="table" w:styleId="TableGrid">
    <w:name w:val="Table Grid"/>
    <w:basedOn w:val="TableNormal"/>
    <w:uiPriority w:val="59"/>
    <w:rsid w:val="00CC3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3">
    <w:name w:val="Medium Grid 3 Accent 3"/>
    <w:basedOn w:val="TableNormal"/>
    <w:uiPriority w:val="69"/>
    <w:rsid w:val="003D74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
    <w:name w:val="Medium Grid 3 Accent 5"/>
    <w:basedOn w:val="TableNormal"/>
    <w:uiPriority w:val="69"/>
    <w:rsid w:val="00A77AD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1791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Shading1-Accent1">
    <w:name w:val="Medium Shading 1 Accent 1"/>
    <w:basedOn w:val="TableNormal"/>
    <w:uiPriority w:val="63"/>
    <w:rsid w:val="00F5719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167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614"/>
  </w:style>
  <w:style w:type="paragraph" w:styleId="Footer">
    <w:name w:val="footer"/>
    <w:basedOn w:val="Normal"/>
    <w:link w:val="FooterChar"/>
    <w:uiPriority w:val="99"/>
    <w:unhideWhenUsed/>
    <w:rsid w:val="00167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614"/>
  </w:style>
  <w:style w:type="paragraph" w:styleId="BalloonText">
    <w:name w:val="Balloon Text"/>
    <w:basedOn w:val="Normal"/>
    <w:link w:val="BalloonTextChar"/>
    <w:uiPriority w:val="99"/>
    <w:semiHidden/>
    <w:unhideWhenUsed/>
    <w:rsid w:val="00167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614"/>
    <w:rPr>
      <w:rFonts w:ascii="Tahoma" w:hAnsi="Tahoma" w:cs="Tahoma"/>
      <w:sz w:val="16"/>
      <w:szCs w:val="16"/>
    </w:rPr>
  </w:style>
  <w:style w:type="table" w:styleId="MediumGrid3-Accent1">
    <w:name w:val="Medium Grid 3 Accent 1"/>
    <w:basedOn w:val="TableNormal"/>
    <w:uiPriority w:val="69"/>
    <w:rsid w:val="00263B0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1Char">
    <w:name w:val="Heading 1 Char"/>
    <w:basedOn w:val="DefaultParagraphFont"/>
    <w:link w:val="Heading1"/>
    <w:uiPriority w:val="9"/>
    <w:rsid w:val="00ED0853"/>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uiPriority w:val="99"/>
    <w:unhideWhenUsed/>
    <w:rsid w:val="005F3A06"/>
    <w:pPr>
      <w:spacing w:after="120" w:line="240" w:lineRule="auto"/>
      <w:ind w:left="283"/>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rsid w:val="005F3A06"/>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4E5DC2"/>
    <w:pPr>
      <w:spacing w:line="360" w:lineRule="auto"/>
      <w:ind w:left="720"/>
      <w:contextualSpacing/>
    </w:pPr>
    <w:rPr>
      <w:rFonts w:eastAsiaTheme="minorEastAsia"/>
      <w:sz w:val="24"/>
      <w:szCs w:val="20"/>
      <w:lang w:val="en-US" w:bidi="en-US"/>
    </w:rPr>
  </w:style>
  <w:style w:type="paragraph" w:customStyle="1" w:styleId="Default">
    <w:name w:val="Default"/>
    <w:rsid w:val="00686B53"/>
    <w:pPr>
      <w:autoSpaceDE w:val="0"/>
      <w:autoSpaceDN w:val="0"/>
      <w:adjustRightInd w:val="0"/>
      <w:spacing w:after="0" w:line="240" w:lineRule="auto"/>
    </w:pPr>
    <w:rPr>
      <w:rFonts w:ascii="Futura BdCn BT" w:eastAsia="Times New Roman" w:hAnsi="Futura BdCn BT" w:cs="Futura BdCn BT"/>
      <w:color w:val="000000"/>
      <w:sz w:val="24"/>
      <w:szCs w:val="24"/>
      <w:lang w:val="en-GB" w:eastAsia="en-GB"/>
    </w:rPr>
  </w:style>
  <w:style w:type="character" w:customStyle="1" w:styleId="Heading2Char">
    <w:name w:val="Heading 2 Char"/>
    <w:basedOn w:val="DefaultParagraphFont"/>
    <w:link w:val="Heading2"/>
    <w:uiPriority w:val="9"/>
    <w:rsid w:val="00F84B97"/>
    <w:rPr>
      <w:rFonts w:eastAsiaTheme="minorEastAsia"/>
      <w:smallCaps/>
      <w:spacing w:val="5"/>
      <w:sz w:val="28"/>
      <w:szCs w:val="28"/>
      <w:lang w:val="en-US" w:bidi="en-US"/>
    </w:rPr>
  </w:style>
  <w:style w:type="character" w:styleId="Hyperlink">
    <w:name w:val="Hyperlink"/>
    <w:basedOn w:val="DefaultParagraphFont"/>
    <w:uiPriority w:val="99"/>
    <w:unhideWhenUsed/>
    <w:rsid w:val="00F84B97"/>
    <w:rPr>
      <w:color w:val="0000FF" w:themeColor="hyperlink"/>
      <w:u w:val="single"/>
    </w:rPr>
  </w:style>
  <w:style w:type="paragraph" w:styleId="Revision">
    <w:name w:val="Revision"/>
    <w:hidden/>
    <w:uiPriority w:val="99"/>
    <w:semiHidden/>
    <w:rsid w:val="000338E8"/>
    <w:pPr>
      <w:spacing w:after="0" w:line="240" w:lineRule="auto"/>
    </w:pPr>
  </w:style>
  <w:style w:type="character" w:styleId="CommentReference">
    <w:name w:val="annotation reference"/>
    <w:basedOn w:val="DefaultParagraphFont"/>
    <w:uiPriority w:val="99"/>
    <w:semiHidden/>
    <w:unhideWhenUsed/>
    <w:rsid w:val="00171CF1"/>
    <w:rPr>
      <w:sz w:val="16"/>
      <w:szCs w:val="16"/>
    </w:rPr>
  </w:style>
  <w:style w:type="paragraph" w:styleId="CommentText">
    <w:name w:val="annotation text"/>
    <w:basedOn w:val="Normal"/>
    <w:link w:val="CommentTextChar"/>
    <w:uiPriority w:val="99"/>
    <w:semiHidden/>
    <w:unhideWhenUsed/>
    <w:rsid w:val="00171CF1"/>
    <w:pPr>
      <w:spacing w:line="240" w:lineRule="auto"/>
    </w:pPr>
    <w:rPr>
      <w:sz w:val="20"/>
      <w:szCs w:val="20"/>
    </w:rPr>
  </w:style>
  <w:style w:type="character" w:customStyle="1" w:styleId="CommentTextChar">
    <w:name w:val="Comment Text Char"/>
    <w:basedOn w:val="DefaultParagraphFont"/>
    <w:link w:val="CommentText"/>
    <w:uiPriority w:val="99"/>
    <w:semiHidden/>
    <w:rsid w:val="00171CF1"/>
    <w:rPr>
      <w:sz w:val="20"/>
      <w:szCs w:val="20"/>
    </w:rPr>
  </w:style>
  <w:style w:type="paragraph" w:styleId="CommentSubject">
    <w:name w:val="annotation subject"/>
    <w:basedOn w:val="CommentText"/>
    <w:next w:val="CommentText"/>
    <w:link w:val="CommentSubjectChar"/>
    <w:uiPriority w:val="99"/>
    <w:semiHidden/>
    <w:unhideWhenUsed/>
    <w:rsid w:val="00171CF1"/>
    <w:rPr>
      <w:b/>
      <w:bCs/>
    </w:rPr>
  </w:style>
  <w:style w:type="character" w:customStyle="1" w:styleId="CommentSubjectChar">
    <w:name w:val="Comment Subject Char"/>
    <w:basedOn w:val="CommentTextChar"/>
    <w:link w:val="CommentSubject"/>
    <w:uiPriority w:val="99"/>
    <w:semiHidden/>
    <w:rsid w:val="00171C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89A60-3641-4BD8-ACFC-FC35A2D7F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13</Pages>
  <Words>2890</Words>
  <Characters>16478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Rehana Vally</dc:creator>
  <cp:lastModifiedBy>Francis Faller</cp:lastModifiedBy>
  <cp:revision>20</cp:revision>
  <cp:lastPrinted>2013-10-18T06:54:00Z</cp:lastPrinted>
  <dcterms:created xsi:type="dcterms:W3CDTF">2016-05-18T14:40:00Z</dcterms:created>
  <dcterms:modified xsi:type="dcterms:W3CDTF">2016-07-20T09:01:00Z</dcterms:modified>
</cp:coreProperties>
</file>