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DA28" w14:textId="41116CB0" w:rsidR="00461954" w:rsidRDefault="00461954" w:rsidP="00461954">
      <w:pPr>
        <w:spacing w:after="0" w:line="240" w:lineRule="auto"/>
        <w:rPr>
          <w:color w:val="FF0000"/>
        </w:rPr>
      </w:pPr>
      <w:r w:rsidRPr="00461954">
        <w:rPr>
          <w:color w:val="FF0000"/>
        </w:rPr>
        <w:t>Remarque 2</w:t>
      </w:r>
      <w:r w:rsidR="00DC64A5">
        <w:rPr>
          <w:color w:val="FF0000"/>
        </w:rPr>
        <w:t xml:space="preserve"> page 23 avant 3.1.4</w:t>
      </w:r>
    </w:p>
    <w:p w14:paraId="509AF85D" w14:textId="77777777" w:rsidR="00DC64A5" w:rsidRPr="00461954" w:rsidRDefault="00DC64A5" w:rsidP="00461954">
      <w:pPr>
        <w:spacing w:after="0" w:line="240" w:lineRule="auto"/>
        <w:rPr>
          <w:color w:val="FF0000"/>
        </w:rPr>
      </w:pPr>
    </w:p>
    <w:p w14:paraId="12995301" w14:textId="0D3AAF1A" w:rsidR="00461954" w:rsidRPr="00461954" w:rsidRDefault="00461954" w:rsidP="00461954">
      <w:pPr>
        <w:spacing w:after="0" w:line="240" w:lineRule="auto"/>
      </w:pPr>
      <w:r w:rsidRPr="00461954">
        <w:t>Pourquoi le mode principal discrimine deux villes ?</w:t>
      </w:r>
    </w:p>
    <w:p w14:paraId="1F1211ED" w14:textId="75F930F1" w:rsidR="00461954" w:rsidRPr="00461954" w:rsidRDefault="00461954" w:rsidP="00461954">
      <w:pPr>
        <w:spacing w:after="0" w:line="240" w:lineRule="auto"/>
      </w:pPr>
      <w:r w:rsidRPr="00461954">
        <w:t xml:space="preserve">Le vecteur propre dominant </w:t>
      </w:r>
      <m:oMath>
        <m:sSub>
          <m:sSubPr>
            <m:ctrlPr>
              <w:rPr>
                <w:rFonts w:ascii="Cambria Math" w:hAnsi="Cambria Math"/>
              </w:rPr>
            </m:ctrlPr>
          </m:sSubPr>
          <m:e>
            <m:r>
              <w:rPr>
                <w:rFonts w:ascii="Cambria Math" w:hAnsi="Cambria Math"/>
              </w:rPr>
              <m:t>v</m:t>
            </m:r>
          </m:e>
          <m:sub>
            <m:r>
              <w:rPr>
                <w:rFonts w:ascii="Cambria Math" w:hAnsi="Cambria Math"/>
              </w:rPr>
              <m:t>PF</m:t>
            </m:r>
          </m:sub>
        </m:sSub>
      </m:oMath>
      <w:r w:rsidRPr="00461954">
        <w:t>encode :</w:t>
      </w:r>
    </w:p>
    <w:p w14:paraId="13466C4B" w14:textId="77777777" w:rsidR="00461954" w:rsidRPr="00461954" w:rsidRDefault="00461954" w:rsidP="00461954">
      <w:pPr>
        <w:numPr>
          <w:ilvl w:val="0"/>
          <w:numId w:val="9"/>
        </w:numPr>
        <w:spacing w:after="0" w:line="240" w:lineRule="auto"/>
      </w:pPr>
      <w:r w:rsidRPr="00461954">
        <w:t>la hiérarchie des corridors</w:t>
      </w:r>
    </w:p>
    <w:p w14:paraId="0FB53FC2" w14:textId="77777777" w:rsidR="00461954" w:rsidRPr="00461954" w:rsidRDefault="00461954" w:rsidP="00461954">
      <w:pPr>
        <w:numPr>
          <w:ilvl w:val="0"/>
          <w:numId w:val="9"/>
        </w:numPr>
        <w:spacing w:after="0" w:line="240" w:lineRule="auto"/>
      </w:pPr>
      <w:r w:rsidRPr="00461954">
        <w:t>la structure des flux naturels</w:t>
      </w:r>
    </w:p>
    <w:p w14:paraId="375BA608" w14:textId="77777777" w:rsidR="00461954" w:rsidRPr="00461954" w:rsidRDefault="00461954" w:rsidP="00461954">
      <w:pPr>
        <w:numPr>
          <w:ilvl w:val="0"/>
          <w:numId w:val="9"/>
        </w:numPr>
        <w:spacing w:after="0" w:line="240" w:lineRule="auto"/>
      </w:pPr>
      <w:r w:rsidRPr="00461954">
        <w:t>les goulets d’étranglement</w:t>
      </w:r>
    </w:p>
    <w:p w14:paraId="51FD4F5B" w14:textId="77777777" w:rsidR="00461954" w:rsidRPr="00461954" w:rsidRDefault="00461954" w:rsidP="00461954">
      <w:pPr>
        <w:numPr>
          <w:ilvl w:val="0"/>
          <w:numId w:val="9"/>
        </w:numPr>
        <w:spacing w:after="0" w:line="240" w:lineRule="auto"/>
      </w:pPr>
      <w:r w:rsidRPr="00461954">
        <w:t>la distribution spatiale de l’impédance</w:t>
      </w:r>
    </w:p>
    <w:p w14:paraId="7DDA36B6" w14:textId="77777777" w:rsidR="00461954" w:rsidRPr="00461954" w:rsidRDefault="00461954" w:rsidP="00461954">
      <w:pPr>
        <w:numPr>
          <w:ilvl w:val="0"/>
          <w:numId w:val="9"/>
        </w:numPr>
        <w:spacing w:after="0" w:line="240" w:lineRule="auto"/>
      </w:pPr>
      <w:r w:rsidRPr="00461954">
        <w:t>la centralité spectrale des nœuds</w:t>
      </w:r>
    </w:p>
    <w:p w14:paraId="3771F075" w14:textId="77777777" w:rsidR="00461954" w:rsidRPr="00461954" w:rsidRDefault="00461954" w:rsidP="00461954">
      <w:pPr>
        <w:spacing w:after="0" w:line="240" w:lineRule="auto"/>
      </w:pPr>
      <w:r w:rsidRPr="00461954">
        <w:t>Deux villes ayant :</w:t>
      </w:r>
    </w:p>
    <w:p w14:paraId="29229A96" w14:textId="77777777" w:rsidR="00461954" w:rsidRPr="00461954" w:rsidRDefault="00461954" w:rsidP="00461954">
      <w:pPr>
        <w:numPr>
          <w:ilvl w:val="0"/>
          <w:numId w:val="10"/>
        </w:numPr>
        <w:spacing w:after="0" w:line="240" w:lineRule="auto"/>
      </w:pPr>
      <w:r w:rsidRPr="00461954">
        <w:t>la même densité,</w:t>
      </w:r>
    </w:p>
    <w:p w14:paraId="2F913D6B" w14:textId="77777777" w:rsidR="00461954" w:rsidRPr="00461954" w:rsidRDefault="00461954" w:rsidP="00461954">
      <w:pPr>
        <w:numPr>
          <w:ilvl w:val="0"/>
          <w:numId w:val="10"/>
        </w:numPr>
        <w:spacing w:after="0" w:line="240" w:lineRule="auto"/>
      </w:pPr>
      <w:r w:rsidRPr="00461954">
        <w:t>le même nombre de nœuds,</w:t>
      </w:r>
    </w:p>
    <w:p w14:paraId="71EDEBF0" w14:textId="77777777" w:rsidR="00461954" w:rsidRPr="00461954" w:rsidRDefault="00461954" w:rsidP="00461954">
      <w:pPr>
        <w:numPr>
          <w:ilvl w:val="0"/>
          <w:numId w:val="10"/>
        </w:numPr>
        <w:spacing w:after="0" w:line="240" w:lineRule="auto"/>
      </w:pPr>
      <w:r w:rsidRPr="00461954">
        <w:t>la même distribution de degrés,</w:t>
      </w:r>
    </w:p>
    <w:p w14:paraId="4F814D9F" w14:textId="77777777" w:rsidR="00461954" w:rsidRDefault="00461954" w:rsidP="00461954">
      <w:pPr>
        <w:spacing w:after="0" w:line="240" w:lineRule="auto"/>
      </w:pPr>
      <w:r w:rsidRPr="00461954">
        <w:t>peuvent avoir des vecteurs de Perron–Frobenius totalement différents si leur structure profonde diffère.</w:t>
      </w:r>
    </w:p>
    <w:p w14:paraId="2E8BBB48" w14:textId="39E7D255" w:rsidR="00461954" w:rsidRPr="00461954" w:rsidRDefault="00461954" w:rsidP="00461954">
      <w:pPr>
        <w:spacing w:after="0" w:line="240" w:lineRule="auto"/>
        <w:rPr>
          <w:b/>
          <w:bCs/>
        </w:rPr>
      </w:pPr>
      <w:r>
        <w:rPr>
          <w:b/>
          <w:bCs/>
        </w:rPr>
        <w:t>L</w:t>
      </w:r>
      <w:r w:rsidRPr="00461954">
        <w:rPr>
          <w:b/>
          <w:bCs/>
        </w:rPr>
        <w:t>e mode principal est un excellent discriminant topologique.</w:t>
      </w:r>
    </w:p>
    <w:p w14:paraId="616E8BAD" w14:textId="31A1B559" w:rsidR="00461954" w:rsidRPr="00461954" w:rsidRDefault="00461954" w:rsidP="00461954">
      <w:pPr>
        <w:spacing w:after="0" w:line="240" w:lineRule="auto"/>
      </w:pPr>
      <w:r>
        <w:rPr>
          <w:rFonts w:ascii="Segoe UI Emoji" w:hAnsi="Segoe UI Emoji" w:cs="Segoe UI Emoji"/>
        </w:rPr>
        <w:t>L</w:t>
      </w:r>
      <w:r w:rsidRPr="00461954">
        <w:t>e mode principal capture la dynamique implicite du réseau, pas seulement sa géométrie.</w:t>
      </w:r>
    </w:p>
    <w:p w14:paraId="68F16874" w14:textId="77777777" w:rsidR="00461954" w:rsidRPr="00461954" w:rsidRDefault="00461954" w:rsidP="00461954">
      <w:pPr>
        <w:spacing w:after="0" w:line="240" w:lineRule="auto"/>
      </w:pPr>
      <w:r w:rsidRPr="00461954">
        <w:t>Deux villes peuvent avoir :</w:t>
      </w:r>
    </w:p>
    <w:p w14:paraId="1041069B" w14:textId="77777777" w:rsidR="00461954" w:rsidRPr="00461954" w:rsidRDefault="00461954" w:rsidP="00461954">
      <w:pPr>
        <w:numPr>
          <w:ilvl w:val="0"/>
          <w:numId w:val="12"/>
        </w:numPr>
        <w:spacing w:after="0" w:line="240" w:lineRule="auto"/>
      </w:pPr>
      <w:r w:rsidRPr="00461954">
        <w:t>la même géométrie locale</w:t>
      </w:r>
    </w:p>
    <w:p w14:paraId="29A72155" w14:textId="77777777" w:rsidR="00461954" w:rsidRPr="00461954" w:rsidRDefault="00461954" w:rsidP="00461954">
      <w:pPr>
        <w:numPr>
          <w:ilvl w:val="0"/>
          <w:numId w:val="12"/>
        </w:numPr>
        <w:spacing w:after="0" w:line="240" w:lineRule="auto"/>
      </w:pPr>
      <w:r w:rsidRPr="00461954">
        <w:t>mais une dynamique globale totalement différente</w:t>
      </w:r>
    </w:p>
    <w:p w14:paraId="0BB67620" w14:textId="77777777" w:rsidR="00461954" w:rsidRDefault="00461954" w:rsidP="00461954">
      <w:pPr>
        <w:spacing w:after="0" w:line="240" w:lineRule="auto"/>
      </w:pPr>
      <w:r w:rsidRPr="00461954">
        <w:t>Le mode principal révèle cette différence.</w:t>
      </w:r>
    </w:p>
    <w:p w14:paraId="0AA34612" w14:textId="77777777" w:rsidR="00461954" w:rsidRPr="00461954" w:rsidRDefault="00461954" w:rsidP="00461954">
      <w:pPr>
        <w:spacing w:after="0" w:line="240" w:lineRule="auto"/>
      </w:pPr>
    </w:p>
    <w:p w14:paraId="71DE5E99" w14:textId="59419CC2" w:rsidR="00461954" w:rsidRPr="00461954" w:rsidRDefault="00461954" w:rsidP="00461954">
      <w:pPr>
        <w:spacing w:after="0" w:line="240" w:lineRule="auto"/>
      </w:pPr>
      <w:r w:rsidRPr="00461954">
        <w:t>3. Ce qu’il ne discrimine pas (limites)</w:t>
      </w:r>
    </w:p>
    <w:p w14:paraId="7ADFFD87" w14:textId="77777777" w:rsidR="00461954" w:rsidRPr="00461954" w:rsidRDefault="00461954" w:rsidP="00461954">
      <w:pPr>
        <w:spacing w:after="0" w:line="240" w:lineRule="auto"/>
      </w:pPr>
      <w:r w:rsidRPr="00461954">
        <w:t>Le mode principal ne suffit pas pour :</w:t>
      </w:r>
    </w:p>
    <w:p w14:paraId="7E0E1E3F" w14:textId="77777777" w:rsidR="00461954" w:rsidRPr="00461954" w:rsidRDefault="00461954" w:rsidP="00461954">
      <w:pPr>
        <w:numPr>
          <w:ilvl w:val="0"/>
          <w:numId w:val="13"/>
        </w:numPr>
        <w:spacing w:after="0" w:line="240" w:lineRule="auto"/>
      </w:pPr>
      <w:r w:rsidRPr="00461954">
        <w:t>distinguer deux villes très similaires (ex : deux grilles régulières)</w:t>
      </w:r>
    </w:p>
    <w:p w14:paraId="7EAB60FA" w14:textId="77777777" w:rsidR="00461954" w:rsidRPr="00461954" w:rsidRDefault="00461954" w:rsidP="00461954">
      <w:pPr>
        <w:numPr>
          <w:ilvl w:val="0"/>
          <w:numId w:val="13"/>
        </w:numPr>
        <w:spacing w:after="0" w:line="240" w:lineRule="auto"/>
      </w:pPr>
      <w:r w:rsidRPr="00461954">
        <w:t>capturer les effets de non-normalité (il faut Kreiss + H₂/H∞)</w:t>
      </w:r>
    </w:p>
    <w:p w14:paraId="0FB44E09" w14:textId="77777777" w:rsidR="00461954" w:rsidRPr="00461954" w:rsidRDefault="00461954" w:rsidP="00461954">
      <w:pPr>
        <w:numPr>
          <w:ilvl w:val="0"/>
          <w:numId w:val="13"/>
        </w:numPr>
        <w:spacing w:after="0" w:line="240" w:lineRule="auto"/>
      </w:pPr>
      <w:r w:rsidRPr="00461954">
        <w:t>représenter les asymétries fines (il faut les valeurs singulières)</w:t>
      </w:r>
    </w:p>
    <w:p w14:paraId="13226273" w14:textId="4DCB496C" w:rsidR="00461954" w:rsidRDefault="00461954" w:rsidP="00461954">
      <w:pPr>
        <w:spacing w:after="0" w:line="240" w:lineRule="auto"/>
      </w:pPr>
      <w:r w:rsidRPr="00461954">
        <w:t>C’est un excellent discriminant global, mais pas un identifiant unique.</w:t>
      </w:r>
    </w:p>
    <w:p w14:paraId="1EB6A624" w14:textId="77777777" w:rsidR="00461954" w:rsidRDefault="00461954" w:rsidP="00461954">
      <w:pPr>
        <w:spacing w:after="0" w:line="240" w:lineRule="auto"/>
      </w:pPr>
    </w:p>
    <w:p w14:paraId="29278B94" w14:textId="0AA54B86" w:rsidR="00461954" w:rsidRPr="00461954" w:rsidRDefault="00461954" w:rsidP="00461954">
      <w:pPr>
        <w:spacing w:after="0" w:line="240" w:lineRule="auto"/>
      </w:pPr>
      <w:r w:rsidRPr="00461954">
        <w:t>Comment l’utiliser pour comparer deux villes ?</w:t>
      </w:r>
    </w:p>
    <w:p w14:paraId="6D227046" w14:textId="627CD07F" w:rsidR="00461954" w:rsidRPr="00461954" w:rsidRDefault="00461954" w:rsidP="00461954">
      <w:pPr>
        <w:spacing w:after="0" w:line="240" w:lineRule="auto"/>
      </w:pPr>
      <w:r>
        <w:t>Comparaisons :</w:t>
      </w:r>
    </w:p>
    <w:p w14:paraId="19FE6828" w14:textId="2ED3BF45" w:rsidR="00461954" w:rsidRPr="00461954" w:rsidRDefault="00461954" w:rsidP="00461954">
      <w:pPr>
        <w:spacing w:after="0" w:line="240" w:lineRule="auto"/>
      </w:pPr>
      <w:r w:rsidRPr="00461954">
        <w:t xml:space="preserve">1. </w:t>
      </w:r>
      <w:r>
        <w:t>du</w:t>
      </w:r>
      <w:r w:rsidRPr="00461954">
        <w:t xml:space="preserve"> rayon spectral ρ(A)</w:t>
      </w:r>
      <w:r>
        <w:t xml:space="preserve"> </w:t>
      </w:r>
      <w:r w:rsidRPr="00461954">
        <w:t>→ mesure l’impédance globale → villes plus “étirées” ou “tortueuses” auront un ρ(A) plus élevé</w:t>
      </w:r>
    </w:p>
    <w:p w14:paraId="0F51DC49" w14:textId="01614583" w:rsidR="00461954" w:rsidRPr="00461954" w:rsidRDefault="00461954" w:rsidP="00461954">
      <w:pPr>
        <w:spacing w:after="0" w:line="240" w:lineRule="auto"/>
      </w:pPr>
      <w:r w:rsidRPr="00461954">
        <w:t xml:space="preserve">2. </w:t>
      </w:r>
      <w:r>
        <w:t>de la</w:t>
      </w:r>
      <w:r w:rsidRPr="00461954">
        <w:t xml:space="preserve"> distribution des composantes de </w:t>
      </w:r>
      <m:oMath>
        <m:sSub>
          <m:sSubPr>
            <m:ctrlPr>
              <w:rPr>
                <w:rFonts w:ascii="Cambria Math" w:hAnsi="Cambria Math"/>
              </w:rPr>
            </m:ctrlPr>
          </m:sSubPr>
          <m:e>
            <m:r>
              <w:rPr>
                <w:rFonts w:ascii="Cambria Math" w:hAnsi="Cambria Math"/>
              </w:rPr>
              <m:t>v</m:t>
            </m:r>
          </m:e>
          <m:sub>
            <m:r>
              <w:rPr>
                <w:rFonts w:ascii="Cambria Math" w:hAnsi="Cambria Math"/>
              </w:rPr>
              <m:t>PF</m:t>
            </m:r>
          </m:sub>
        </m:sSub>
      </m:oMath>
      <w:r>
        <w:t xml:space="preserve"> </w:t>
      </w:r>
      <w:r w:rsidRPr="00461954">
        <w:t>→ signature des corridors → signature des carrefours dominants</w:t>
      </w:r>
    </w:p>
    <w:p w14:paraId="6EB06FCF" w14:textId="2E9B4589" w:rsidR="00461954" w:rsidRDefault="00461954" w:rsidP="00461954">
      <w:pPr>
        <w:spacing w:after="0" w:line="240" w:lineRule="auto"/>
      </w:pPr>
      <w:r w:rsidRPr="00461954">
        <w:t xml:space="preserve">3. </w:t>
      </w:r>
      <w:r>
        <w:t>de l</w:t>
      </w:r>
      <w:r w:rsidRPr="00461954">
        <w:t>a forme du vecteur propre (profil normalisé)</w:t>
      </w:r>
      <w:r>
        <w:t xml:space="preserve"> </w:t>
      </w:r>
      <w:r w:rsidRPr="00461954">
        <w:t>→ deux villes différentes auront des profils très différents → c’est une “empreinte digitale spectrale”</w:t>
      </w:r>
    </w:p>
    <w:p w14:paraId="22592F14" w14:textId="77777777" w:rsidR="00EE751C" w:rsidRDefault="00EE751C" w:rsidP="00461954">
      <w:pPr>
        <w:spacing w:after="0" w:line="240" w:lineRule="auto"/>
      </w:pPr>
    </w:p>
    <w:p w14:paraId="4B5F2821" w14:textId="77777777" w:rsidR="00EE751C" w:rsidRPr="00EE751C" w:rsidRDefault="00EE751C" w:rsidP="00EE751C">
      <w:pPr>
        <w:spacing w:after="0" w:line="240" w:lineRule="auto"/>
        <w:rPr>
          <w:color w:val="FF0000"/>
        </w:rPr>
      </w:pPr>
      <w:r w:rsidRPr="00EE751C">
        <w:rPr>
          <w:color w:val="FF0000"/>
        </w:rPr>
        <w:t>Proposition de transition entre 3.1.4 et 3.1.5</w:t>
      </w:r>
    </w:p>
    <w:p w14:paraId="1C9357BA" w14:textId="21DC26A6" w:rsidR="00EE751C" w:rsidRDefault="00EE751C" w:rsidP="00EE751C">
      <w:pPr>
        <w:spacing w:after="0" w:line="240" w:lineRule="auto"/>
      </w:pPr>
      <w:r w:rsidRPr="00EE751C">
        <w:t>Si la constante de Kreiss permet de quantifier l’amplification transitoire maximale induite par la non</w:t>
      </w:r>
      <w:r w:rsidRPr="00EE751C">
        <w:noBreakHyphen/>
        <w:t xml:space="preserve">normalité du réseau, elle ne renseigne pas sur la manière dont ces perturbations se propagent et se dissipent dans le temps. Pour compléter cette analyse dynamique, il est nécessaire d’étudier la réponse fréquentielle du système. C’est précisément le rôle des normes de Hardy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EE751C">
        <w:t xml:space="preserve">et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rsidRPr="00EE751C">
        <w:t xml:space="preserve">, qui caractérisent respectivement l’énergie totale des perturbations accumulées dans le réseau et le gain maximal dans le pire scénario de charge. Ces normes offrent ainsi une vision complémentaire à celle de </w:t>
      </w:r>
      <w:r w:rsidRPr="00EE751C">
        <w:lastRenderedPageBreak/>
        <w:t xml:space="preserve">Kreiss : là où </w:t>
      </w:r>
      <m:oMath>
        <m:r>
          <w:rPr>
            <w:rFonts w:ascii="Cambria Math" w:hAnsi="Cambria Math"/>
          </w:rPr>
          <m:t>K(A)</m:t>
        </m:r>
      </m:oMath>
      <w:r w:rsidRPr="00EE751C">
        <w:t xml:space="preserve">mesure la nervosité instantanée du réseau,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EE751C">
        <w:t xml:space="preserve">et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rsidRPr="00EE751C">
        <w:t>décrivent sa mémoire et sa robustesse globale face aux fluctuations de trafic.</w:t>
      </w:r>
    </w:p>
    <w:p w14:paraId="43AC8FA6" w14:textId="77777777" w:rsidR="00B40844" w:rsidRDefault="00B40844" w:rsidP="00EE751C">
      <w:pPr>
        <w:spacing w:after="0" w:line="240" w:lineRule="auto"/>
      </w:pPr>
    </w:p>
    <w:p w14:paraId="47CBD4A2" w14:textId="77777777" w:rsidR="00B40844" w:rsidRDefault="00B40844" w:rsidP="00EE751C">
      <w:pPr>
        <w:spacing w:after="0" w:line="240" w:lineRule="auto"/>
      </w:pPr>
    </w:p>
    <w:p w14:paraId="1A054A8B" w14:textId="40D7DC50" w:rsidR="00B40844" w:rsidRPr="00B40844" w:rsidRDefault="00B40844" w:rsidP="00B40844">
      <w:pPr>
        <w:spacing w:after="0" w:line="240" w:lineRule="auto"/>
        <w:rPr>
          <w:color w:val="FF0000"/>
        </w:rPr>
      </w:pPr>
      <w:r w:rsidRPr="00B40844">
        <w:rPr>
          <w:color w:val="FF0000"/>
        </w:rPr>
        <w:t>La fonction de transfert ?</w:t>
      </w:r>
    </w:p>
    <w:p w14:paraId="7C306741" w14:textId="2DBFCFE1" w:rsidR="00B40844" w:rsidRPr="00B40844" w:rsidRDefault="00B40844" w:rsidP="00B40844">
      <w:pPr>
        <w:spacing w:after="0" w:line="240" w:lineRule="auto"/>
      </w:pPr>
      <w:r>
        <w:t>Permet d’</w:t>
      </w:r>
      <w:r w:rsidRPr="00B40844">
        <w:t xml:space="preserve"> analyser comment le réseau réagit à une perturbation.</w:t>
      </w:r>
    </w:p>
    <w:p w14:paraId="67F62C7C" w14:textId="77777777" w:rsidR="00B40844" w:rsidRPr="00B40844" w:rsidRDefault="00B40844" w:rsidP="00B40844">
      <w:pPr>
        <w:numPr>
          <w:ilvl w:val="0"/>
          <w:numId w:val="14"/>
        </w:numPr>
        <w:spacing w:after="0" w:line="240" w:lineRule="auto"/>
      </w:pPr>
      <w:r w:rsidRPr="00B40844">
        <w:t>entrée = injection de véhicules (flux, intensité, impulsion locale)</w:t>
      </w:r>
    </w:p>
    <w:p w14:paraId="6A158542" w14:textId="77777777" w:rsidR="00B40844" w:rsidRPr="00B40844" w:rsidRDefault="00B40844" w:rsidP="00B40844">
      <w:pPr>
        <w:numPr>
          <w:ilvl w:val="0"/>
          <w:numId w:val="14"/>
        </w:numPr>
        <w:spacing w:after="0" w:line="240" w:lineRule="auto"/>
      </w:pPr>
      <w:r w:rsidRPr="00B40844">
        <w:t>sortie = congestion, ralentissement, accumulation</w:t>
      </w:r>
    </w:p>
    <w:p w14:paraId="56A62A9D" w14:textId="38E1BA71" w:rsidR="00B40844" w:rsidRPr="00B40844" w:rsidRDefault="00B40844" w:rsidP="00B40844">
      <w:pPr>
        <w:numPr>
          <w:ilvl w:val="0"/>
          <w:numId w:val="14"/>
        </w:numPr>
        <w:spacing w:after="0" w:line="240" w:lineRule="auto"/>
      </w:pPr>
      <w:r w:rsidRPr="00B40844">
        <w:t xml:space="preserve">système = matrice d’adjacence d’impédance </w:t>
      </w:r>
      <m:oMath>
        <m:r>
          <w:rPr>
            <w:rFonts w:ascii="Cambria Math" w:hAnsi="Cambria Math"/>
          </w:rPr>
          <m:t>A</m:t>
        </m:r>
      </m:oMath>
    </w:p>
    <w:p w14:paraId="2D4D4F4D" w14:textId="77777777" w:rsidR="00B40844" w:rsidRPr="00B40844" w:rsidRDefault="00B40844" w:rsidP="00B40844">
      <w:pPr>
        <w:spacing w:after="0" w:line="240" w:lineRule="auto"/>
        <w:ind w:left="720"/>
      </w:pPr>
    </w:p>
    <w:p w14:paraId="5CB856AB" w14:textId="26E1D1D0" w:rsidR="00B40844" w:rsidRPr="00B40844" w:rsidRDefault="00B40844" w:rsidP="00B40844">
      <w:pPr>
        <w:spacing w:after="0" w:line="240" w:lineRule="auto"/>
      </w:pPr>
      <w:r w:rsidRPr="00B40844">
        <w:t>La fonction de transfert :</w:t>
      </w:r>
    </w:p>
    <w:p w14:paraId="6A20F168" w14:textId="3AC833DC" w:rsidR="00B40844" w:rsidRPr="00B40844" w:rsidRDefault="00B40844" w:rsidP="00B40844">
      <w:pPr>
        <w:spacing w:after="0" w:line="240" w:lineRule="auto"/>
      </w:pPr>
      <m:oMathPara>
        <m:oMath>
          <m:r>
            <w:rPr>
              <w:rFonts w:ascii="Cambria Math" w:hAnsi="Cambria Math"/>
            </w:rPr>
            <m:t>T(z)=(zI-A</m:t>
          </m:r>
          <m:sSup>
            <m:sSupPr>
              <m:ctrlPr>
                <w:rPr>
                  <w:rFonts w:ascii="Cambria Math" w:hAnsi="Cambria Math"/>
                </w:rPr>
              </m:ctrlPr>
            </m:sSupPr>
            <m:e>
              <m:r>
                <w:rPr>
                  <w:rFonts w:ascii="Cambria Math" w:hAnsi="Cambria Math"/>
                </w:rPr>
                <m:t>)</m:t>
              </m:r>
            </m:e>
            <m:sup>
              <m:r>
                <w:rPr>
                  <w:rFonts w:ascii="Cambria Math" w:hAnsi="Cambria Math"/>
                </w:rPr>
                <m:t>-1</m:t>
              </m:r>
            </m:sup>
          </m:sSup>
        </m:oMath>
      </m:oMathPara>
    </w:p>
    <w:p w14:paraId="358C154B" w14:textId="77777777" w:rsidR="00B40844" w:rsidRDefault="00B40844" w:rsidP="00B40844">
      <w:pPr>
        <w:spacing w:after="0" w:line="240" w:lineRule="auto"/>
      </w:pPr>
      <w:r w:rsidRPr="00B40844">
        <w:t>est l’outil mathématique qui décrit la réponse dynamique du réseau.</w:t>
      </w:r>
    </w:p>
    <w:p w14:paraId="2550D157" w14:textId="77777777" w:rsidR="00B40844" w:rsidRDefault="00B40844" w:rsidP="00B40844">
      <w:pPr>
        <w:spacing w:after="0" w:line="240" w:lineRule="auto"/>
      </w:pPr>
    </w:p>
    <w:p w14:paraId="25FD4158" w14:textId="77777777" w:rsidR="00B40844" w:rsidRDefault="00B40844" w:rsidP="00B40844">
      <w:pPr>
        <w:spacing w:after="0" w:line="240" w:lineRule="auto"/>
      </w:pPr>
      <w:r>
        <w:t>L</w:t>
      </w:r>
      <w:r w:rsidRPr="00B40844">
        <w:t>a fonction de transfert</w:t>
      </w:r>
      <w:r>
        <w:t xml:space="preserve"> encode </w:t>
      </w:r>
    </w:p>
    <w:p w14:paraId="2BBBC3F6" w14:textId="17880187" w:rsidR="00B40844" w:rsidRPr="00B40844" w:rsidRDefault="00B40844" w:rsidP="00B40844">
      <w:pPr>
        <w:spacing w:after="0" w:line="240" w:lineRule="auto"/>
      </w:pPr>
      <w:r>
        <w:t xml:space="preserve">1 </w:t>
      </w:r>
      <w:r w:rsidRPr="00B40844">
        <w:t xml:space="preserve"> La propagation des perturbations</w:t>
      </w:r>
    </w:p>
    <w:p w14:paraId="5D597E05" w14:textId="77777777" w:rsidR="00B40844" w:rsidRPr="00B40844" w:rsidRDefault="00B40844" w:rsidP="00B40844">
      <w:pPr>
        <w:spacing w:after="0" w:line="240" w:lineRule="auto"/>
      </w:pPr>
      <w:r w:rsidRPr="00B40844">
        <w:t>Comment une perturbation locale (accident, surcharge, feu rouge) se diffuse dans le réseau.</w:t>
      </w:r>
    </w:p>
    <w:p w14:paraId="4D4474DC" w14:textId="54563142" w:rsidR="00B40844" w:rsidRPr="00B40844" w:rsidRDefault="00B40844" w:rsidP="00B40844">
      <w:pPr>
        <w:spacing w:after="0" w:line="240" w:lineRule="auto"/>
      </w:pPr>
      <w:r>
        <w:rPr>
          <w:rFonts w:ascii="Segoe UI Symbol" w:hAnsi="Segoe UI Symbol" w:cs="Segoe UI Symbol"/>
        </w:rPr>
        <w:t xml:space="preserve">2. </w:t>
      </w:r>
      <w:r w:rsidRPr="00B40844">
        <w:t>La mémoire du système</w:t>
      </w:r>
    </w:p>
    <w:p w14:paraId="5643FD1A" w14:textId="77777777" w:rsidR="00B40844" w:rsidRPr="00B40844" w:rsidRDefault="00B40844" w:rsidP="00B40844">
      <w:pPr>
        <w:spacing w:after="0" w:line="240" w:lineRule="auto"/>
      </w:pPr>
      <w:r w:rsidRPr="00B40844">
        <w:t>Combien de temps le réseau met à dissiper une onde de congestion.</w:t>
      </w:r>
    </w:p>
    <w:p w14:paraId="0951BED7" w14:textId="3B2FEBF8" w:rsidR="00B40844" w:rsidRPr="00B40844" w:rsidRDefault="00B40844" w:rsidP="00B40844">
      <w:pPr>
        <w:spacing w:after="0" w:line="240" w:lineRule="auto"/>
      </w:pPr>
      <w:r>
        <w:rPr>
          <w:rFonts w:ascii="Segoe UI Symbol" w:hAnsi="Segoe UI Symbol" w:cs="Segoe UI Symbol"/>
        </w:rPr>
        <w:t xml:space="preserve">3. </w:t>
      </w:r>
      <w:r w:rsidRPr="00B40844">
        <w:t xml:space="preserve"> La sensibilité aux fréquences</w:t>
      </w:r>
    </w:p>
    <w:p w14:paraId="1628C54B" w14:textId="1B488722" w:rsidR="00B40844" w:rsidRPr="00B40844" w:rsidRDefault="00B40844" w:rsidP="00B40844">
      <w:pPr>
        <w:spacing w:after="0" w:line="240" w:lineRule="auto"/>
      </w:pPr>
      <w:r w:rsidRPr="00B40844">
        <w:t>Certaines perturbations (pics rapides, variations lentes) sont amplifiées différemment.</w:t>
      </w:r>
    </w:p>
    <w:p w14:paraId="14711448" w14:textId="6905B6F3" w:rsidR="00B40844" w:rsidRPr="00B40844" w:rsidRDefault="00B40844" w:rsidP="00B40844">
      <w:pPr>
        <w:spacing w:after="0" w:line="240" w:lineRule="auto"/>
      </w:pPr>
      <w:r>
        <w:rPr>
          <w:rFonts w:ascii="Segoe UI Symbol" w:hAnsi="Segoe UI Symbol" w:cs="Segoe UI Symbol"/>
        </w:rPr>
        <w:t xml:space="preserve">3. </w:t>
      </w:r>
      <w:r w:rsidRPr="00B40844">
        <w:t>La stabilité dynamique</w:t>
      </w:r>
    </w:p>
    <w:p w14:paraId="5123DA0F" w14:textId="3433C2FC" w:rsidR="00B40844" w:rsidRDefault="00B40844" w:rsidP="00B40844">
      <w:pPr>
        <w:spacing w:after="0" w:line="240" w:lineRule="auto"/>
      </w:pPr>
      <w:r w:rsidRPr="00B40844">
        <w:t xml:space="preserve">Si </w:t>
      </w:r>
      <m:oMath>
        <m:r>
          <w:rPr>
            <w:rFonts w:ascii="Cambria Math" w:hAnsi="Cambria Math"/>
          </w:rPr>
          <m:t>ρ(A)&lt;1</m:t>
        </m:r>
      </m:oMath>
      <w:r w:rsidRPr="00B40844">
        <w:t xml:space="preserve">, alors le système est stable et </w:t>
      </w:r>
      <m:oMath>
        <m:r>
          <w:rPr>
            <w:rFonts w:ascii="Cambria Math" w:hAnsi="Cambria Math"/>
          </w:rPr>
          <m:t>T(z)</m:t>
        </m:r>
      </m:oMath>
      <w:r w:rsidRPr="00B40844">
        <w:t>est bien définie.</w:t>
      </w:r>
    </w:p>
    <w:p w14:paraId="485C126A" w14:textId="77777777" w:rsidR="00B40844" w:rsidRPr="00B40844" w:rsidRDefault="00B40844" w:rsidP="00B40844">
      <w:pPr>
        <w:spacing w:after="0" w:line="240" w:lineRule="auto"/>
      </w:pPr>
    </w:p>
    <w:p w14:paraId="67714B5C" w14:textId="236DF72C" w:rsidR="00B40844" w:rsidRPr="00B40844" w:rsidRDefault="00B40844" w:rsidP="00B40844">
      <w:pPr>
        <w:spacing w:after="0" w:line="240" w:lineRule="auto"/>
      </w:pPr>
      <w:r>
        <w:rPr>
          <w:rFonts w:ascii="Segoe UI Emoji" w:hAnsi="Segoe UI Emoji" w:cs="Segoe UI Emoji"/>
        </w:rPr>
        <w:t>L</w:t>
      </w:r>
      <w:r w:rsidRPr="00B40844">
        <w:t xml:space="preserve">es normes de Hardy </w:t>
      </w:r>
    </w:p>
    <w:p w14:paraId="0065076E" w14:textId="7302756D" w:rsidR="00B40844" w:rsidRDefault="00B40844" w:rsidP="00B40844">
      <w:pPr>
        <w:spacing w:after="0" w:line="240" w:lineRule="auto"/>
      </w:pPr>
    </w:p>
    <w:p w14:paraId="3B8F042F" w14:textId="77777777" w:rsidR="00B40844" w:rsidRPr="00B40844" w:rsidRDefault="00B40844" w:rsidP="00B40844">
      <w:pPr>
        <w:spacing w:after="0" w:line="240" w:lineRule="auto"/>
      </w:pPr>
    </w:p>
    <w:p w14:paraId="02E59579" w14:textId="317C8911" w:rsidR="00B40844" w:rsidRDefault="00B40844" w:rsidP="00EE751C">
      <w:pPr>
        <w:spacing w:after="0" w:line="240" w:lineRule="auto"/>
      </w:pPr>
      <w:r w:rsidRPr="00B40844">
        <w:rPr>
          <w:rFonts w:ascii="Segoe UI Emoji" w:hAnsi="Segoe UI Emoji" w:cs="Segoe UI Emoji"/>
          <w:color w:val="FF0000"/>
        </w:rPr>
        <w:t>A rajoute</w:t>
      </w:r>
      <w:r>
        <w:t>r</w:t>
      </w:r>
      <w:r w:rsidRPr="00B40844">
        <w:t xml:space="preserve"> Les normes de Hardy sont donc des mesures directes de la dynamique du réseau.</w:t>
      </w:r>
    </w:p>
    <w:p w14:paraId="3C34846F" w14:textId="77777777" w:rsidR="00B40844" w:rsidRDefault="00B40844" w:rsidP="00EE751C">
      <w:pPr>
        <w:spacing w:after="0" w:line="240" w:lineRule="auto"/>
      </w:pPr>
    </w:p>
    <w:p w14:paraId="5D61FB99" w14:textId="69DA1E3D" w:rsidR="00B40844" w:rsidRPr="00E21316" w:rsidRDefault="00E21316" w:rsidP="00EE751C">
      <w:pPr>
        <w:spacing w:after="0" w:line="240" w:lineRule="auto"/>
        <w:rPr>
          <w:color w:val="FF0000"/>
        </w:rPr>
      </w:pPr>
      <w:r w:rsidRPr="00E21316">
        <w:rPr>
          <w:color w:val="FF0000"/>
        </w:rPr>
        <w:t>Phrase de transition paragraphe 3.1.7</w:t>
      </w:r>
    </w:p>
    <w:p w14:paraId="28A251ED" w14:textId="79F4CD4C" w:rsidR="00EE751C" w:rsidRDefault="00E21316" w:rsidP="00461954">
      <w:pPr>
        <w:spacing w:after="0" w:line="240" w:lineRule="auto"/>
      </w:pPr>
      <w:r w:rsidRPr="00E21316">
        <w:t xml:space="preserve">Après avoir établi le cadre théorique permettant de quantifier et de contrôler l’évolution du spectre sous perturbation, nous présentons </w:t>
      </w:r>
      <w:proofErr w:type="spellStart"/>
      <w:r>
        <w:t>ci-apres</w:t>
      </w:r>
      <w:proofErr w:type="spellEnd"/>
      <w:r w:rsidRPr="00E21316">
        <w:t xml:space="preserve"> les résultats obtenus sur l’ensemble des villes étudiées. Ces données spectrales — non</w:t>
      </w:r>
      <w:r w:rsidRPr="00E21316">
        <w:noBreakHyphen/>
        <w:t>normalité, rayon spectral, valeurs singulières, normes de Hardy et constante de Kreiss — constituent la base empirique qui valide les analyses précédentes et révèle la diversité structurelle des réseaux urbains.</w:t>
      </w:r>
    </w:p>
    <w:p w14:paraId="01D4D9FB" w14:textId="77777777" w:rsidR="00E21316" w:rsidRDefault="00E21316" w:rsidP="00461954">
      <w:pPr>
        <w:spacing w:after="0" w:line="240" w:lineRule="auto"/>
      </w:pPr>
    </w:p>
    <w:p w14:paraId="6DBACBEC" w14:textId="4FE75D11" w:rsidR="00E21316" w:rsidRPr="00E21316" w:rsidRDefault="00E21316" w:rsidP="00461954">
      <w:pPr>
        <w:spacing w:after="0" w:line="240" w:lineRule="auto"/>
        <w:rPr>
          <w:color w:val="FF0000"/>
        </w:rPr>
      </w:pPr>
      <w:r w:rsidRPr="00E21316">
        <w:rPr>
          <w:color w:val="FF0000"/>
        </w:rPr>
        <w:t>Cohérence des résultats</w:t>
      </w:r>
    </w:p>
    <w:p w14:paraId="7F851657" w14:textId="77777777" w:rsidR="00E21316" w:rsidRPr="00E21316" w:rsidRDefault="00E21316" w:rsidP="00E21316">
      <w:pPr>
        <w:spacing w:after="0" w:line="240" w:lineRule="auto"/>
      </w:pPr>
      <w:r w:rsidRPr="00E21316">
        <w:t>Les valeurs observées sont parfaitement dans les gammes attendues :</w:t>
      </w:r>
    </w:p>
    <w:p w14:paraId="2FB70915" w14:textId="77777777" w:rsidR="00E21316" w:rsidRPr="00E21316" w:rsidRDefault="00E21316" w:rsidP="00E21316">
      <w:pPr>
        <w:numPr>
          <w:ilvl w:val="0"/>
          <w:numId w:val="17"/>
        </w:numPr>
        <w:spacing w:after="0" w:line="240" w:lineRule="auto"/>
      </w:pPr>
      <w:r w:rsidRPr="00E21316">
        <w:rPr>
          <w:b/>
          <w:bCs/>
        </w:rPr>
        <w:t>Rayon spectral</w:t>
      </w:r>
      <w:r w:rsidRPr="00E21316">
        <w:t xml:space="preserve"> entre </w:t>
      </w:r>
      <w:r w:rsidRPr="00E21316">
        <w:rPr>
          <w:b/>
          <w:bCs/>
        </w:rPr>
        <w:t>3.1 et 5.5</w:t>
      </w:r>
      <w:r w:rsidRPr="00E21316">
        <w:t xml:space="preserve"> → cohérent avec des matrices d’impédance pondérées (vitesses, longueurs).</w:t>
      </w:r>
    </w:p>
    <w:p w14:paraId="1BE43FAD" w14:textId="77777777" w:rsidR="00E21316" w:rsidRPr="00E21316" w:rsidRDefault="00E21316" w:rsidP="00E21316">
      <w:pPr>
        <w:numPr>
          <w:ilvl w:val="0"/>
          <w:numId w:val="17"/>
        </w:numPr>
        <w:spacing w:after="0" w:line="240" w:lineRule="auto"/>
      </w:pPr>
      <w:r w:rsidRPr="00E21316">
        <w:rPr>
          <w:b/>
          <w:bCs/>
        </w:rPr>
        <w:t>Valeur singulière maximale</w:t>
      </w:r>
      <w:r w:rsidRPr="00E21316">
        <w:t xml:space="preserve"> ≈ rayon spectral → normal pour des matrices non négatives.</w:t>
      </w:r>
    </w:p>
    <w:p w14:paraId="1E6B898B" w14:textId="77777777" w:rsidR="00E21316" w:rsidRPr="00E21316" w:rsidRDefault="00E21316" w:rsidP="00E21316">
      <w:pPr>
        <w:numPr>
          <w:ilvl w:val="0"/>
          <w:numId w:val="17"/>
        </w:numPr>
        <w:spacing w:after="0" w:line="240" w:lineRule="auto"/>
      </w:pPr>
      <w:r w:rsidRPr="00E21316">
        <w:rPr>
          <w:b/>
          <w:bCs/>
        </w:rPr>
        <w:t>Norme H₂</w:t>
      </w:r>
      <w:r w:rsidRPr="00E21316">
        <w:t xml:space="preserve"> entre </w:t>
      </w:r>
      <w:r w:rsidRPr="00E21316">
        <w:rPr>
          <w:b/>
          <w:bCs/>
        </w:rPr>
        <w:t>25 et 420</w:t>
      </w:r>
      <w:r w:rsidRPr="00E21316">
        <w:t xml:space="preserve"> → cohérent :</w:t>
      </w:r>
    </w:p>
    <w:p w14:paraId="1E886E18" w14:textId="77777777" w:rsidR="00E21316" w:rsidRPr="00E21316" w:rsidRDefault="00E21316" w:rsidP="00E21316">
      <w:pPr>
        <w:numPr>
          <w:ilvl w:val="1"/>
          <w:numId w:val="17"/>
        </w:numPr>
        <w:spacing w:after="0" w:line="240" w:lineRule="auto"/>
      </w:pPr>
      <w:r w:rsidRPr="00E21316">
        <w:t>petites villes = faible mémoire de congestion</w:t>
      </w:r>
    </w:p>
    <w:p w14:paraId="72F444F7" w14:textId="77777777" w:rsidR="00E21316" w:rsidRPr="00E21316" w:rsidRDefault="00E21316" w:rsidP="00E21316">
      <w:pPr>
        <w:numPr>
          <w:ilvl w:val="1"/>
          <w:numId w:val="17"/>
        </w:numPr>
        <w:spacing w:after="0" w:line="240" w:lineRule="auto"/>
      </w:pPr>
      <w:r w:rsidRPr="00E21316">
        <w:t>mégapoles = forte mémoire</w:t>
      </w:r>
    </w:p>
    <w:p w14:paraId="2006A50E" w14:textId="77777777" w:rsidR="00E21316" w:rsidRPr="00E21316" w:rsidRDefault="00E21316" w:rsidP="00E21316">
      <w:pPr>
        <w:numPr>
          <w:ilvl w:val="0"/>
          <w:numId w:val="17"/>
        </w:numPr>
        <w:spacing w:after="0" w:line="240" w:lineRule="auto"/>
      </w:pPr>
      <w:r w:rsidRPr="00E21316">
        <w:rPr>
          <w:b/>
          <w:bCs/>
        </w:rPr>
        <w:t>Constante de Kreiss</w:t>
      </w:r>
      <w:r w:rsidRPr="00E21316">
        <w:t xml:space="preserve"> entre </w:t>
      </w:r>
      <w:r w:rsidRPr="00E21316">
        <w:rPr>
          <w:b/>
          <w:bCs/>
        </w:rPr>
        <w:t>4 et 32</w:t>
      </w:r>
      <w:r w:rsidRPr="00E21316">
        <w:t xml:space="preserve"> → cohérent :</w:t>
      </w:r>
    </w:p>
    <w:p w14:paraId="39F6BE29" w14:textId="77777777" w:rsidR="00E21316" w:rsidRPr="00E21316" w:rsidRDefault="00E21316" w:rsidP="00E21316">
      <w:pPr>
        <w:numPr>
          <w:ilvl w:val="1"/>
          <w:numId w:val="17"/>
        </w:numPr>
        <w:spacing w:after="0" w:line="240" w:lineRule="auto"/>
      </w:pPr>
      <w:r w:rsidRPr="00E21316">
        <w:t>villes très non normales = forte amplification transitoire</w:t>
      </w:r>
    </w:p>
    <w:p w14:paraId="49EA0DF3" w14:textId="77777777" w:rsidR="00E21316" w:rsidRPr="00E21316" w:rsidRDefault="00E21316" w:rsidP="00E21316">
      <w:pPr>
        <w:numPr>
          <w:ilvl w:val="1"/>
          <w:numId w:val="17"/>
        </w:numPr>
        <w:spacing w:after="0" w:line="240" w:lineRule="auto"/>
      </w:pPr>
      <w:r w:rsidRPr="00E21316">
        <w:t>villes plus régulières = faible amplification</w:t>
      </w:r>
    </w:p>
    <w:p w14:paraId="3B741511" w14:textId="77777777" w:rsidR="00E21316" w:rsidRPr="00E21316" w:rsidRDefault="00E21316" w:rsidP="00E21316">
      <w:pPr>
        <w:spacing w:after="0" w:line="240" w:lineRule="auto"/>
      </w:pPr>
    </w:p>
    <w:p w14:paraId="5429F109" w14:textId="459B8428" w:rsidR="00E21316" w:rsidRPr="00E21316" w:rsidRDefault="00E21316" w:rsidP="00E21316">
      <w:pPr>
        <w:spacing w:after="0" w:line="240" w:lineRule="auto"/>
        <w:rPr>
          <w:b/>
          <w:bCs/>
        </w:rPr>
      </w:pPr>
      <w:r w:rsidRPr="00E21316">
        <w:rPr>
          <w:b/>
          <w:bCs/>
        </w:rPr>
        <w:t>2. Cohérence entre non-normalité et Kreiss</w:t>
      </w:r>
    </w:p>
    <w:p w14:paraId="65114A91" w14:textId="77777777" w:rsidR="00E21316" w:rsidRPr="00E21316" w:rsidRDefault="00E21316" w:rsidP="00E21316">
      <w:pPr>
        <w:numPr>
          <w:ilvl w:val="0"/>
          <w:numId w:val="18"/>
        </w:numPr>
        <w:spacing w:after="0" w:line="240" w:lineRule="auto"/>
      </w:pPr>
      <w:r w:rsidRPr="00E21316">
        <w:t>Nairobi : non-normalité 137 → Kreiss 8.49</w:t>
      </w:r>
    </w:p>
    <w:p w14:paraId="63668C8B" w14:textId="77777777" w:rsidR="00E21316" w:rsidRPr="00E21316" w:rsidRDefault="00E21316" w:rsidP="00E21316">
      <w:pPr>
        <w:numPr>
          <w:ilvl w:val="0"/>
          <w:numId w:val="18"/>
        </w:numPr>
        <w:spacing w:after="0" w:line="240" w:lineRule="auto"/>
      </w:pPr>
      <w:r w:rsidRPr="00E21316">
        <w:t>Marseille : 207 → Kreiss 24.17</w:t>
      </w:r>
    </w:p>
    <w:p w14:paraId="702A919A" w14:textId="77777777" w:rsidR="00E21316" w:rsidRPr="00E21316" w:rsidRDefault="00E21316" w:rsidP="00E21316">
      <w:pPr>
        <w:numPr>
          <w:ilvl w:val="0"/>
          <w:numId w:val="18"/>
        </w:numPr>
        <w:spacing w:after="0" w:line="240" w:lineRule="auto"/>
      </w:pPr>
      <w:r w:rsidRPr="00E21316">
        <w:t>Le Caire : 155 → Kreiss 32.50</w:t>
      </w:r>
    </w:p>
    <w:p w14:paraId="2C20AA5F" w14:textId="77777777" w:rsidR="00E21316" w:rsidRPr="00E21316" w:rsidRDefault="00E21316" w:rsidP="00E21316">
      <w:pPr>
        <w:numPr>
          <w:ilvl w:val="0"/>
          <w:numId w:val="18"/>
        </w:numPr>
        <w:spacing w:after="0" w:line="240" w:lineRule="auto"/>
      </w:pPr>
      <w:r w:rsidRPr="00E21316">
        <w:t>Madrid : 159 → Kreiss 29.93</w:t>
      </w:r>
    </w:p>
    <w:p w14:paraId="7C34C7DD" w14:textId="77777777" w:rsidR="00E21316" w:rsidRPr="00E21316" w:rsidRDefault="00E21316" w:rsidP="00E21316">
      <w:pPr>
        <w:numPr>
          <w:ilvl w:val="0"/>
          <w:numId w:val="18"/>
        </w:numPr>
        <w:spacing w:after="0" w:line="240" w:lineRule="auto"/>
      </w:pPr>
      <w:r w:rsidRPr="00E21316">
        <w:t>Hanoï : 145 → Kreiss 26.54</w:t>
      </w:r>
    </w:p>
    <w:p w14:paraId="0FE462D2" w14:textId="44B8D76F" w:rsidR="00E21316" w:rsidRPr="00E21316" w:rsidRDefault="00E21316" w:rsidP="00E21316">
      <w:pPr>
        <w:spacing w:after="0" w:line="240" w:lineRule="auto"/>
      </w:pPr>
      <w:r w:rsidRPr="00E21316">
        <w:t>Plus la non-normalité augmente, plus la constante de Kreiss augmente.</w:t>
      </w:r>
    </w:p>
    <w:p w14:paraId="47AFDDBE" w14:textId="2ACD8F44" w:rsidR="00E21316" w:rsidRPr="00E21316" w:rsidRDefault="00E21316" w:rsidP="00E21316">
      <w:pPr>
        <w:spacing w:after="0" w:line="240" w:lineRule="auto"/>
      </w:pPr>
      <w:r w:rsidRPr="00E21316">
        <w:t>C’est ce que prédit la théorie :</w:t>
      </w:r>
    </w:p>
    <w:p w14:paraId="40DA987E" w14:textId="77777777" w:rsidR="00E21316" w:rsidRPr="00E21316" w:rsidRDefault="00E21316" w:rsidP="00E21316">
      <w:pPr>
        <w:numPr>
          <w:ilvl w:val="0"/>
          <w:numId w:val="19"/>
        </w:numPr>
        <w:spacing w:after="0" w:line="240" w:lineRule="auto"/>
      </w:pPr>
      <w:r w:rsidRPr="00E21316">
        <w:t xml:space="preserve">non-normalité élevée → </w:t>
      </w:r>
      <w:proofErr w:type="spellStart"/>
      <w:r w:rsidRPr="00E21316">
        <w:t>pseudospectres</w:t>
      </w:r>
      <w:proofErr w:type="spellEnd"/>
      <w:r w:rsidRPr="00E21316">
        <w:t xml:space="preserve"> larges</w:t>
      </w:r>
    </w:p>
    <w:p w14:paraId="1D18E4C7" w14:textId="77777777" w:rsidR="00E21316" w:rsidRPr="00E21316" w:rsidRDefault="00E21316" w:rsidP="00E21316">
      <w:pPr>
        <w:numPr>
          <w:ilvl w:val="0"/>
          <w:numId w:val="19"/>
        </w:numPr>
        <w:spacing w:after="0" w:line="240" w:lineRule="auto"/>
      </w:pPr>
      <w:proofErr w:type="spellStart"/>
      <w:r w:rsidRPr="00E21316">
        <w:t>pseudospectres</w:t>
      </w:r>
      <w:proofErr w:type="spellEnd"/>
      <w:r w:rsidRPr="00E21316">
        <w:t xml:space="preserve"> larges → amplification transitoire élevée</w:t>
      </w:r>
    </w:p>
    <w:p w14:paraId="5F0D7950" w14:textId="77777777" w:rsidR="00E21316" w:rsidRPr="00E21316" w:rsidRDefault="00E21316" w:rsidP="00E21316">
      <w:pPr>
        <w:numPr>
          <w:ilvl w:val="0"/>
          <w:numId w:val="19"/>
        </w:numPr>
        <w:spacing w:after="0" w:line="240" w:lineRule="auto"/>
      </w:pPr>
      <w:r w:rsidRPr="00E21316">
        <w:t>amplification transitoire élevée → Kreiss élevé</w:t>
      </w:r>
    </w:p>
    <w:p w14:paraId="2B8A168E" w14:textId="77777777" w:rsidR="00E21316" w:rsidRDefault="00E21316" w:rsidP="00461954">
      <w:pPr>
        <w:spacing w:after="0" w:line="240" w:lineRule="auto"/>
      </w:pPr>
    </w:p>
    <w:p w14:paraId="6E48A9D9" w14:textId="0B79DEFA" w:rsidR="00E21316" w:rsidRPr="00E21316" w:rsidRDefault="00E21316" w:rsidP="00E21316">
      <w:pPr>
        <w:spacing w:after="0" w:line="240" w:lineRule="auto"/>
        <w:rPr>
          <w:b/>
          <w:bCs/>
        </w:rPr>
      </w:pPr>
      <w:r>
        <w:rPr>
          <w:rFonts w:ascii="Segoe UI Emoji" w:hAnsi="Segoe UI Emoji" w:cs="Segoe UI Emoji"/>
          <w:b/>
          <w:bCs/>
        </w:rPr>
        <w:t xml:space="preserve">3- </w:t>
      </w:r>
      <w:r w:rsidRPr="00E21316">
        <w:rPr>
          <w:b/>
          <w:bCs/>
        </w:rPr>
        <w:t>Cohérence entre taille/complexité de la ville et norme H₂</w:t>
      </w:r>
    </w:p>
    <w:p w14:paraId="0F078E5E" w14:textId="77777777" w:rsidR="00E21316" w:rsidRPr="00E21316" w:rsidRDefault="00E21316" w:rsidP="00E21316">
      <w:pPr>
        <w:numPr>
          <w:ilvl w:val="0"/>
          <w:numId w:val="20"/>
        </w:numPr>
        <w:spacing w:after="0" w:line="240" w:lineRule="auto"/>
      </w:pPr>
      <w:r w:rsidRPr="00E21316">
        <w:t>Nairobi : H₂ = 419</w:t>
      </w:r>
    </w:p>
    <w:p w14:paraId="2FED6638" w14:textId="77777777" w:rsidR="00E21316" w:rsidRPr="00E21316" w:rsidRDefault="00E21316" w:rsidP="00E21316">
      <w:pPr>
        <w:numPr>
          <w:ilvl w:val="0"/>
          <w:numId w:val="20"/>
        </w:numPr>
        <w:spacing w:after="0" w:line="240" w:lineRule="auto"/>
      </w:pPr>
      <w:r w:rsidRPr="00E21316">
        <w:t>Marseille : 247</w:t>
      </w:r>
    </w:p>
    <w:p w14:paraId="4177436B" w14:textId="77777777" w:rsidR="00E21316" w:rsidRPr="00E21316" w:rsidRDefault="00E21316" w:rsidP="00E21316">
      <w:pPr>
        <w:numPr>
          <w:ilvl w:val="0"/>
          <w:numId w:val="20"/>
        </w:numPr>
        <w:spacing w:after="0" w:line="240" w:lineRule="auto"/>
      </w:pPr>
      <w:r w:rsidRPr="00E21316">
        <w:t>Le Caire : 236</w:t>
      </w:r>
    </w:p>
    <w:p w14:paraId="176227E1" w14:textId="77777777" w:rsidR="00E21316" w:rsidRPr="00E21316" w:rsidRDefault="00E21316" w:rsidP="00E21316">
      <w:pPr>
        <w:numPr>
          <w:ilvl w:val="0"/>
          <w:numId w:val="20"/>
        </w:numPr>
        <w:spacing w:after="0" w:line="240" w:lineRule="auto"/>
      </w:pPr>
      <w:r w:rsidRPr="00E21316">
        <w:t>Londres : 231</w:t>
      </w:r>
    </w:p>
    <w:p w14:paraId="2BA0AB92" w14:textId="77777777" w:rsidR="00E21316" w:rsidRPr="00E21316" w:rsidRDefault="00E21316" w:rsidP="00E21316">
      <w:pPr>
        <w:numPr>
          <w:ilvl w:val="0"/>
          <w:numId w:val="20"/>
        </w:numPr>
        <w:spacing w:after="0" w:line="240" w:lineRule="auto"/>
      </w:pPr>
      <w:r w:rsidRPr="00E21316">
        <w:t>Casablanca : 202</w:t>
      </w:r>
    </w:p>
    <w:p w14:paraId="4DE2C8CB" w14:textId="77777777" w:rsidR="00E21316" w:rsidRPr="00E21316" w:rsidRDefault="00E21316" w:rsidP="00E21316">
      <w:pPr>
        <w:numPr>
          <w:ilvl w:val="0"/>
          <w:numId w:val="20"/>
        </w:numPr>
        <w:spacing w:after="0" w:line="240" w:lineRule="auto"/>
      </w:pPr>
      <w:r w:rsidRPr="00E21316">
        <w:t>Berlin : 196</w:t>
      </w:r>
    </w:p>
    <w:p w14:paraId="103DFBE6" w14:textId="77777777" w:rsidR="00E21316" w:rsidRPr="00E21316" w:rsidRDefault="00E21316" w:rsidP="00E21316">
      <w:pPr>
        <w:numPr>
          <w:ilvl w:val="0"/>
          <w:numId w:val="20"/>
        </w:numPr>
        <w:spacing w:after="0" w:line="240" w:lineRule="auto"/>
      </w:pPr>
      <w:r w:rsidRPr="00E21316">
        <w:t>Amsterdam : 185</w:t>
      </w:r>
    </w:p>
    <w:p w14:paraId="34F56C77" w14:textId="77777777" w:rsidR="00E21316" w:rsidRPr="00E21316" w:rsidRDefault="00E21316" w:rsidP="00E21316">
      <w:pPr>
        <w:numPr>
          <w:ilvl w:val="0"/>
          <w:numId w:val="20"/>
        </w:numPr>
        <w:spacing w:after="0" w:line="240" w:lineRule="auto"/>
      </w:pPr>
      <w:r w:rsidRPr="00E21316">
        <w:t>Lyon : 164</w:t>
      </w:r>
    </w:p>
    <w:p w14:paraId="464ED6C4" w14:textId="77777777" w:rsidR="00E21316" w:rsidRPr="00E21316" w:rsidRDefault="00E21316" w:rsidP="00E21316">
      <w:pPr>
        <w:numPr>
          <w:ilvl w:val="0"/>
          <w:numId w:val="20"/>
        </w:numPr>
        <w:spacing w:after="0" w:line="240" w:lineRule="auto"/>
      </w:pPr>
      <w:r w:rsidRPr="00E21316">
        <w:t>Versailles : 67</w:t>
      </w:r>
    </w:p>
    <w:p w14:paraId="5991E642" w14:textId="77777777" w:rsidR="00E21316" w:rsidRPr="00E21316" w:rsidRDefault="00E21316" w:rsidP="00E21316">
      <w:pPr>
        <w:numPr>
          <w:ilvl w:val="0"/>
          <w:numId w:val="20"/>
        </w:numPr>
        <w:spacing w:after="0" w:line="240" w:lineRule="auto"/>
      </w:pPr>
      <w:r w:rsidRPr="00E21316">
        <w:t>Chamonix : 35</w:t>
      </w:r>
    </w:p>
    <w:p w14:paraId="4D3B4FA3" w14:textId="77777777" w:rsidR="00E21316" w:rsidRPr="00E21316" w:rsidRDefault="00E21316" w:rsidP="00E21316">
      <w:pPr>
        <w:numPr>
          <w:ilvl w:val="0"/>
          <w:numId w:val="20"/>
        </w:numPr>
        <w:spacing w:after="0" w:line="240" w:lineRule="auto"/>
      </w:pPr>
      <w:r w:rsidRPr="00E21316">
        <w:t>Monaco : 25</w:t>
      </w:r>
    </w:p>
    <w:p w14:paraId="776AFC00" w14:textId="0D115A8D" w:rsidR="00E21316" w:rsidRPr="00E21316" w:rsidRDefault="00E21316" w:rsidP="00E21316">
      <w:pPr>
        <w:spacing w:after="0" w:line="240" w:lineRule="auto"/>
      </w:pPr>
      <w:r w:rsidRPr="00E21316">
        <w:t>Plus la ville est grande, plus la norme H₂ est élevée.</w:t>
      </w:r>
    </w:p>
    <w:p w14:paraId="3465ADEA" w14:textId="77777777" w:rsidR="00E21316" w:rsidRPr="00E21316" w:rsidRDefault="00E21316" w:rsidP="00E21316">
      <w:pPr>
        <w:spacing w:after="0" w:line="240" w:lineRule="auto"/>
      </w:pPr>
    </w:p>
    <w:p w14:paraId="51D257A1" w14:textId="5FF62C78" w:rsidR="00E21316" w:rsidRPr="00E21316" w:rsidRDefault="00E21316" w:rsidP="00E21316">
      <w:pPr>
        <w:spacing w:after="0" w:line="240" w:lineRule="auto"/>
        <w:rPr>
          <w:b/>
          <w:bCs/>
        </w:rPr>
      </w:pPr>
      <w:r w:rsidRPr="00E21316">
        <w:rPr>
          <w:b/>
          <w:bCs/>
        </w:rPr>
        <w:t>4. Cohérence entre rayon spectral et structure urbaine</w:t>
      </w:r>
    </w:p>
    <w:p w14:paraId="659B2DF8" w14:textId="77777777" w:rsidR="00E21316" w:rsidRPr="00E21316" w:rsidRDefault="00E21316" w:rsidP="00E21316">
      <w:pPr>
        <w:numPr>
          <w:ilvl w:val="0"/>
          <w:numId w:val="22"/>
        </w:numPr>
        <w:spacing w:after="0" w:line="240" w:lineRule="auto"/>
      </w:pPr>
      <w:r w:rsidRPr="00E21316">
        <w:t>Casablanca : 5.545 → réseau très étiré, impédance élevée</w:t>
      </w:r>
    </w:p>
    <w:p w14:paraId="0D3F81E0" w14:textId="77777777" w:rsidR="00E21316" w:rsidRPr="00E21316" w:rsidRDefault="00E21316" w:rsidP="00E21316">
      <w:pPr>
        <w:numPr>
          <w:ilvl w:val="0"/>
          <w:numId w:val="22"/>
        </w:numPr>
        <w:spacing w:after="0" w:line="240" w:lineRule="auto"/>
      </w:pPr>
      <w:r w:rsidRPr="00E21316">
        <w:t>Hanoï : 5.289 → réseau dense mais très irrégulier</w:t>
      </w:r>
    </w:p>
    <w:p w14:paraId="58662EBD" w14:textId="77777777" w:rsidR="00E21316" w:rsidRPr="00E21316" w:rsidRDefault="00E21316" w:rsidP="00E21316">
      <w:pPr>
        <w:numPr>
          <w:ilvl w:val="0"/>
          <w:numId w:val="22"/>
        </w:numPr>
        <w:spacing w:after="0" w:line="240" w:lineRule="auto"/>
      </w:pPr>
      <w:r w:rsidRPr="00E21316">
        <w:t>Nairobi : 4.717 → réseau radial très fragmenté</w:t>
      </w:r>
    </w:p>
    <w:p w14:paraId="631BE39F" w14:textId="77777777" w:rsidR="00E21316" w:rsidRPr="00E21316" w:rsidRDefault="00E21316" w:rsidP="00E21316">
      <w:pPr>
        <w:numPr>
          <w:ilvl w:val="0"/>
          <w:numId w:val="22"/>
        </w:numPr>
        <w:spacing w:after="0" w:line="240" w:lineRule="auto"/>
      </w:pPr>
      <w:r w:rsidRPr="00E21316">
        <w:t>Paris : 3.939 → réseau plus homogène, densité élevée</w:t>
      </w:r>
    </w:p>
    <w:p w14:paraId="3FF8383B" w14:textId="77777777" w:rsidR="00E21316" w:rsidRPr="00E21316" w:rsidRDefault="00E21316" w:rsidP="00E21316">
      <w:pPr>
        <w:numPr>
          <w:ilvl w:val="0"/>
          <w:numId w:val="22"/>
        </w:numPr>
        <w:spacing w:after="0" w:line="240" w:lineRule="auto"/>
      </w:pPr>
      <w:r w:rsidRPr="00E21316">
        <w:t>Monaco : 3.120 → réseau minuscule, très contraint</w:t>
      </w:r>
    </w:p>
    <w:p w14:paraId="309217BC" w14:textId="77777777" w:rsidR="00E21316" w:rsidRDefault="00E21316" w:rsidP="00E21316">
      <w:pPr>
        <w:numPr>
          <w:ilvl w:val="0"/>
          <w:numId w:val="22"/>
        </w:numPr>
        <w:spacing w:after="0" w:line="240" w:lineRule="auto"/>
      </w:pPr>
      <w:r w:rsidRPr="00E21316">
        <w:t>Chamonix : 3.551 → réseau linéaire de vallée</w:t>
      </w:r>
    </w:p>
    <w:p w14:paraId="74711875" w14:textId="77777777" w:rsidR="00E21316" w:rsidRPr="00E21316" w:rsidRDefault="00E21316" w:rsidP="00E21316">
      <w:pPr>
        <w:spacing w:after="0" w:line="240" w:lineRule="auto"/>
        <w:ind w:left="720"/>
      </w:pPr>
    </w:p>
    <w:p w14:paraId="6FA55B24" w14:textId="39E0F1F8" w:rsidR="00E21316" w:rsidRDefault="00E21316" w:rsidP="00E21316">
      <w:pPr>
        <w:spacing w:after="0" w:line="240" w:lineRule="auto"/>
      </w:pPr>
      <w:r w:rsidRPr="00E21316">
        <w:t>Les valeurs correspondent à la morphologie réelle des villes.</w:t>
      </w:r>
    </w:p>
    <w:p w14:paraId="3C8E6488" w14:textId="77777777" w:rsidR="00E21316" w:rsidRPr="00E21316" w:rsidRDefault="00E21316" w:rsidP="00E21316">
      <w:pPr>
        <w:spacing w:after="0" w:line="240" w:lineRule="auto"/>
      </w:pPr>
    </w:p>
    <w:p w14:paraId="35A657BC" w14:textId="29049E2B" w:rsidR="00E21316" w:rsidRPr="00E21316" w:rsidRDefault="00E21316" w:rsidP="00E21316">
      <w:pPr>
        <w:spacing w:after="0" w:line="240" w:lineRule="auto"/>
        <w:rPr>
          <w:b/>
          <w:bCs/>
        </w:rPr>
      </w:pPr>
      <w:r w:rsidRPr="00E21316">
        <w:rPr>
          <w:b/>
          <w:bCs/>
        </w:rPr>
        <w:t xml:space="preserve">5. Cohérence entre </w:t>
      </w:r>
      <w:proofErr w:type="spellStart"/>
      <w:r w:rsidRPr="00E21316">
        <w:rPr>
          <w:b/>
          <w:bCs/>
        </w:rPr>
        <w:t>σmax</w:t>
      </w:r>
      <w:proofErr w:type="spellEnd"/>
      <w:r w:rsidRPr="00E21316">
        <w:rPr>
          <w:b/>
          <w:bCs/>
        </w:rPr>
        <w:t xml:space="preserve"> et rayon spectral</w:t>
      </w:r>
    </w:p>
    <w:p w14:paraId="49809140" w14:textId="77777777" w:rsidR="00E21316" w:rsidRPr="00E21316" w:rsidRDefault="00E21316" w:rsidP="00E21316">
      <w:pPr>
        <w:spacing w:after="0" w:line="240" w:lineRule="auto"/>
      </w:pPr>
      <w:r w:rsidRPr="00E21316">
        <w:t>Dans toutes les villes :</w:t>
      </w:r>
    </w:p>
    <w:p w14:paraId="645128CD" w14:textId="02296D0C" w:rsidR="00E21316" w:rsidRPr="00E21316" w:rsidRDefault="00E21316" w:rsidP="00E21316">
      <w:pPr>
        <w:spacing w:after="0" w:line="240" w:lineRule="auto"/>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w:rPr>
              <w:rFonts w:ascii="Cambria Math" w:hAnsi="Cambria Math"/>
            </w:rPr>
            <m:t>≈ρ(A)</m:t>
          </m:r>
        </m:oMath>
      </m:oMathPara>
    </w:p>
    <w:p w14:paraId="18973789" w14:textId="77777777" w:rsidR="00E21316" w:rsidRPr="00E21316" w:rsidRDefault="00E21316" w:rsidP="00E21316">
      <w:pPr>
        <w:spacing w:after="0" w:line="240" w:lineRule="auto"/>
      </w:pPr>
      <w:r w:rsidRPr="00E21316">
        <w:t>C’est normal pour :</w:t>
      </w:r>
    </w:p>
    <w:p w14:paraId="7C3A4E4B" w14:textId="77777777" w:rsidR="00E21316" w:rsidRPr="00E21316" w:rsidRDefault="00E21316" w:rsidP="00E21316">
      <w:pPr>
        <w:numPr>
          <w:ilvl w:val="0"/>
          <w:numId w:val="23"/>
        </w:numPr>
        <w:spacing w:after="0" w:line="240" w:lineRule="auto"/>
      </w:pPr>
      <w:r w:rsidRPr="00E21316">
        <w:t>matrices non négatives</w:t>
      </w:r>
    </w:p>
    <w:p w14:paraId="63DA970B" w14:textId="77777777" w:rsidR="00E21316" w:rsidRPr="00E21316" w:rsidRDefault="00E21316" w:rsidP="00E21316">
      <w:pPr>
        <w:numPr>
          <w:ilvl w:val="0"/>
          <w:numId w:val="23"/>
        </w:numPr>
        <w:spacing w:after="0" w:line="240" w:lineRule="auto"/>
      </w:pPr>
      <w:r w:rsidRPr="00E21316">
        <w:t>matrices d’impédance</w:t>
      </w:r>
    </w:p>
    <w:p w14:paraId="53E16E51" w14:textId="77777777" w:rsidR="00E21316" w:rsidRPr="00E21316" w:rsidRDefault="00E21316" w:rsidP="00E21316">
      <w:pPr>
        <w:numPr>
          <w:ilvl w:val="0"/>
          <w:numId w:val="23"/>
        </w:numPr>
        <w:spacing w:after="0" w:line="240" w:lineRule="auto"/>
      </w:pPr>
      <w:r w:rsidRPr="00E21316">
        <w:t>matrices proches de la structure PF</w:t>
      </w:r>
    </w:p>
    <w:p w14:paraId="0A51F3CB" w14:textId="77777777" w:rsidR="00E21316" w:rsidRPr="00E21316" w:rsidRDefault="00E21316" w:rsidP="00E21316">
      <w:pPr>
        <w:spacing w:after="0" w:line="240" w:lineRule="auto"/>
      </w:pPr>
      <w:r w:rsidRPr="00E21316">
        <w:t xml:space="preserve">Donc </w:t>
      </w:r>
      <w:r w:rsidRPr="00E21316">
        <w:rPr>
          <w:b/>
          <w:bCs/>
        </w:rPr>
        <w:t>cohérence parfaite</w:t>
      </w:r>
      <w:r w:rsidRPr="00E21316">
        <w:t>.</w:t>
      </w:r>
    </w:p>
    <w:p w14:paraId="300C30B2" w14:textId="77777777" w:rsidR="00E21316" w:rsidRPr="00B40844" w:rsidRDefault="00E21316" w:rsidP="00461954">
      <w:pPr>
        <w:spacing w:after="0" w:line="240" w:lineRule="auto"/>
      </w:pPr>
    </w:p>
    <w:sectPr w:rsidR="00E21316" w:rsidRPr="00B408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727B"/>
    <w:multiLevelType w:val="multilevel"/>
    <w:tmpl w:val="3D9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36B"/>
    <w:multiLevelType w:val="multilevel"/>
    <w:tmpl w:val="EA2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55DBE"/>
    <w:multiLevelType w:val="multilevel"/>
    <w:tmpl w:val="F596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4974"/>
    <w:multiLevelType w:val="multilevel"/>
    <w:tmpl w:val="4B9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A3FD4"/>
    <w:multiLevelType w:val="multilevel"/>
    <w:tmpl w:val="F6A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D1A1E"/>
    <w:multiLevelType w:val="multilevel"/>
    <w:tmpl w:val="3C7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35C3E"/>
    <w:multiLevelType w:val="multilevel"/>
    <w:tmpl w:val="0F9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8221F"/>
    <w:multiLevelType w:val="multilevel"/>
    <w:tmpl w:val="929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D7974"/>
    <w:multiLevelType w:val="multilevel"/>
    <w:tmpl w:val="43F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0482F"/>
    <w:multiLevelType w:val="multilevel"/>
    <w:tmpl w:val="E4A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07F27"/>
    <w:multiLevelType w:val="multilevel"/>
    <w:tmpl w:val="887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67F24"/>
    <w:multiLevelType w:val="multilevel"/>
    <w:tmpl w:val="CF2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029C9"/>
    <w:multiLevelType w:val="multilevel"/>
    <w:tmpl w:val="5D8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D31B6"/>
    <w:multiLevelType w:val="multilevel"/>
    <w:tmpl w:val="B50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072E5"/>
    <w:multiLevelType w:val="multilevel"/>
    <w:tmpl w:val="0BC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6644A"/>
    <w:multiLevelType w:val="multilevel"/>
    <w:tmpl w:val="5EE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D540C"/>
    <w:multiLevelType w:val="multilevel"/>
    <w:tmpl w:val="15A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A4BD8"/>
    <w:multiLevelType w:val="multilevel"/>
    <w:tmpl w:val="D79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A36BC"/>
    <w:multiLevelType w:val="multilevel"/>
    <w:tmpl w:val="FA8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C6611"/>
    <w:multiLevelType w:val="multilevel"/>
    <w:tmpl w:val="BE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811F5"/>
    <w:multiLevelType w:val="multilevel"/>
    <w:tmpl w:val="2DE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C3242"/>
    <w:multiLevelType w:val="multilevel"/>
    <w:tmpl w:val="7C70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6454C"/>
    <w:multiLevelType w:val="multilevel"/>
    <w:tmpl w:val="787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15595">
    <w:abstractNumId w:val="3"/>
  </w:num>
  <w:num w:numId="2" w16cid:durableId="747922816">
    <w:abstractNumId w:val="15"/>
  </w:num>
  <w:num w:numId="3" w16cid:durableId="2173461">
    <w:abstractNumId w:val="7"/>
  </w:num>
  <w:num w:numId="4" w16cid:durableId="1900703249">
    <w:abstractNumId w:val="0"/>
  </w:num>
  <w:num w:numId="5" w16cid:durableId="2121338489">
    <w:abstractNumId w:val="6"/>
  </w:num>
  <w:num w:numId="6" w16cid:durableId="852380686">
    <w:abstractNumId w:val="14"/>
  </w:num>
  <w:num w:numId="7" w16cid:durableId="1418986743">
    <w:abstractNumId w:val="19"/>
  </w:num>
  <w:num w:numId="8" w16cid:durableId="864946022">
    <w:abstractNumId w:val="4"/>
  </w:num>
  <w:num w:numId="9" w16cid:durableId="1987733367">
    <w:abstractNumId w:val="5"/>
  </w:num>
  <w:num w:numId="10" w16cid:durableId="602804606">
    <w:abstractNumId w:val="22"/>
  </w:num>
  <w:num w:numId="11" w16cid:durableId="850146830">
    <w:abstractNumId w:val="8"/>
  </w:num>
  <w:num w:numId="12" w16cid:durableId="878131516">
    <w:abstractNumId w:val="18"/>
  </w:num>
  <w:num w:numId="13" w16cid:durableId="1559827722">
    <w:abstractNumId w:val="13"/>
  </w:num>
  <w:num w:numId="14" w16cid:durableId="2129933250">
    <w:abstractNumId w:val="9"/>
  </w:num>
  <w:num w:numId="15" w16cid:durableId="694501874">
    <w:abstractNumId w:val="11"/>
  </w:num>
  <w:num w:numId="16" w16cid:durableId="1976452236">
    <w:abstractNumId w:val="10"/>
  </w:num>
  <w:num w:numId="17" w16cid:durableId="522784379">
    <w:abstractNumId w:val="21"/>
  </w:num>
  <w:num w:numId="18" w16cid:durableId="580137849">
    <w:abstractNumId w:val="2"/>
  </w:num>
  <w:num w:numId="19" w16cid:durableId="590050235">
    <w:abstractNumId w:val="17"/>
  </w:num>
  <w:num w:numId="20" w16cid:durableId="1981416333">
    <w:abstractNumId w:val="1"/>
  </w:num>
  <w:num w:numId="21" w16cid:durableId="1478953519">
    <w:abstractNumId w:val="20"/>
  </w:num>
  <w:num w:numId="22" w16cid:durableId="1402169237">
    <w:abstractNumId w:val="16"/>
  </w:num>
  <w:num w:numId="23" w16cid:durableId="895050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E3"/>
    <w:rsid w:val="0002362F"/>
    <w:rsid w:val="000914A3"/>
    <w:rsid w:val="00213A60"/>
    <w:rsid w:val="00461954"/>
    <w:rsid w:val="004811A6"/>
    <w:rsid w:val="004A2CF0"/>
    <w:rsid w:val="005F0185"/>
    <w:rsid w:val="00677D69"/>
    <w:rsid w:val="00734B86"/>
    <w:rsid w:val="009D2C08"/>
    <w:rsid w:val="00A653E3"/>
    <w:rsid w:val="00B40844"/>
    <w:rsid w:val="00DC64A5"/>
    <w:rsid w:val="00E21316"/>
    <w:rsid w:val="00E32362"/>
    <w:rsid w:val="00EE751C"/>
    <w:rsid w:val="00F224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8706"/>
  <w15:chartTrackingRefBased/>
  <w15:docId w15:val="{56A273EB-DF19-4D97-87DE-635A72ED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5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5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53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53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53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53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53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53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53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53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53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53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53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53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53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53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53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53E3"/>
    <w:rPr>
      <w:rFonts w:eastAsiaTheme="majorEastAsia" w:cstheme="majorBidi"/>
      <w:color w:val="272727" w:themeColor="text1" w:themeTint="D8"/>
    </w:rPr>
  </w:style>
  <w:style w:type="paragraph" w:styleId="Titre">
    <w:name w:val="Title"/>
    <w:basedOn w:val="Normal"/>
    <w:next w:val="Normal"/>
    <w:link w:val="TitreCar"/>
    <w:uiPriority w:val="10"/>
    <w:qFormat/>
    <w:rsid w:val="00A65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53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53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53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53E3"/>
    <w:pPr>
      <w:spacing w:before="160"/>
      <w:jc w:val="center"/>
    </w:pPr>
    <w:rPr>
      <w:i/>
      <w:iCs/>
      <w:color w:val="404040" w:themeColor="text1" w:themeTint="BF"/>
    </w:rPr>
  </w:style>
  <w:style w:type="character" w:customStyle="1" w:styleId="CitationCar">
    <w:name w:val="Citation Car"/>
    <w:basedOn w:val="Policepardfaut"/>
    <w:link w:val="Citation"/>
    <w:uiPriority w:val="29"/>
    <w:rsid w:val="00A653E3"/>
    <w:rPr>
      <w:i/>
      <w:iCs/>
      <w:color w:val="404040" w:themeColor="text1" w:themeTint="BF"/>
    </w:rPr>
  </w:style>
  <w:style w:type="paragraph" w:styleId="Paragraphedeliste">
    <w:name w:val="List Paragraph"/>
    <w:basedOn w:val="Normal"/>
    <w:uiPriority w:val="34"/>
    <w:qFormat/>
    <w:rsid w:val="00A653E3"/>
    <w:pPr>
      <w:ind w:left="720"/>
      <w:contextualSpacing/>
    </w:pPr>
  </w:style>
  <w:style w:type="character" w:styleId="Accentuationintense">
    <w:name w:val="Intense Emphasis"/>
    <w:basedOn w:val="Policepardfaut"/>
    <w:uiPriority w:val="21"/>
    <w:qFormat/>
    <w:rsid w:val="00A653E3"/>
    <w:rPr>
      <w:i/>
      <w:iCs/>
      <w:color w:val="0F4761" w:themeColor="accent1" w:themeShade="BF"/>
    </w:rPr>
  </w:style>
  <w:style w:type="paragraph" w:styleId="Citationintense">
    <w:name w:val="Intense Quote"/>
    <w:basedOn w:val="Normal"/>
    <w:next w:val="Normal"/>
    <w:link w:val="CitationintenseCar"/>
    <w:uiPriority w:val="30"/>
    <w:qFormat/>
    <w:rsid w:val="00A65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53E3"/>
    <w:rPr>
      <w:i/>
      <w:iCs/>
      <w:color w:val="0F4761" w:themeColor="accent1" w:themeShade="BF"/>
    </w:rPr>
  </w:style>
  <w:style w:type="character" w:styleId="Rfrenceintense">
    <w:name w:val="Intense Reference"/>
    <w:basedOn w:val="Policepardfaut"/>
    <w:uiPriority w:val="32"/>
    <w:qFormat/>
    <w:rsid w:val="00A65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4866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UZARRALDE</dc:creator>
  <cp:keywords/>
  <dc:description/>
  <cp:lastModifiedBy>Pierre UZARRALDE</cp:lastModifiedBy>
  <cp:revision>6</cp:revision>
  <dcterms:created xsi:type="dcterms:W3CDTF">2026-06-26T07:39:00Z</dcterms:created>
  <dcterms:modified xsi:type="dcterms:W3CDTF">2026-06-26T09:21:00Z</dcterms:modified>
</cp:coreProperties>
</file>