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 quy tắc bảng tính đã vi phạm là: có dòng trống, không đồng bộ kiểu chữ viết hoa viết thường, có các ô bị gộp hàng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hàm chuẩn TRIM ( Trạng thái)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