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20"/>
        </w:rPr>
        <w:t>BIÊN BẢN NGHIỆM THU NGƯỜI DÙNG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0"/>
        </w:rPr>
        <w:t>BB_UAT_ky-xac-nhan</w:t>
      </w:r>
    </w:p>
    <w:p>
      <w:pPr>
        <w:spacing w:after="360"/>
      </w:pPr>
      <w:r>
        <w:rPr>
          <w:rFonts w:ascii="Calibri" w:hAnsi="Calibri"/>
          <w:b w:val="0"/>
          <w:i w:val="0"/>
          <w:color w:val="64748B"/>
          <w:sz w:val="26"/>
        </w:rPr>
        <w:t>Điện Lạnh 247 · Service-only platform · Release v1.0.0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Phạm vi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Giai đoạn 11 — UAT, sửa lỗi; Giai đoạn 12 — go-live và bàn giao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Môi trường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Staging gần production (điền URL và release SHA khi thực hiện)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Ngày UAT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____ / ____ / ______    Khung giờ: __________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Điều phối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Quyết định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NO-GO cho đến khi đủ chữ ký và P0/P1 = 0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TRẠNG THÁI KIỂM SOÁT  </w:t>
            </w:r>
            <w:r>
              <w:rPr>
                <w:rFonts w:ascii="Calibri" w:hAnsi="Calibri"/>
                <w:b w:val="0"/>
                <w:i w:val="0"/>
                <w:color w:val="7A5A00"/>
                <w:sz w:val="21"/>
              </w:rPr>
              <w:t>Tài liệu này là mẫu ký thật. CI PASS không thay thế UAT không hướng dẫn, staging drill hoặc chữ ký của người tiếp nhận.</w:t>
            </w:r>
          </w:p>
        </w:tc>
      </w:tr>
    </w:tbl>
    <w:p>
      <w:pPr>
        <w:spacing w:after="40"/>
      </w:pPr>
    </w:p>
    <w:p>
      <w:pPr>
        <w:pStyle w:val="Heading1"/>
      </w:pPr>
      <w:r>
        <w:t>1. Nguyên tắc nghiệm thu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Người tham gia chỉ nhận mục tiêu nghiệp vụ, không được chỉ vị trí từng nút.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Điều phối viên chỉ quan sát; chỉ can thiệp khi có nguy cơ mất dữ liệu hoặc an toàn.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Không dùng dữ liệu production. Ảnh, số điện thoại, địa chỉ và tài khoản đều là dữ liệu staging tổng hợp.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P0/P1 phải bằng 0 trước quyết định GO; mọi lỗi phải có mã, bằng chứng đã redact và người chịu trách nhiệm.</w:t>
      </w:r>
    </w:p>
    <w:p>
      <w:pPr>
        <w:pStyle w:val="Heading1"/>
      </w:pPr>
      <w:r>
        <w:t>2. Người tham gia và phạm vi quyền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900"/>
        <w:gridCol w:w="2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Vai trò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Người thực hiện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Tài khoản staging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Xác nhận không dùng production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Khách hàng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Nhân viên vận hành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Người quản trị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QA quan sát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Không đăng nhập thay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</w:tbl>
    <w:p>
      <w:pPr>
        <w:pStyle w:val="Heading1"/>
      </w:pPr>
      <w:r>
        <w:t>3. UAT theo mục tiêu — không hướng dẫn từng nút</w:t>
      </w:r>
    </w:p>
    <w:p>
      <w:pPr>
        <w:pStyle w:val="Heading2"/>
      </w:pPr>
      <w:r>
        <w:t>3.1 Khách hàng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MỤC TIÊU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Đặt lịch sửa điều hòa, tải ảnh hiện trạng, tra cứu mã yêu cầu và đổi lịch phù hợp.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4860"/>
        <w:gridCol w:w="1420"/>
        <w:gridCol w:w="2560"/>
      </w:tblGrid>
      <w:tr>
        <w:trPr>
          <w:tblHeader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Quan sát bắt buộc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Ghi chú / mã lỗi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Tự tìm được CTA đặt lịch; hiểu quy trình 4 bước.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Hiểu giá chỉ tham khảo và lịch chỉ chốt sau xác nhận.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Upload ảnh hợp lệ; lỗi ảnh không làm mất yêu cầu.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Nhấn gửi lặp không tạo yêu cầu thứ hai.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Tự tra cứu, xem timeline và đổi lịch đúng điều kiện.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</w:tbl>
    <w:p>
      <w:pPr>
        <w:pStyle w:val="Heading2"/>
      </w:pPr>
      <w:r>
        <w:t>3.2 Nhân viên vận hành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MỤC TIÊU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Tìm yêu cầu mới, xác nhận, chọn kỹ thuật viên đúng kỹ năng/khu vực và xử lý xung đột lịch.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4860"/>
        <w:gridCol w:w="1420"/>
        <w:gridCol w:w="2560"/>
      </w:tblGrid>
      <w:tr>
        <w:trPr>
          <w:tblHeader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Quan sát bắt buộc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Ghi chú / mã lỗi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Navigation chỉ hiện nghiệp vụ đúng quyền.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Xác nhận và phân công không cần quyền Settings/Audit.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Backend chặn hai lịch trùng bằng 409.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Mất mạng: dừng thao tác, banner rõ ràng, kết nối lại an toàn.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Thông báo provider lỗi không làm mất nghiệp vụ chính.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</w:tbl>
    <w:p>
      <w:pPr>
        <w:pStyle w:val="Heading2"/>
      </w:pPr>
      <w:r>
        <w:t>3.3 Người quản trị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MỤC TIÊU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Kiểm tra SLA, báo giá, CMS/ảnh, audit, cấu hình bảo mật và phục hồi dữ liệu.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4860"/>
        <w:gridCol w:w="1420"/>
        <w:gridCol w:w="2560"/>
      </w:tblGrid>
      <w:tr>
        <w:trPr>
          <w:tblHeader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Quan sát bắt buộc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Ghi chú / mã lỗi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Step-up bắt buộc trước thay đổi nhạy cảm.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 không chứa token, cookie, địa chỉ hoặc ảnh nhạy cảm.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CMS upload sai magic-byte bị từ chối trước storage.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Tự đọc health/log/alert và tìm request ID.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Tự chạy encrypted backup/restore và rollback image.</w:t>
            </w:r>
          </w:p>
        </w:tc>
        <w:tc>
          <w:tcPr>
            <w:tcW w:type="dxa" w:w="142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</w:tbl>
    <w:p>
      <w:pPr>
        <w:pStyle w:val="Heading1"/>
      </w:pPr>
      <w:r>
        <w:t>4. Ma trận lỗi bắt buộc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970"/>
        <w:gridCol w:w="1800"/>
        <w:gridCol w:w="174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Tình huống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Kỳ vọng nghiệm thu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Bằng chứng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Kết quả</w:t>
            </w:r>
          </w:p>
        </w:tc>
      </w:tr>
      <w:tr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API timeout</w:t>
            </w:r>
          </w:p>
        </w:tc>
        <w:tc>
          <w:tcPr>
            <w:tcW w:type="dxa" w:w="397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Thông báo dễ hiểu; retry giữ idempotency key.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Trace / screenshot</w:t>
            </w:r>
          </w:p>
        </w:tc>
        <w:tc>
          <w:tcPr>
            <w:tcW w:type="dxa" w:w="174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PASS / FAIL</w:t>
            </w:r>
          </w:p>
        </w:tc>
      </w:tr>
      <w:tr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Mất mạng</w:t>
            </w:r>
          </w:p>
        </w:tc>
        <w:tc>
          <w:tcPr>
            <w:tcW w:type="dxa" w:w="397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Giữ dữ liệu form; banner offline/restored; mutation không retry mù.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Playwright</w:t>
            </w:r>
          </w:p>
        </w:tc>
        <w:tc>
          <w:tcPr>
            <w:tcW w:type="dxa" w:w="174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PASS / FAIL</w:t>
            </w:r>
          </w:p>
        </w:tc>
      </w:tr>
      <w:tr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Upload lỗi</w:t>
            </w:r>
          </w:p>
        </w:tc>
        <w:tc>
          <w:tcPr>
            <w:tcW w:type="dxa" w:w="397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Sai MIME/magic/size bị chặn; không lộ stack.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400 + unit</w:t>
            </w:r>
          </w:p>
        </w:tc>
        <w:tc>
          <w:tcPr>
            <w:tcW w:type="dxa" w:w="174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PASS / FAIL</w:t>
            </w:r>
          </w:p>
        </w:tc>
      </w:tr>
      <w:tr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Submit nhiều lần</w:t>
            </w:r>
          </w:p>
        </w:tc>
        <w:tc>
          <w:tcPr>
            <w:tcW w:type="dxa" w:w="397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Cùng khóa trả cùng mã; payload khác 409.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API log</w:t>
            </w:r>
          </w:p>
        </w:tc>
        <w:tc>
          <w:tcPr>
            <w:tcW w:type="dxa" w:w="174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PASS / FAIL</w:t>
            </w:r>
          </w:p>
        </w:tc>
      </w:tr>
      <w:tr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Token hết hạn</w:t>
            </w:r>
          </w:p>
        </w:tc>
        <w:tc>
          <w:tcPr>
            <w:tcW w:type="dxa" w:w="397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401; refresh rotation; revoked session không dùng lại.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API log</w:t>
            </w:r>
          </w:p>
        </w:tc>
        <w:tc>
          <w:tcPr>
            <w:tcW w:type="dxa" w:w="174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PASS / FAIL</w:t>
            </w:r>
          </w:p>
        </w:tc>
      </w:tr>
      <w:tr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Xung đột lịch</w:t>
            </w:r>
          </w:p>
        </w:tc>
        <w:tc>
          <w:tcPr>
            <w:tcW w:type="dxa" w:w="397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Backend trả 409 cho lịch trùng.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API log</w:t>
            </w:r>
          </w:p>
        </w:tc>
        <w:tc>
          <w:tcPr>
            <w:tcW w:type="dxa" w:w="174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PASS / FAIL</w:t>
            </w:r>
          </w:p>
        </w:tc>
      </w:tr>
      <w:tr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Provider lỗi</w:t>
            </w:r>
          </w:p>
        </w:tc>
        <w:tc>
          <w:tcPr>
            <w:tcW w:type="dxa" w:w="397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Business commit; outbox FAILED rồi DEAD.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Unit / DB</w:t>
            </w:r>
          </w:p>
        </w:tc>
        <w:tc>
          <w:tcPr>
            <w:tcW w:type="dxa" w:w="174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PASS / FAIL</w:t>
            </w:r>
          </w:p>
        </w:tc>
      </w:tr>
    </w:tbl>
    <w:p>
      <w:pPr>
        <w:pStyle w:val="Heading1"/>
      </w:pPr>
      <w:r>
        <w:t>5. Sổ lỗi P0/P1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900"/>
        <w:gridCol w:w="3200"/>
        <w:gridCol w:w="1200"/>
        <w:gridCol w:w="1500"/>
        <w:gridCol w:w="18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Mã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Mức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Mô tả / bước tái hiện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Trạng thái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Bằng chứng retest</w:t>
            </w:r>
          </w:p>
        </w:tc>
      </w:tr>
      <w:tr>
        <w:tc>
          <w:tcPr>
            <w:tcW w:type="dxa" w:w="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</w:t>
            </w:r>
          </w:p>
        </w:tc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 / P1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________________________________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 FIXED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</w:t>
            </w:r>
          </w:p>
        </w:tc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 / P1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________________________________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 FIXED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</w:t>
            </w:r>
          </w:p>
        </w:tc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 / P1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________________________________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 FIXED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</w:t>
            </w:r>
          </w:p>
        </w:tc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 / P1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________________________________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 FIXED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</w:t>
            </w:r>
          </w:p>
        </w:tc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 / P1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________________________________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 FIXED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</w:t>
            </w:r>
          </w:p>
        </w:tc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 / P1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________________________________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 FIXED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ĐIỀU KIỆN CHẶN  </w:t>
            </w:r>
            <w:r>
              <w:rPr>
                <w:rFonts w:ascii="Calibri" w:hAnsi="Calibri"/>
                <w:b w:val="0"/>
                <w:i w:val="0"/>
                <w:color w:val="9B1C1C"/>
                <w:sz w:val="21"/>
              </w:rPr>
              <w:t>Nếu còn bất kỳ P0 hoặc P1 ở trạng thái OPEN, quyết định mặc định là NO-GO.</w:t>
            </w:r>
          </w:p>
        </w:tc>
      </w:tr>
    </w:tbl>
    <w:p>
      <w:pPr>
        <w:spacing w:after="40"/>
      </w:pPr>
    </w:p>
    <w:p>
      <w:pPr>
        <w:pStyle w:val="Heading1"/>
      </w:pPr>
      <w:r>
        <w:t>6. Bằng chứng kỹ thuật và staging drill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500"/>
        <w:gridCol w:w="1500"/>
        <w:gridCol w:w="19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Cổng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Run ID / artifact / đường dẫn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Người xác minh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Lint + typecheck + unit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Integration + architecture + Mock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Playwright + production build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Security/secret + RBAC negative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Encrypted backup/restore staging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Checksum: __________________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RPO / RTO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RPO: ______  RTO: ______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</w:t>
            </w:r>
          </w:p>
        </w:tc>
      </w:tr>
    </w:tbl>
    <w:p>
      <w:pPr>
        <w:pStyle w:val="Heading1"/>
      </w:pPr>
      <w:r>
        <w:t>7. Go-live readiness</w:t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24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1"/>
        </w:rPr>
        <w:t>Domain và DNS đã chốt; certificate CA bao phủ cả customer/admin domain.</w:t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24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1"/>
        </w:rPr>
        <w:t>Secrets, SMTP, storage và production database được inject qua kênh an toàn.</w:t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24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1"/>
        </w:rPr>
        <w:t>SERVICE_ONLY_MODE=true; RUN_SEED=false; demo/dev/mock đều tắt.</w:t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24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1"/>
        </w:rPr>
        <w:t>Health monitor, alert escalation, backup schedule và off-host retention hoạt động.</w:t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24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1"/>
        </w:rPr>
        <w:t>Tài khoản bootstrap đã tắt; người nhận đổi mật khẩu, bật 2FA và revoke quyền thừa.</w:t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24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1"/>
        </w:rPr>
        <w:t>Rollback image, migration compatibility và restore approval hai người đã diễn tập.</w:t>
      </w:r>
    </w:p>
    <w:p>
      <w:pPr>
        <w:pStyle w:val="Heading1"/>
      </w:pPr>
      <w:r>
        <w:t>8. Bàn giao tự vận hành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200"/>
        <w:gridCol w:w="2200"/>
        <w:gridCol w:w="18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Bài thực hành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Người nhận tự hoàn tất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Người quan sát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Kết quả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Quản lý yêu cầu và phân công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Báo giá, nghiệm thu, bảo hành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CMS và thay ảnh theo asset key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Audit, health, log và alert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Backup, restore và rollback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 / FAIL</w:t>
            </w:r>
          </w:p>
        </w:tc>
      </w:tr>
    </w:tbl>
    <w:p>
      <w:pPr>
        <w:pStyle w:val="Heading1"/>
      </w:pPr>
      <w:r>
        <w:t>9. Quyết định và chữ ký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3A5F"/>
                <w:sz w:val="21"/>
              </w:rPr>
              <w:t xml:space="preserve">QUYẾT ĐỊNH  </w:t>
            </w:r>
            <w:r>
              <w:rPr>
                <w:rFonts w:ascii="Calibri" w:hAnsi="Calibri"/>
                <w:b w:val="0"/>
                <w:i w:val="0"/>
                <w:color w:val="1F3A5F"/>
                <w:sz w:val="21"/>
              </w:rPr>
              <w:t>☐ GO    ☐ NO-GO    ☐ GO CÓ ĐIỀU KIỆN (không áp dụng nếu còn P0/P1)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Calibri" w:hAnsi="Calibri"/>
          <w:b/>
          <w:i w:val="0"/>
          <w:color w:val="0B2545"/>
          <w:sz w:val="22"/>
        </w:rPr>
        <w:t xml:space="preserve">Điều kiện / ghi chú quyết định: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400"/>
        <w:gridCol w:w="2100"/>
        <w:gridCol w:w="25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Vai trò ký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Họ tên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Ngày giờ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Chữ ký / xác nhận</w:t>
            </w:r>
          </w:p>
        </w:tc>
      </w:tr>
      <w:tr>
        <w:tc>
          <w:tcPr>
            <w:tcW w:type="dxa" w:w="23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Đại diện chủ sở hữu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5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3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Đại diện vận hành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5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3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Đại diện QA/UAT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5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35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Người tiếp nhận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251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</w:tbl>
    <w:p>
      <w:pPr>
        <w:spacing w:before="240" w:after="0"/>
        <w:jc w:val="center"/>
      </w:pPr>
      <w:r>
        <w:rPr>
          <w:rFonts w:ascii="Calibri" w:hAnsi="Calibri"/>
          <w:b w:val="0"/>
          <w:i/>
          <w:color w:val="64748B"/>
          <w:sz w:val="19"/>
        </w:rPr>
        <w:t>Tài liệu chỉ có hiệu lực bàn giao khi đủ bốn chữ ký và release gate trả PASS.</w:t>
      </w:r>
    </w:p>
    <w:sectPr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7"/>
      </w:rPr>
      <w:t xml:space="preserve">BB_UAT_ky-xac-nhan  ·  Trang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4748B"/>
        <w:sz w:val="17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7"/>
      </w:rPr>
      <w:t>ĐIỆN LẠNH 247  ·  UAT &amp; GO-LIVE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 UAT ký xác nhận — Điện Lạnh 247 v1.0.0</dc:title>
  <dc:subject>Giai đoạn 11–12: UAT, go-live và bàn giao</dc:subject>
  <dc:creator/>
  <cp:keywords>UAT, go-live, handover, v1.0.0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