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9C8D" w14:textId="6037628E" w:rsidR="006D4280" w:rsidRDefault="00FE30CC" w:rsidP="00900DD6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070615" wp14:editId="0B1D8012">
            <wp:simplePos x="0" y="0"/>
            <wp:positionH relativeFrom="column">
              <wp:posOffset>4392295</wp:posOffset>
            </wp:positionH>
            <wp:positionV relativeFrom="paragraph">
              <wp:posOffset>431800</wp:posOffset>
            </wp:positionV>
            <wp:extent cx="2039620" cy="3566795"/>
            <wp:effectExtent l="0" t="0" r="0" b="0"/>
            <wp:wrapTight wrapText="bothSides">
              <wp:wrapPolygon edited="0">
                <wp:start x="0" y="0"/>
                <wp:lineTo x="0" y="21458"/>
                <wp:lineTo x="21385" y="21458"/>
                <wp:lineTo x="21385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0" t="40254" r="22078" b="22963"/>
                    <a:stretch/>
                  </pic:blipFill>
                  <pic:spPr bwMode="auto">
                    <a:xfrm>
                      <a:off x="0" y="0"/>
                      <a:ext cx="2039620" cy="356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4228">
        <w:t xml:space="preserve"> </w:t>
      </w:r>
      <w:r w:rsidR="00900DD6">
        <w:t>Journalark Kemi</w:t>
      </w:r>
      <w:r w:rsidR="00932236" w:rsidRPr="00932236">
        <w:t xml:space="preserve"> </w:t>
      </w:r>
    </w:p>
    <w:p w14:paraId="4295B91F" w14:textId="3ECEC255" w:rsidR="00900DD6" w:rsidRPr="00812B97" w:rsidRDefault="00900DD6" w:rsidP="00900DD6">
      <w:pPr>
        <w:pStyle w:val="Overskrift2"/>
        <w:rPr>
          <w:b/>
        </w:rPr>
      </w:pPr>
      <w:r w:rsidRPr="00812B97">
        <w:rPr>
          <w:b/>
        </w:rPr>
        <w:t>Øvelse:</w:t>
      </w:r>
      <w:r w:rsidR="009B2CFE" w:rsidRPr="00812B97">
        <w:rPr>
          <w:b/>
        </w:rPr>
        <w:t xml:space="preserve"> </w:t>
      </w:r>
      <w:r w:rsidR="00B42C84" w:rsidRPr="00812B97">
        <w:rPr>
          <w:b/>
        </w:rPr>
        <w:t>Jern(II)sulfat-vand (1/7)</w:t>
      </w:r>
    </w:p>
    <w:p w14:paraId="04EBA352" w14:textId="215CE53A" w:rsidR="00932236" w:rsidRDefault="00932236" w:rsidP="00900DD6"/>
    <w:p w14:paraId="5EE53816" w14:textId="1CFD4CD9" w:rsidR="00900DD6" w:rsidRDefault="00900DD6" w:rsidP="00900DD6">
      <w:r>
        <w:t>Dato:</w:t>
      </w:r>
      <w:r w:rsidR="00814AEA">
        <w:t xml:space="preserve"> </w:t>
      </w:r>
      <w:r w:rsidR="00642111">
        <w:t>01-09-2023</w:t>
      </w:r>
      <w:r w:rsidR="00642111">
        <w:tab/>
      </w:r>
      <w:r>
        <w:t xml:space="preserve">Navn: </w:t>
      </w:r>
      <w:r w:rsidR="00642111">
        <w:t>Christian, Kristoffer Bille og Nic</w:t>
      </w:r>
      <w:r w:rsidR="008D6298">
        <w:t>klas R</w:t>
      </w:r>
    </w:p>
    <w:p w14:paraId="1AA57FC8" w14:textId="77777777" w:rsidR="00932236" w:rsidRDefault="00932236" w:rsidP="00900DD6">
      <w:pPr>
        <w:rPr>
          <w:noProof/>
        </w:rPr>
      </w:pPr>
    </w:p>
    <w:p w14:paraId="03FCB263" w14:textId="7E5E28A6" w:rsidR="0027569B" w:rsidRPr="00812B97" w:rsidRDefault="0027569B" w:rsidP="00900DD6">
      <w:pPr>
        <w:rPr>
          <w:b/>
          <w:sz w:val="28"/>
          <w:szCs w:val="28"/>
        </w:rPr>
      </w:pPr>
      <w:r w:rsidRPr="00812B97">
        <w:rPr>
          <w:b/>
          <w:sz w:val="28"/>
          <w:szCs w:val="28"/>
        </w:rPr>
        <w:t>Formål med øvelsen?</w:t>
      </w:r>
    </w:p>
    <w:p w14:paraId="7D4A6AC0" w14:textId="5EDE3AC7" w:rsidR="0027569B" w:rsidRPr="001926CE" w:rsidRDefault="001926CE" w:rsidP="00900DD6">
      <w:pPr>
        <w:rPr>
          <w:bCs/>
        </w:rPr>
      </w:pPr>
      <w:r>
        <w:rPr>
          <w:bCs/>
        </w:rPr>
        <w:t xml:space="preserve">Formålet med </w:t>
      </w:r>
      <w:r w:rsidR="00085930">
        <w:rPr>
          <w:bCs/>
        </w:rPr>
        <w:t xml:space="preserve">eksperimentet er at lave </w:t>
      </w:r>
      <w:proofErr w:type="gramStart"/>
      <w:r w:rsidR="00085930">
        <w:rPr>
          <w:bCs/>
        </w:rPr>
        <w:t>jern(</w:t>
      </w:r>
      <w:proofErr w:type="gramEnd"/>
      <w:r w:rsidR="00085930">
        <w:rPr>
          <w:bCs/>
        </w:rPr>
        <w:t>II)sulfat</w:t>
      </w:r>
      <w:r w:rsidR="00F60709">
        <w:rPr>
          <w:bCs/>
        </w:rPr>
        <w:t xml:space="preserve">-vand (1/7) </w:t>
      </w:r>
      <w:r w:rsidR="00176BDB">
        <w:rPr>
          <w:bCs/>
        </w:rPr>
        <w:t xml:space="preserve">med </w:t>
      </w:r>
      <w:r w:rsidR="00042B3E">
        <w:rPr>
          <w:bCs/>
        </w:rPr>
        <w:t xml:space="preserve">ståluld og </w:t>
      </w:r>
      <w:commentRangeStart w:id="0"/>
      <w:r w:rsidR="00E060AE">
        <w:rPr>
          <w:bCs/>
        </w:rPr>
        <w:t>svovlsyre</w:t>
      </w:r>
      <w:commentRangeEnd w:id="0"/>
      <w:r w:rsidR="007846F2">
        <w:rPr>
          <w:rStyle w:val="Kommentarhenvisning"/>
        </w:rPr>
        <w:commentReference w:id="0"/>
      </w:r>
    </w:p>
    <w:p w14:paraId="13A9DD9D" w14:textId="77777777" w:rsidR="0027569B" w:rsidRDefault="0027569B" w:rsidP="00900DD6">
      <w:pPr>
        <w:rPr>
          <w:b/>
        </w:rPr>
      </w:pPr>
    </w:p>
    <w:p w14:paraId="441651AD" w14:textId="26F2766E" w:rsidR="00DB538E" w:rsidRPr="00812B97" w:rsidRDefault="00DB538E" w:rsidP="00900DD6">
      <w:pPr>
        <w:rPr>
          <w:b/>
          <w:sz w:val="28"/>
          <w:szCs w:val="28"/>
        </w:rPr>
      </w:pPr>
      <w:r w:rsidRPr="00812B97">
        <w:rPr>
          <w:b/>
          <w:sz w:val="28"/>
          <w:szCs w:val="28"/>
        </w:rPr>
        <w:t>Resultat</w:t>
      </w:r>
      <w:r w:rsidR="00812B97" w:rsidRPr="00812B97">
        <w:rPr>
          <w:b/>
          <w:sz w:val="28"/>
          <w:szCs w:val="28"/>
        </w:rPr>
        <w:t xml:space="preserve">skema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1984"/>
      </w:tblGrid>
      <w:tr w:rsidR="00DB538E" w14:paraId="426FCAE1" w14:textId="77777777" w:rsidTr="00812B97">
        <w:tc>
          <w:tcPr>
            <w:tcW w:w="2689" w:type="dxa"/>
          </w:tcPr>
          <w:p w14:paraId="104A7E68" w14:textId="77777777" w:rsidR="00812B97" w:rsidRDefault="00812B97" w:rsidP="00DB538E">
            <w:pPr>
              <w:rPr>
                <w:b/>
              </w:rPr>
            </w:pPr>
          </w:p>
          <w:p w14:paraId="38970F18" w14:textId="4B8A361B" w:rsidR="00DB538E" w:rsidRPr="00DB538E" w:rsidRDefault="00DB538E" w:rsidP="00DB538E">
            <w:pPr>
              <w:rPr>
                <w:b/>
              </w:rPr>
            </w:pPr>
            <w:r w:rsidRPr="00DB538E">
              <w:rPr>
                <w:b/>
              </w:rPr>
              <w:t>Masse af ståluld:</w:t>
            </w:r>
          </w:p>
          <w:p w14:paraId="2DBC5B45" w14:textId="6CA1C494" w:rsidR="00DB538E" w:rsidRPr="00900DD6" w:rsidRDefault="00DB538E" w:rsidP="00900DD6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2E063E09" w14:textId="05BEDBB7" w:rsidR="00DB538E" w:rsidRPr="00544282" w:rsidRDefault="00544282" w:rsidP="00900DD6">
            <w:pPr>
              <w:rPr>
                <w:bCs/>
                <w:sz w:val="24"/>
                <w:szCs w:val="24"/>
              </w:rPr>
            </w:pPr>
            <w:commentRangeStart w:id="1"/>
            <w:r>
              <w:rPr>
                <w:bCs/>
                <w:sz w:val="24"/>
                <w:szCs w:val="24"/>
              </w:rPr>
              <w:t>3g</w:t>
            </w:r>
            <w:commentRangeEnd w:id="1"/>
            <w:r w:rsidR="007846F2">
              <w:rPr>
                <w:rStyle w:val="Kommentarhenvisning"/>
              </w:rPr>
              <w:commentReference w:id="1"/>
            </w:r>
          </w:p>
        </w:tc>
      </w:tr>
    </w:tbl>
    <w:p w14:paraId="156489C5" w14:textId="77777777" w:rsidR="00900DD6" w:rsidRDefault="00900DD6" w:rsidP="00900DD6"/>
    <w:p w14:paraId="4D06157F" w14:textId="2E8F688C" w:rsidR="00900DD6" w:rsidRDefault="00932236" w:rsidP="00812B97">
      <w:r>
        <w:t>Observation</w:t>
      </w:r>
      <w:r w:rsidR="00812B97">
        <w:t xml:space="preserve"> dag 1</w:t>
      </w:r>
      <w:r w:rsidR="00DB538E">
        <w:t>: Hvordan ses at der sker en reaktion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1984"/>
      </w:tblGrid>
      <w:tr w:rsidR="00812B97" w:rsidRPr="00900DD6" w14:paraId="6AEF6152" w14:textId="77777777" w:rsidTr="00812B97">
        <w:tc>
          <w:tcPr>
            <w:tcW w:w="2689" w:type="dxa"/>
          </w:tcPr>
          <w:p w14:paraId="7C9DC48C" w14:textId="77777777" w:rsidR="00812B97" w:rsidRDefault="00812B97" w:rsidP="00823062">
            <w:pPr>
              <w:rPr>
                <w:b/>
              </w:rPr>
            </w:pPr>
          </w:p>
          <w:p w14:paraId="4F5AA83C" w14:textId="2887CBAF" w:rsidR="00812B97" w:rsidRPr="00DB538E" w:rsidRDefault="00812B97" w:rsidP="00823062">
            <w:pPr>
              <w:rPr>
                <w:b/>
              </w:rPr>
            </w:pPr>
            <w:r w:rsidRPr="00DB538E">
              <w:rPr>
                <w:b/>
              </w:rPr>
              <w:t xml:space="preserve">Masse af </w:t>
            </w:r>
            <w:r>
              <w:rPr>
                <w:b/>
              </w:rPr>
              <w:t>petriskål</w:t>
            </w:r>
          </w:p>
          <w:p w14:paraId="57454199" w14:textId="77777777" w:rsidR="00812B97" w:rsidRPr="00900DD6" w:rsidRDefault="00812B97" w:rsidP="00823062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6F25D3B" w14:textId="26621429" w:rsidR="00812B97" w:rsidRPr="00BF68EA" w:rsidRDefault="00BF68EA" w:rsidP="0082306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7,2g</w:t>
            </w:r>
          </w:p>
        </w:tc>
      </w:tr>
      <w:tr w:rsidR="00812B97" w:rsidRPr="00900DD6" w14:paraId="7FE931F9" w14:textId="77777777" w:rsidTr="00812B97">
        <w:tc>
          <w:tcPr>
            <w:tcW w:w="2689" w:type="dxa"/>
          </w:tcPr>
          <w:p w14:paraId="18024BA1" w14:textId="77777777" w:rsidR="00812B97" w:rsidRDefault="00812B97" w:rsidP="00823062">
            <w:pPr>
              <w:rPr>
                <w:b/>
              </w:rPr>
            </w:pPr>
          </w:p>
          <w:p w14:paraId="6420ED66" w14:textId="77777777" w:rsidR="00812B97" w:rsidRDefault="00812B97" w:rsidP="00823062">
            <w:pPr>
              <w:rPr>
                <w:b/>
              </w:rPr>
            </w:pPr>
            <w:r>
              <w:rPr>
                <w:b/>
              </w:rPr>
              <w:t>Masse af petriskål + produkt efter tørring</w:t>
            </w:r>
          </w:p>
          <w:p w14:paraId="416F8FA6" w14:textId="4B8C658F" w:rsidR="00812B97" w:rsidRDefault="00812B97" w:rsidP="00823062">
            <w:pPr>
              <w:rPr>
                <w:b/>
              </w:rPr>
            </w:pPr>
          </w:p>
        </w:tc>
        <w:tc>
          <w:tcPr>
            <w:tcW w:w="1984" w:type="dxa"/>
          </w:tcPr>
          <w:p w14:paraId="6FE6AF8A" w14:textId="0EDD457C" w:rsidR="00812B97" w:rsidRPr="00E30A8D" w:rsidRDefault="00E30A8D" w:rsidP="0082306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455947">
              <w:rPr>
                <w:bCs/>
                <w:sz w:val="24"/>
                <w:szCs w:val="24"/>
              </w:rPr>
              <w:t>8,372</w:t>
            </w:r>
            <w:r w:rsidR="003F3ADC">
              <w:rPr>
                <w:bCs/>
                <w:sz w:val="24"/>
                <w:szCs w:val="24"/>
              </w:rPr>
              <w:t>g</w:t>
            </w:r>
          </w:p>
        </w:tc>
      </w:tr>
      <w:tr w:rsidR="00812B97" w:rsidRPr="00900DD6" w14:paraId="13DEAFB5" w14:textId="77777777" w:rsidTr="00812B97">
        <w:tc>
          <w:tcPr>
            <w:tcW w:w="2689" w:type="dxa"/>
          </w:tcPr>
          <w:p w14:paraId="1EF7CC61" w14:textId="77777777" w:rsidR="00812B97" w:rsidRDefault="00812B97" w:rsidP="0082306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8B3D587" w14:textId="77777777" w:rsidR="00812B97" w:rsidRDefault="00812B97" w:rsidP="00823062">
            <w:pPr>
              <w:rPr>
                <w:b/>
              </w:rPr>
            </w:pPr>
            <w:r>
              <w:rPr>
                <w:b/>
              </w:rPr>
              <w:t>Masse af produkt efter tørring</w:t>
            </w:r>
          </w:p>
          <w:p w14:paraId="4C179F13" w14:textId="3DAFB4B2" w:rsidR="00812B97" w:rsidRDefault="00812B97" w:rsidP="00823062">
            <w:pPr>
              <w:rPr>
                <w:b/>
              </w:rPr>
            </w:pPr>
          </w:p>
        </w:tc>
        <w:tc>
          <w:tcPr>
            <w:tcW w:w="1984" w:type="dxa"/>
          </w:tcPr>
          <w:p w14:paraId="413E736B" w14:textId="1D1C5861" w:rsidR="00812B97" w:rsidRPr="003E3725" w:rsidRDefault="003E3725" w:rsidP="00823062">
            <w:pPr>
              <w:rPr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18,372-7,2=11,172</m:t>
              </m:r>
            </m:oMath>
            <w:r w:rsidR="003F3ADC">
              <w:rPr>
                <w:bCs/>
                <w:sz w:val="24"/>
                <w:szCs w:val="24"/>
              </w:rPr>
              <w:t xml:space="preserve"> </w:t>
            </w:r>
            <w:commentRangeStart w:id="2"/>
            <w:r w:rsidR="003F3ADC">
              <w:rPr>
                <w:bCs/>
                <w:sz w:val="24"/>
                <w:szCs w:val="24"/>
              </w:rPr>
              <w:t>g</w:t>
            </w:r>
            <w:commentRangeEnd w:id="2"/>
            <w:r w:rsidR="007846F2">
              <w:rPr>
                <w:rStyle w:val="Kommentarhenvisning"/>
              </w:rPr>
              <w:commentReference w:id="2"/>
            </w:r>
          </w:p>
        </w:tc>
      </w:tr>
    </w:tbl>
    <w:p w14:paraId="4EAA95BB" w14:textId="013EFCBB" w:rsidR="00812B97" w:rsidRDefault="00812B97" w:rsidP="00812B97"/>
    <w:p w14:paraId="68724495" w14:textId="2C9AFA5C" w:rsidR="00812B97" w:rsidRPr="006937A3" w:rsidRDefault="00812B97" w:rsidP="00812B97">
      <w:pPr>
        <w:rPr>
          <w:b/>
          <w:bCs/>
        </w:rPr>
      </w:pPr>
      <w:r w:rsidRPr="006937A3">
        <w:rPr>
          <w:b/>
          <w:bCs/>
        </w:rPr>
        <w:t>Produktets farve efter tørring</w:t>
      </w:r>
    </w:p>
    <w:p w14:paraId="0E5CD6BC" w14:textId="71996AEB" w:rsidR="00812B97" w:rsidRDefault="006937A3" w:rsidP="00812B97">
      <w:r>
        <w:t xml:space="preserve">Produktet blev blåt efter </w:t>
      </w:r>
      <w:commentRangeStart w:id="3"/>
      <w:r>
        <w:t>tørring</w:t>
      </w:r>
      <w:commentRangeEnd w:id="3"/>
      <w:r w:rsidR="007846F2">
        <w:rPr>
          <w:rStyle w:val="Kommentarhenvisning"/>
        </w:rPr>
        <w:commentReference w:id="3"/>
      </w:r>
    </w:p>
    <w:p w14:paraId="00A093D5" w14:textId="77777777" w:rsidR="00812B97" w:rsidRDefault="00812B97" w:rsidP="00812B97"/>
    <w:p w14:paraId="076F1C6D" w14:textId="77777777" w:rsidR="00812B97" w:rsidRDefault="00812B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4CDF020" w14:textId="35FEB4E9" w:rsidR="00DB538E" w:rsidRPr="00812B97" w:rsidRDefault="00812B97" w:rsidP="00900DD6">
      <w:pPr>
        <w:rPr>
          <w:b/>
          <w:sz w:val="28"/>
          <w:szCs w:val="28"/>
        </w:rPr>
      </w:pPr>
      <w:r w:rsidRPr="00812B97">
        <w:rPr>
          <w:b/>
          <w:sz w:val="28"/>
          <w:szCs w:val="28"/>
        </w:rPr>
        <w:lastRenderedPageBreak/>
        <w:t>Resultatbehandling</w:t>
      </w:r>
    </w:p>
    <w:p w14:paraId="3000BB3B" w14:textId="2F7D9CD7" w:rsidR="00DB538E" w:rsidRPr="00270225" w:rsidRDefault="00DB538E" w:rsidP="00812B97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 xml:space="preserve">Opskriv </w:t>
      </w:r>
      <w:proofErr w:type="spellStart"/>
      <w:r w:rsidRPr="00270225">
        <w:rPr>
          <w:b/>
          <w:bCs/>
        </w:rPr>
        <w:t>reaktionskema</w:t>
      </w:r>
      <w:proofErr w:type="spellEnd"/>
      <w:r w:rsidRPr="00270225">
        <w:rPr>
          <w:b/>
          <w:bCs/>
        </w:rPr>
        <w:t xml:space="preserve"> for reaktion mellem ståluld og svovlsyre</w:t>
      </w:r>
    </w:p>
    <w:p w14:paraId="7B7DF96B" w14:textId="19ACB52E" w:rsidR="00FE30CC" w:rsidRDefault="00D56BC9" w:rsidP="002C2482">
      <w:pPr>
        <w:pStyle w:val="Listeafsnit"/>
      </w:pPr>
      <m:oMathPara>
        <m:oMath>
          <m:r>
            <w:rPr>
              <w:rFonts w:ascii="Cambria Math" w:hAnsi="Cambria Math"/>
            </w:rPr>
            <m:t>Fe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 xml:space="preserve"> +7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 →FeS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</m:t>
          </m:r>
          <m:r>
            <m:rPr>
              <m:sty m:val="p"/>
            </m:rPr>
            <w:rPr>
              <w:rStyle w:val="Kommentarhenvisning"/>
            </w:rPr>
            <w:commentReference w:id="4"/>
          </m:r>
          <m:r>
            <w:rPr>
              <w:rFonts w:ascii="Cambria Math" w:hAnsi="Cambria Math"/>
            </w:rPr>
            <m:t>)</m:t>
          </m:r>
        </m:oMath>
      </m:oMathPara>
    </w:p>
    <w:p w14:paraId="6C665D19" w14:textId="2BF250C9" w:rsidR="00FE30CC" w:rsidRPr="00270225" w:rsidRDefault="00FE30CC" w:rsidP="00812B97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>Opskriv reaktionsskema med stofformler</w:t>
      </w:r>
    </w:p>
    <w:p w14:paraId="39524C92" w14:textId="5FBC9499" w:rsidR="00DB538E" w:rsidRDefault="0023400C" w:rsidP="00C26155">
      <w:pPr>
        <w:ind w:left="360"/>
      </w:pPr>
      <m:oMathPara>
        <m:oMath>
          <m:r>
            <w:rPr>
              <w:rFonts w:ascii="Cambria Math" w:hAnsi="Cambria Math"/>
            </w:rPr>
            <m:t>Fe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→FeS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</m:t>
          </m:r>
          <m:r>
            <m:rPr>
              <m:sty m:val="p"/>
            </m:rPr>
            <w:rPr>
              <w:rStyle w:val="Kommentarhenvisning"/>
            </w:rPr>
            <w:commentReference w:id="5"/>
          </m:r>
          <m:r>
            <w:rPr>
              <w:rFonts w:ascii="Cambria Math" w:hAnsi="Cambria Math"/>
            </w:rPr>
            <m:t>)</m:t>
          </m:r>
        </m:oMath>
      </m:oMathPara>
    </w:p>
    <w:p w14:paraId="131D4F38" w14:textId="76D268AB" w:rsidR="00DB538E" w:rsidRPr="00270225" w:rsidRDefault="00DB538E" w:rsidP="00812B97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>Vil der ske en lignende reaktion ved alle metaller, når man ligger det i svovlsyre?</w:t>
      </w:r>
      <w:r w:rsidR="0027569B" w:rsidRPr="00270225">
        <w:rPr>
          <w:b/>
          <w:bCs/>
        </w:rPr>
        <w:t xml:space="preserve"> Forklar….</w:t>
      </w:r>
    </w:p>
    <w:p w14:paraId="4EC11D99" w14:textId="212A34EA" w:rsidR="00946096" w:rsidRDefault="0077557A" w:rsidP="005E7260">
      <w:r>
        <w:t xml:space="preserve">Det skal man ikke regne med, det er kun for de </w:t>
      </w:r>
      <w:r w:rsidR="00387661">
        <w:t xml:space="preserve">metaller som står til </w:t>
      </w:r>
      <w:r w:rsidR="00F974EF">
        <w:t xml:space="preserve">venstre for hydrogen i </w:t>
      </w:r>
      <w:commentRangeStart w:id="6"/>
      <w:r w:rsidR="00F974EF">
        <w:t>spændingsrækken</w:t>
      </w:r>
      <w:commentRangeEnd w:id="6"/>
      <w:r w:rsidR="007846F2">
        <w:rPr>
          <w:rStyle w:val="Kommentarhenvisning"/>
        </w:rPr>
        <w:commentReference w:id="6"/>
      </w:r>
    </w:p>
    <w:p w14:paraId="05349410" w14:textId="6415D248" w:rsidR="0077557A" w:rsidRPr="00BB2C94" w:rsidRDefault="00E746D1" w:rsidP="00BB2C94">
      <w:r>
        <w:t xml:space="preserve"> </w:t>
      </w:r>
    </w:p>
    <w:p w14:paraId="01064FD3" w14:textId="2B911248" w:rsidR="00812B97" w:rsidRPr="00270225" w:rsidRDefault="00812B97" w:rsidP="00812B97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>Beregn det teoretiske udbytte af jern(II)sulfat-vand (1/7) - Vis og forklar alle beregning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62"/>
        <w:gridCol w:w="2573"/>
        <w:gridCol w:w="827"/>
        <w:gridCol w:w="716"/>
        <w:gridCol w:w="3964"/>
        <w:gridCol w:w="986"/>
      </w:tblGrid>
      <w:tr w:rsidR="00FF5049" w14:paraId="68ECD980" w14:textId="77777777" w:rsidTr="004C2CB3">
        <w:tc>
          <w:tcPr>
            <w:tcW w:w="562" w:type="dxa"/>
          </w:tcPr>
          <w:p w14:paraId="42931E2F" w14:textId="4800BD60" w:rsidR="00FF5049" w:rsidRDefault="00FF5049" w:rsidP="00812B97"/>
        </w:tc>
        <w:tc>
          <w:tcPr>
            <w:tcW w:w="2573" w:type="dxa"/>
          </w:tcPr>
          <w:p w14:paraId="7CC12E24" w14:textId="1FBB2B6C" w:rsidR="00E40656" w:rsidRDefault="002431F1" w:rsidP="00812B97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Fe(s)</m:t>
                </m:r>
              </m:oMath>
            </m:oMathPara>
          </w:p>
        </w:tc>
        <w:tc>
          <w:tcPr>
            <w:tcW w:w="827" w:type="dxa"/>
          </w:tcPr>
          <w:p w14:paraId="20F9D9AD" w14:textId="12B1E292" w:rsidR="00FF5049" w:rsidRDefault="007846F2" w:rsidP="00812B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2C208B34" w14:textId="115F8B27" w:rsidR="00FF5049" w:rsidRDefault="00CB0974" w:rsidP="00812B97">
            <m:oMathPara>
              <m:oMath>
                <m:r>
                  <w:rPr>
                    <w:rFonts w:ascii="Cambria Math" w:hAnsi="Cambria Math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3964" w:type="dxa"/>
          </w:tcPr>
          <w:p w14:paraId="77891D0F" w14:textId="7A93DC22" w:rsidR="00FF5049" w:rsidRDefault="00747B99" w:rsidP="00812B97">
            <m:oMathPara>
              <m:oMath>
                <m:r>
                  <w:rPr>
                    <w:rFonts w:ascii="Cambria Math" w:hAnsi="Cambria Math"/>
                  </w:rPr>
                  <m:t>FeS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·7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986" w:type="dxa"/>
          </w:tcPr>
          <w:p w14:paraId="622CBA1D" w14:textId="546966D4" w:rsidR="00FF5049" w:rsidRDefault="007846F2" w:rsidP="00812B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F5049" w14:paraId="653BE12D" w14:textId="77777777" w:rsidTr="004C2CB3">
        <w:tc>
          <w:tcPr>
            <w:tcW w:w="562" w:type="dxa"/>
          </w:tcPr>
          <w:p w14:paraId="61610413" w14:textId="57B58420" w:rsidR="00FF5049" w:rsidRDefault="00347D36" w:rsidP="00812B97">
            <w:r>
              <w:t>m</w:t>
            </w:r>
          </w:p>
        </w:tc>
        <w:tc>
          <w:tcPr>
            <w:tcW w:w="2573" w:type="dxa"/>
          </w:tcPr>
          <w:p w14:paraId="40F0D283" w14:textId="181B23C8" w:rsidR="00E40656" w:rsidRDefault="004C2CB3" w:rsidP="00812B97">
            <m:oMathPara>
              <m:oMath>
                <m:r>
                  <w:rPr>
                    <w:rFonts w:ascii="Cambria Math" w:hAnsi="Cambria Math"/>
                  </w:rPr>
                  <m:t>3g</m:t>
                </m:r>
              </m:oMath>
            </m:oMathPara>
          </w:p>
        </w:tc>
        <w:tc>
          <w:tcPr>
            <w:tcW w:w="827" w:type="dxa"/>
          </w:tcPr>
          <w:p w14:paraId="61E6416A" w14:textId="77777777" w:rsidR="00FF5049" w:rsidRDefault="00FF5049" w:rsidP="00812B97"/>
        </w:tc>
        <w:tc>
          <w:tcPr>
            <w:tcW w:w="716" w:type="dxa"/>
          </w:tcPr>
          <w:p w14:paraId="59686AA7" w14:textId="77777777" w:rsidR="00FF5049" w:rsidRDefault="00FF5049" w:rsidP="00812B97"/>
        </w:tc>
        <w:tc>
          <w:tcPr>
            <w:tcW w:w="3964" w:type="dxa"/>
          </w:tcPr>
          <w:p w14:paraId="15D07F22" w14:textId="65BB6DD8" w:rsidR="00FF5049" w:rsidRDefault="007E3E0E" w:rsidP="00812B97">
            <m:oMathPara>
              <m:oMath>
                <m:r>
                  <w:rPr>
                    <w:rFonts w:ascii="Cambria Math" w:hAnsi="Cambria Math"/>
                  </w:rPr>
                  <m:t>0,0537mol·278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  <m:r>
                  <w:rPr>
                    <w:rFonts w:ascii="Cambria Math" w:hAnsi="Cambria Math"/>
                  </w:rPr>
                  <m:t>≈14,9</m:t>
                </m:r>
                <m:r>
                  <w:rPr>
                    <w:rFonts w:ascii="Cambria Math" w:hAnsi="Cambria Math"/>
                  </w:rPr>
                  <m:t/>
                </m:r>
                <m:r>
                  <m:rPr>
                    <m:sty m:val="p"/>
                  </m:rPr>
                  <w:rPr>
                    <w:rStyle w:val="Kommentarhenvisning"/>
                  </w:rPr>
                  <w:commentReference w:id="7"/>
                </m:r>
                <m:r>
                  <w:rPr>
                    <w:rFonts w:ascii="Cambria Math" w:hAnsi="Cambria Math"/>
                  </w:rPr>
                  <m:t/>
                </m:r>
              </m:oMath>
            </m:oMathPara>
          </w:p>
        </w:tc>
        <w:tc>
          <w:tcPr>
            <w:tcW w:w="986" w:type="dxa"/>
          </w:tcPr>
          <w:p w14:paraId="7AA9F57E" w14:textId="77777777" w:rsidR="00FF5049" w:rsidRDefault="00FF5049" w:rsidP="00812B97"/>
        </w:tc>
      </w:tr>
      <w:tr w:rsidR="00FF5049" w14:paraId="07B3FBC1" w14:textId="77777777" w:rsidTr="004C2CB3">
        <w:tc>
          <w:tcPr>
            <w:tcW w:w="562" w:type="dxa"/>
          </w:tcPr>
          <w:p w14:paraId="453A65AC" w14:textId="699AACA5" w:rsidR="00FF5049" w:rsidRDefault="00347D36" w:rsidP="00812B97">
            <w:r>
              <w:t>M</w:t>
            </w:r>
          </w:p>
        </w:tc>
        <w:tc>
          <w:tcPr>
            <w:tcW w:w="2573" w:type="dxa"/>
          </w:tcPr>
          <w:p w14:paraId="293D5406" w14:textId="0924493A" w:rsidR="00E40656" w:rsidRDefault="004C2CB3" w:rsidP="00812B97">
            <m:oMathPara>
              <m:oMath>
                <m:r>
                  <w:rPr>
                    <w:rFonts w:ascii="Cambria Math" w:hAnsi="Cambria Math"/>
                  </w:rPr>
                  <m:t>55,85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oMath>
            </m:oMathPara>
          </w:p>
        </w:tc>
        <w:tc>
          <w:tcPr>
            <w:tcW w:w="827" w:type="dxa"/>
          </w:tcPr>
          <w:p w14:paraId="6C5B47A8" w14:textId="77777777" w:rsidR="00FF5049" w:rsidRDefault="00FF5049" w:rsidP="00812B97"/>
        </w:tc>
        <w:tc>
          <w:tcPr>
            <w:tcW w:w="716" w:type="dxa"/>
          </w:tcPr>
          <w:p w14:paraId="04D8DF83" w14:textId="77777777" w:rsidR="00FF5049" w:rsidRDefault="00FF5049" w:rsidP="00812B97"/>
        </w:tc>
        <w:tc>
          <w:tcPr>
            <w:tcW w:w="3964" w:type="dxa"/>
          </w:tcPr>
          <w:p w14:paraId="0F035239" w14:textId="7F594EBA" w:rsidR="00FF5049" w:rsidRDefault="004C2CB3" w:rsidP="00812B97">
            <m:oMathPara>
              <m:oMath>
                <m:r>
                  <w:rPr>
                    <w:rFonts w:ascii="Cambria Math" w:hAnsi="Cambria Math"/>
                  </w:rPr>
                  <m:t>55,85+32,07+11·16+14·1,01≈278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14:paraId="0D761FF0" w14:textId="77777777" w:rsidR="00FF5049" w:rsidRDefault="00FF5049" w:rsidP="00812B97"/>
        </w:tc>
      </w:tr>
      <w:tr w:rsidR="00FF5049" w14:paraId="720E7AE2" w14:textId="77777777" w:rsidTr="004C2CB3">
        <w:tc>
          <w:tcPr>
            <w:tcW w:w="562" w:type="dxa"/>
          </w:tcPr>
          <w:p w14:paraId="1ECDCC1E" w14:textId="6DDE1ACB" w:rsidR="00FF5049" w:rsidRDefault="00347D36" w:rsidP="00812B97">
            <w:r>
              <w:t>n</w:t>
            </w:r>
          </w:p>
        </w:tc>
        <w:tc>
          <w:tcPr>
            <w:tcW w:w="2573" w:type="dxa"/>
          </w:tcPr>
          <w:p w14:paraId="459C8630" w14:textId="0B101A07" w:rsidR="00E40656" w:rsidRDefault="007846F2" w:rsidP="00812B9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55,85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mol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≈0,0537</m:t>
                </m:r>
                <m:r>
                  <w:rPr>
                    <w:rFonts w:ascii="Cambria Math" w:hAnsi="Cambria Math"/>
                  </w:rPr>
                  <m:t>mol</m:t>
                </m:r>
              </m:oMath>
            </m:oMathPara>
          </w:p>
        </w:tc>
        <w:tc>
          <w:tcPr>
            <w:tcW w:w="827" w:type="dxa"/>
          </w:tcPr>
          <w:p w14:paraId="581C6CCB" w14:textId="77777777" w:rsidR="00FF5049" w:rsidRDefault="00FF5049" w:rsidP="00812B97"/>
        </w:tc>
        <w:tc>
          <w:tcPr>
            <w:tcW w:w="716" w:type="dxa"/>
          </w:tcPr>
          <w:p w14:paraId="5586960A" w14:textId="77777777" w:rsidR="00FF5049" w:rsidRDefault="00FF5049" w:rsidP="00812B97"/>
        </w:tc>
        <w:tc>
          <w:tcPr>
            <w:tcW w:w="3964" w:type="dxa"/>
          </w:tcPr>
          <w:p w14:paraId="2736E5DC" w14:textId="30C0E5CA" w:rsidR="00FF5049" w:rsidRDefault="004C2CB3" w:rsidP="00812B97">
            <m:oMathPara>
              <m:oMath>
                <m:r>
                  <w:rPr>
                    <w:rFonts w:ascii="Cambria Math" w:hAnsi="Cambria Math"/>
                  </w:rPr>
                  <m:t>0,0537mol</m:t>
                </m:r>
              </m:oMath>
            </m:oMathPara>
          </w:p>
        </w:tc>
        <w:tc>
          <w:tcPr>
            <w:tcW w:w="986" w:type="dxa"/>
          </w:tcPr>
          <w:p w14:paraId="001CF5CD" w14:textId="77777777" w:rsidR="00FF5049" w:rsidRDefault="00FF5049" w:rsidP="00812B97"/>
        </w:tc>
      </w:tr>
    </w:tbl>
    <w:p w14:paraId="77773197" w14:textId="01D3235A" w:rsidR="00812B97" w:rsidRDefault="00C42DD6" w:rsidP="00812B97">
      <w:r>
        <w:t xml:space="preserve">Dvs. når vi har 3 gram </w:t>
      </w:r>
      <w:r w:rsidR="002D1C41">
        <w:t xml:space="preserve">jern </w:t>
      </w:r>
      <w:r w:rsidR="00760DC0">
        <w:t>ville vi få 14,9 gram</w:t>
      </w:r>
      <w:r w:rsidR="005D6B86">
        <w:t xml:space="preserve"> jern(II)sulfat-vand(1/7)</w:t>
      </w:r>
    </w:p>
    <w:p w14:paraId="7B7FE851" w14:textId="66766C4C" w:rsidR="00812B97" w:rsidRPr="00270225" w:rsidRDefault="00812B97" w:rsidP="00812B97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>Angiv det praktiske udbytte i gram og beregn udbytteprocenten - Vis og forklar beregninger</w:t>
      </w:r>
    </w:p>
    <w:p w14:paraId="59FA7952" w14:textId="56D9B837" w:rsidR="00860EB7" w:rsidRDefault="00D668E2" w:rsidP="006B6F86">
      <w:r>
        <w:t>Efter vores forsøg havde vi produceret et total af 11,07</w:t>
      </w:r>
      <w:r w:rsidR="00860EB7">
        <w:t xml:space="preserve">g af blå krystaller. </w:t>
      </w:r>
      <w:r w:rsidR="00DA5CC8">
        <w:t xml:space="preserve">Ud fra vores udregninger skulle vi gerne have </w:t>
      </w:r>
      <w:r w:rsidR="00393E8B">
        <w:t>opnået 14</w:t>
      </w:r>
      <w:r w:rsidR="00C151B7">
        <w:t xml:space="preserve">,9g blå krystaller, hvilket betyder at der er en mængde gået </w:t>
      </w:r>
      <w:r w:rsidR="003F0E9F">
        <w:t>tabt under produktionen.</w:t>
      </w:r>
    </w:p>
    <w:p w14:paraId="6E87FE3F" w14:textId="2F740004" w:rsidR="009E24B1" w:rsidRDefault="009E24B1" w:rsidP="006B6F86">
      <w:r>
        <w:t>Spild procenten er 74,</w:t>
      </w:r>
      <w:r w:rsidR="0023337B">
        <w:t>295% som kan ses herunder.</w:t>
      </w:r>
    </w:p>
    <w:p w14:paraId="529102CD" w14:textId="5AB386BC" w:rsidR="00F2667E" w:rsidRDefault="00811DD4" w:rsidP="006B6F86">
      <m:oMathPara>
        <m:oMath>
          <m:r>
            <w:rPr>
              <w:rFonts w:ascii="Cambria Math" w:hAnsi="Cambria Math"/>
            </w:rPr>
            <m:t>Udbyttelse=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11,07g</m:t>
                  </m:r>
                </m:num>
                <m:den>
                  <m:r>
                    <w:rPr>
                      <w:rFonts w:ascii="Cambria Math" w:hAnsi="Cambria Math"/>
                    </w:rPr>
                    <m:t>14,9g</m:t>
                  </m:r>
                </m:den>
              </m:f>
            </m:e>
          </m:d>
          <m:r>
            <w:rPr>
              <w:rFonts w:ascii="Cambria Math" w:hAnsi="Cambria Math"/>
            </w:rPr>
            <m:t>·100≈74,295</m:t>
          </m:r>
          <m:r>
            <m:rPr>
              <m:sty m:val="p"/>
            </m:rPr>
            <w:rPr>
              <w:rStyle w:val="Kommentarhenvisning"/>
            </w:rPr>
            <w:commentReference w:id="8"/>
          </m:r>
          <m:r>
            <w:rPr>
              <w:rFonts w:ascii="Cambria Math" w:hAnsi="Cambria Math"/>
            </w:rPr>
            <m:t>%</m:t>
          </m:r>
        </m:oMath>
      </m:oMathPara>
    </w:p>
    <w:p w14:paraId="68259672" w14:textId="78E3DF87" w:rsidR="00812B97" w:rsidRPr="00270225" w:rsidRDefault="00812B97" w:rsidP="00812B97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>Anfør årsager til at udbytteprocenten er mindre end 100 %</w:t>
      </w:r>
    </w:p>
    <w:p w14:paraId="69CE875B" w14:textId="1FD71589" w:rsidR="00812B97" w:rsidRDefault="001E2732" w:rsidP="006B6F86">
      <w:r>
        <w:t xml:space="preserve">Grunden til at vi ikke får 100% </w:t>
      </w:r>
      <w:r w:rsidR="00763421">
        <w:t xml:space="preserve">som udbytte procent er fordi </w:t>
      </w:r>
      <w:r w:rsidR="00AB01D8">
        <w:t>med kemiske reaktioner vil man altid ende med at noget af rektionen vil gå t</w:t>
      </w:r>
      <w:r w:rsidR="001E4F68">
        <w:t>abt</w:t>
      </w:r>
      <w:r w:rsidR="00601AE9">
        <w:t xml:space="preserve"> under forsøget</w:t>
      </w:r>
      <w:r w:rsidR="00214269">
        <w:t xml:space="preserve">, og da ståluld ikke er 100% jern ville der også </w:t>
      </w:r>
      <w:r w:rsidR="00614F66">
        <w:t xml:space="preserve">være mindre udbytte </w:t>
      </w:r>
      <w:r w:rsidR="00276EB9">
        <w:t xml:space="preserve">i </w:t>
      </w:r>
      <w:r w:rsidR="0053134E">
        <w:t>praktisk</w:t>
      </w:r>
      <w:r w:rsidR="00276EB9">
        <w:t xml:space="preserve"> end i </w:t>
      </w:r>
      <w:r w:rsidR="0053134E">
        <w:t>teoretisk.</w:t>
      </w:r>
    </w:p>
    <w:p w14:paraId="59032C7C" w14:textId="32F19AE2" w:rsidR="000A1074" w:rsidRDefault="00812B97" w:rsidP="000A1074">
      <w:pPr>
        <w:pStyle w:val="Listeafsnit"/>
        <w:numPr>
          <w:ilvl w:val="0"/>
          <w:numId w:val="1"/>
        </w:numPr>
        <w:rPr>
          <w:b/>
          <w:bCs/>
        </w:rPr>
      </w:pPr>
      <w:r w:rsidRPr="00270225">
        <w:rPr>
          <w:b/>
          <w:bCs/>
        </w:rPr>
        <w:t>Opløsningens efter filtrering og det fremstillede produkt er farvede. Hvilken ion er årsag til farven ?</w:t>
      </w:r>
    </w:p>
    <w:p w14:paraId="4ECB73BF" w14:textId="3DD568F1" w:rsidR="0027569B" w:rsidRPr="00A932A2" w:rsidRDefault="00106341">
      <w:r>
        <w:t xml:space="preserve">Det er jern ioner som gør </w:t>
      </w:r>
      <w:r w:rsidR="00755E52">
        <w:t xml:space="preserve">produktet farvet </w:t>
      </w:r>
      <w:r w:rsidR="00FA234C">
        <w:t xml:space="preserve">ved at </w:t>
      </w:r>
      <w:proofErr w:type="gramStart"/>
      <w:r w:rsidR="009C486D">
        <w:t>Jern(</w:t>
      </w:r>
      <w:proofErr w:type="gramEnd"/>
      <w:r w:rsidR="009C486D">
        <w:t>II) eller Fe</w:t>
      </w:r>
      <w:r w:rsidR="009C486D">
        <w:rPr>
          <w:vertAlign w:val="superscript"/>
        </w:rPr>
        <w:t>2+</w:t>
      </w:r>
      <w:r w:rsidR="009C486D">
        <w:t xml:space="preserve"> ioner giver en blålig farve når den bliver opløst i et miljø som </w:t>
      </w:r>
      <w:commentRangeStart w:id="9"/>
      <w:r w:rsidR="009C486D">
        <w:t>svovlsyre</w:t>
      </w:r>
      <w:commentRangeEnd w:id="9"/>
      <w:r w:rsidR="007846F2">
        <w:rPr>
          <w:rStyle w:val="Kommentarhenvisning"/>
        </w:rPr>
        <w:commentReference w:id="9"/>
      </w:r>
      <w:r w:rsidR="00702C89">
        <w:t>.</w:t>
      </w:r>
    </w:p>
    <w:sectPr w:rsidR="0027569B" w:rsidRPr="00A932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tte Nybo Andersen" w:date="2023-09-06T22:04:00Z" w:initials="JNA">
    <w:p w14:paraId="564B662C" w14:textId="05ED2E2D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1" w:author="Jette Nybo Andersen" w:date="2023-09-06T22:04:00Z" w:initials="JNA">
    <w:p w14:paraId="771134C8" w14:textId="37819339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ok skal nok vejes af med 2 decimaler</w:t>
      </w:r>
    </w:p>
  </w:comment>
  <w:comment w:id="2" w:author="Jette Nybo Andersen" w:date="2023-09-06T22:05:00Z" w:initials="JNA">
    <w:p w14:paraId="00F9C9D4" w14:textId="0A9C6C2D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3" w:author="Jette Nybo Andersen" w:date="2023-09-06T22:05:00Z" w:initials="JNA">
    <w:p w14:paraId="2DEEB2B2" w14:textId="2BAFCDE6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mon ikke det var mere lysegrønt</w:t>
      </w:r>
    </w:p>
  </w:comment>
  <w:comment w:id="4" w:author="Jette Nybo Andersen" w:date="2023-09-06T22:05:00Z" w:initials="JNA">
    <w:p w14:paraId="127AAEC0" w14:textId="3F41E4F1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ok hvordan får man jernsulfat til at udfælde, det er letopløseligt i vand</w:t>
      </w:r>
    </w:p>
  </w:comment>
  <w:comment w:id="5" w:author="Jette Nybo Andersen" w:date="2023-09-06T22:06:00Z" w:initials="JNA">
    <w:p w14:paraId="5DF8CB03" w14:textId="4DDDC38A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6" w:author="Jette Nybo Andersen" w:date="2023-09-06T22:06:00Z" w:initials="JNA">
    <w:p w14:paraId="4FA3627E" w14:textId="14CE57FF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7" w:author="Jette Nybo Andersen" w:date="2023-09-06T22:06:00Z" w:initials="JNA">
    <w:p w14:paraId="4B129166" w14:textId="2F7B5996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fint</w:t>
      </w:r>
    </w:p>
  </w:comment>
  <w:comment w:id="8" w:author="Jette Nybo Andersen" w:date="2023-09-06T22:07:00Z" w:initials="JNA">
    <w:p w14:paraId="2A289148" w14:textId="25E73FBB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godt</w:t>
      </w:r>
    </w:p>
  </w:comment>
  <w:comment w:id="9" w:author="Jette Nybo Andersen" w:date="2023-09-06T22:07:00Z" w:initials="JNA">
    <w:p w14:paraId="0C90B5F4" w14:textId="77777777" w:rsidR="007846F2" w:rsidRDefault="007846F2">
      <w:pPr>
        <w:pStyle w:val="Kommentartekst"/>
      </w:pPr>
      <w:r>
        <w:rPr>
          <w:rStyle w:val="Kommentarhenvisning"/>
        </w:rPr>
        <w:annotationRef/>
      </w:r>
      <w:r>
        <w:t>fint</w:t>
      </w:r>
    </w:p>
    <w:p w14:paraId="0A178408" w14:textId="77777777" w:rsidR="007846F2" w:rsidRDefault="007846F2">
      <w:pPr>
        <w:pStyle w:val="Kommentartekst"/>
      </w:pPr>
    </w:p>
    <w:p w14:paraId="3384AFF7" w14:textId="04D08B72" w:rsidR="007846F2" w:rsidRDefault="007846F2">
      <w:pPr>
        <w:pStyle w:val="Kommentartekst"/>
      </w:pPr>
      <w:r>
        <w:t xml:space="preserve">god besvarelse af </w:t>
      </w:r>
      <w:r>
        <w:t>opgaven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4B662C" w15:done="0"/>
  <w15:commentEx w15:paraId="771134C8" w15:done="0"/>
  <w15:commentEx w15:paraId="00F9C9D4" w15:done="0"/>
  <w15:commentEx w15:paraId="2DEEB2B2" w15:done="0"/>
  <w15:commentEx w15:paraId="127AAEC0" w15:done="0"/>
  <w15:commentEx w15:paraId="5DF8CB03" w15:done="0"/>
  <w15:commentEx w15:paraId="4FA3627E" w15:done="0"/>
  <w15:commentEx w15:paraId="4B129166" w15:done="0"/>
  <w15:commentEx w15:paraId="2A289148" w15:done="0"/>
  <w15:commentEx w15:paraId="3384AF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4B662C" w16cid:durableId="28A375F4"/>
  <w16cid:commentId w16cid:paraId="771134C8" w16cid:durableId="28A375FA"/>
  <w16cid:commentId w16cid:paraId="00F9C9D4" w16cid:durableId="28A37611"/>
  <w16cid:commentId w16cid:paraId="2DEEB2B2" w16cid:durableId="28A3761B"/>
  <w16cid:commentId w16cid:paraId="4FA3627E" w16cid:durableId="28A37673"/>
  <w16cid:commentId w16cid:paraId="3384AFF7" w16cid:durableId="28A376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2807E" w14:textId="77777777" w:rsidR="007C3A4C" w:rsidRDefault="007C3A4C" w:rsidP="00932236">
      <w:pPr>
        <w:spacing w:after="0" w:line="240" w:lineRule="auto"/>
      </w:pPr>
      <w:r>
        <w:separator/>
      </w:r>
    </w:p>
  </w:endnote>
  <w:endnote w:type="continuationSeparator" w:id="0">
    <w:p w14:paraId="5C15EAE2" w14:textId="77777777" w:rsidR="007C3A4C" w:rsidRDefault="007C3A4C" w:rsidP="00932236">
      <w:pPr>
        <w:spacing w:after="0" w:line="240" w:lineRule="auto"/>
      </w:pPr>
      <w:r>
        <w:continuationSeparator/>
      </w:r>
    </w:p>
  </w:endnote>
  <w:endnote w:type="continuationNotice" w:id="1">
    <w:p w14:paraId="7C7AD683" w14:textId="77777777" w:rsidR="007C3A4C" w:rsidRDefault="007C3A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gacy Sans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8C59" w14:textId="77777777" w:rsidR="00932236" w:rsidRDefault="0093223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1A884" w14:textId="77777777" w:rsidR="00932236" w:rsidRDefault="0093223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6BB50" w14:textId="77777777" w:rsidR="00932236" w:rsidRDefault="0093223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5BD11" w14:textId="77777777" w:rsidR="007C3A4C" w:rsidRDefault="007C3A4C" w:rsidP="00932236">
      <w:pPr>
        <w:spacing w:after="0" w:line="240" w:lineRule="auto"/>
      </w:pPr>
      <w:r>
        <w:separator/>
      </w:r>
    </w:p>
  </w:footnote>
  <w:footnote w:type="continuationSeparator" w:id="0">
    <w:p w14:paraId="3A0DB28F" w14:textId="77777777" w:rsidR="007C3A4C" w:rsidRDefault="007C3A4C" w:rsidP="00932236">
      <w:pPr>
        <w:spacing w:after="0" w:line="240" w:lineRule="auto"/>
      </w:pPr>
      <w:r>
        <w:continuationSeparator/>
      </w:r>
    </w:p>
  </w:footnote>
  <w:footnote w:type="continuationNotice" w:id="1">
    <w:p w14:paraId="0C1A26A5" w14:textId="77777777" w:rsidR="007C3A4C" w:rsidRDefault="007C3A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A2C20" w14:textId="77777777" w:rsidR="00932236" w:rsidRDefault="0093223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4300" w14:textId="77777777" w:rsidR="00932236" w:rsidRDefault="00932236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BF80" w14:textId="77777777" w:rsidR="00932236" w:rsidRDefault="0093223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A439C"/>
    <w:multiLevelType w:val="hybridMultilevel"/>
    <w:tmpl w:val="51C8FB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tte Nybo Andersen">
    <w15:presenceInfo w15:providerId="AD" w15:userId="S-1-5-21-3929212477-3056242831-3360861313-2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6"/>
    <w:rsid w:val="00005E48"/>
    <w:rsid w:val="00016277"/>
    <w:rsid w:val="0003721F"/>
    <w:rsid w:val="00037AA4"/>
    <w:rsid w:val="00042B3E"/>
    <w:rsid w:val="000547A7"/>
    <w:rsid w:val="0006491D"/>
    <w:rsid w:val="00064F9F"/>
    <w:rsid w:val="000715F6"/>
    <w:rsid w:val="00077550"/>
    <w:rsid w:val="00077C60"/>
    <w:rsid w:val="000804F9"/>
    <w:rsid w:val="000813A5"/>
    <w:rsid w:val="00085930"/>
    <w:rsid w:val="00085FBB"/>
    <w:rsid w:val="000942DA"/>
    <w:rsid w:val="000974CA"/>
    <w:rsid w:val="000A1074"/>
    <w:rsid w:val="000B4D68"/>
    <w:rsid w:val="000D595D"/>
    <w:rsid w:val="000D621A"/>
    <w:rsid w:val="001017FE"/>
    <w:rsid w:val="00102A9F"/>
    <w:rsid w:val="00106341"/>
    <w:rsid w:val="00114B62"/>
    <w:rsid w:val="001225F2"/>
    <w:rsid w:val="00132BF7"/>
    <w:rsid w:val="001342C4"/>
    <w:rsid w:val="00137B2E"/>
    <w:rsid w:val="00142771"/>
    <w:rsid w:val="0015514F"/>
    <w:rsid w:val="001621E7"/>
    <w:rsid w:val="00164789"/>
    <w:rsid w:val="0016588D"/>
    <w:rsid w:val="00176BDB"/>
    <w:rsid w:val="0018243F"/>
    <w:rsid w:val="001926CE"/>
    <w:rsid w:val="001A04B3"/>
    <w:rsid w:val="001A6303"/>
    <w:rsid w:val="001B1958"/>
    <w:rsid w:val="001D58A2"/>
    <w:rsid w:val="001D5A74"/>
    <w:rsid w:val="001E2732"/>
    <w:rsid w:val="001E3D9F"/>
    <w:rsid w:val="001E4F68"/>
    <w:rsid w:val="001F45A9"/>
    <w:rsid w:val="002058B5"/>
    <w:rsid w:val="00206BB4"/>
    <w:rsid w:val="00214269"/>
    <w:rsid w:val="00217BB6"/>
    <w:rsid w:val="00222B74"/>
    <w:rsid w:val="002312FE"/>
    <w:rsid w:val="0023337B"/>
    <w:rsid w:val="0023400C"/>
    <w:rsid w:val="002431F1"/>
    <w:rsid w:val="002462C6"/>
    <w:rsid w:val="00260AC4"/>
    <w:rsid w:val="00270225"/>
    <w:rsid w:val="00272C08"/>
    <w:rsid w:val="0027450C"/>
    <w:rsid w:val="0027569B"/>
    <w:rsid w:val="00276EB9"/>
    <w:rsid w:val="0028079F"/>
    <w:rsid w:val="002817CE"/>
    <w:rsid w:val="00281A95"/>
    <w:rsid w:val="00284EAA"/>
    <w:rsid w:val="00294A0F"/>
    <w:rsid w:val="0029510D"/>
    <w:rsid w:val="002B3B76"/>
    <w:rsid w:val="002C2482"/>
    <w:rsid w:val="002D10E6"/>
    <w:rsid w:val="002D1C41"/>
    <w:rsid w:val="002D3F8E"/>
    <w:rsid w:val="002E3BEC"/>
    <w:rsid w:val="002E4389"/>
    <w:rsid w:val="002F1F17"/>
    <w:rsid w:val="002F4857"/>
    <w:rsid w:val="00313369"/>
    <w:rsid w:val="003147BB"/>
    <w:rsid w:val="00314E0D"/>
    <w:rsid w:val="0034172B"/>
    <w:rsid w:val="00347D36"/>
    <w:rsid w:val="00352A16"/>
    <w:rsid w:val="003565E1"/>
    <w:rsid w:val="003569CF"/>
    <w:rsid w:val="00365668"/>
    <w:rsid w:val="00370E37"/>
    <w:rsid w:val="003737DB"/>
    <w:rsid w:val="00387661"/>
    <w:rsid w:val="00393E8B"/>
    <w:rsid w:val="00397A71"/>
    <w:rsid w:val="003A3926"/>
    <w:rsid w:val="003A6F16"/>
    <w:rsid w:val="003E3725"/>
    <w:rsid w:val="003F0E9F"/>
    <w:rsid w:val="003F1325"/>
    <w:rsid w:val="003F3ADC"/>
    <w:rsid w:val="003F41C3"/>
    <w:rsid w:val="003F67C2"/>
    <w:rsid w:val="0040569E"/>
    <w:rsid w:val="0041119F"/>
    <w:rsid w:val="004159E6"/>
    <w:rsid w:val="00422B94"/>
    <w:rsid w:val="004232B5"/>
    <w:rsid w:val="00433C3F"/>
    <w:rsid w:val="00437D65"/>
    <w:rsid w:val="0044359D"/>
    <w:rsid w:val="00454ED5"/>
    <w:rsid w:val="00455947"/>
    <w:rsid w:val="00462FD4"/>
    <w:rsid w:val="004649CD"/>
    <w:rsid w:val="00467AF0"/>
    <w:rsid w:val="00472D6D"/>
    <w:rsid w:val="00475F49"/>
    <w:rsid w:val="00480A5A"/>
    <w:rsid w:val="00484CFA"/>
    <w:rsid w:val="004876D0"/>
    <w:rsid w:val="00491524"/>
    <w:rsid w:val="00492C01"/>
    <w:rsid w:val="00494728"/>
    <w:rsid w:val="004A2AA5"/>
    <w:rsid w:val="004A7AB2"/>
    <w:rsid w:val="004B6B5D"/>
    <w:rsid w:val="004B7C0A"/>
    <w:rsid w:val="004C2CB3"/>
    <w:rsid w:val="004C46B9"/>
    <w:rsid w:val="004D09FA"/>
    <w:rsid w:val="004E1D02"/>
    <w:rsid w:val="004E1F60"/>
    <w:rsid w:val="004E729F"/>
    <w:rsid w:val="004E74C5"/>
    <w:rsid w:val="00501F9C"/>
    <w:rsid w:val="00506F15"/>
    <w:rsid w:val="005123F7"/>
    <w:rsid w:val="005145E3"/>
    <w:rsid w:val="0053134E"/>
    <w:rsid w:val="00532A51"/>
    <w:rsid w:val="005378D2"/>
    <w:rsid w:val="00544282"/>
    <w:rsid w:val="00546EEC"/>
    <w:rsid w:val="00550B17"/>
    <w:rsid w:val="00552D47"/>
    <w:rsid w:val="00586DB6"/>
    <w:rsid w:val="00591E3D"/>
    <w:rsid w:val="0059526A"/>
    <w:rsid w:val="005A1864"/>
    <w:rsid w:val="005A7978"/>
    <w:rsid w:val="005C424F"/>
    <w:rsid w:val="005D6B86"/>
    <w:rsid w:val="005E7260"/>
    <w:rsid w:val="005F0050"/>
    <w:rsid w:val="005F1186"/>
    <w:rsid w:val="005F1734"/>
    <w:rsid w:val="005F27B6"/>
    <w:rsid w:val="005F54C2"/>
    <w:rsid w:val="005F71F4"/>
    <w:rsid w:val="005F78E4"/>
    <w:rsid w:val="00601AE9"/>
    <w:rsid w:val="0060502B"/>
    <w:rsid w:val="00605A45"/>
    <w:rsid w:val="00614F66"/>
    <w:rsid w:val="00630BB3"/>
    <w:rsid w:val="00641DC4"/>
    <w:rsid w:val="00642111"/>
    <w:rsid w:val="00643822"/>
    <w:rsid w:val="00643E5D"/>
    <w:rsid w:val="006500F5"/>
    <w:rsid w:val="006563F2"/>
    <w:rsid w:val="00663601"/>
    <w:rsid w:val="006749B1"/>
    <w:rsid w:val="00674E53"/>
    <w:rsid w:val="00683C38"/>
    <w:rsid w:val="006841D7"/>
    <w:rsid w:val="00692F21"/>
    <w:rsid w:val="006937A3"/>
    <w:rsid w:val="0069400B"/>
    <w:rsid w:val="006A19F1"/>
    <w:rsid w:val="006A365E"/>
    <w:rsid w:val="006B6F86"/>
    <w:rsid w:val="006D4280"/>
    <w:rsid w:val="006D4DD9"/>
    <w:rsid w:val="006D4FDC"/>
    <w:rsid w:val="006D52CC"/>
    <w:rsid w:val="006E3CC2"/>
    <w:rsid w:val="006E699F"/>
    <w:rsid w:val="006F07DE"/>
    <w:rsid w:val="006F122D"/>
    <w:rsid w:val="006F60A1"/>
    <w:rsid w:val="00700EDA"/>
    <w:rsid w:val="00702C89"/>
    <w:rsid w:val="00706B81"/>
    <w:rsid w:val="007073C1"/>
    <w:rsid w:val="00713D7D"/>
    <w:rsid w:val="00720D61"/>
    <w:rsid w:val="00723E26"/>
    <w:rsid w:val="00725C1D"/>
    <w:rsid w:val="00733957"/>
    <w:rsid w:val="00733A48"/>
    <w:rsid w:val="0073503D"/>
    <w:rsid w:val="007416C8"/>
    <w:rsid w:val="00745962"/>
    <w:rsid w:val="00747B99"/>
    <w:rsid w:val="00752610"/>
    <w:rsid w:val="00755205"/>
    <w:rsid w:val="00755E52"/>
    <w:rsid w:val="007561CE"/>
    <w:rsid w:val="00760DC0"/>
    <w:rsid w:val="00761B73"/>
    <w:rsid w:val="00762945"/>
    <w:rsid w:val="00763421"/>
    <w:rsid w:val="0077557A"/>
    <w:rsid w:val="007846F2"/>
    <w:rsid w:val="007B31B3"/>
    <w:rsid w:val="007C3A4C"/>
    <w:rsid w:val="007C5F39"/>
    <w:rsid w:val="007C6C2B"/>
    <w:rsid w:val="007E2547"/>
    <w:rsid w:val="007E3E0E"/>
    <w:rsid w:val="007E576D"/>
    <w:rsid w:val="007F287A"/>
    <w:rsid w:val="007F5F62"/>
    <w:rsid w:val="007F7D23"/>
    <w:rsid w:val="00800908"/>
    <w:rsid w:val="00803ADE"/>
    <w:rsid w:val="00811DD4"/>
    <w:rsid w:val="00812B97"/>
    <w:rsid w:val="00814AEA"/>
    <w:rsid w:val="00823200"/>
    <w:rsid w:val="00825ABA"/>
    <w:rsid w:val="008371B1"/>
    <w:rsid w:val="00844D47"/>
    <w:rsid w:val="00846B0E"/>
    <w:rsid w:val="0085534C"/>
    <w:rsid w:val="00860EB7"/>
    <w:rsid w:val="00871A22"/>
    <w:rsid w:val="00880154"/>
    <w:rsid w:val="00885841"/>
    <w:rsid w:val="00890B48"/>
    <w:rsid w:val="00892B4B"/>
    <w:rsid w:val="00893F53"/>
    <w:rsid w:val="008A0E98"/>
    <w:rsid w:val="008A13D2"/>
    <w:rsid w:val="008A3C9D"/>
    <w:rsid w:val="008A58E3"/>
    <w:rsid w:val="008A7734"/>
    <w:rsid w:val="008B5F30"/>
    <w:rsid w:val="008B6F47"/>
    <w:rsid w:val="008C00D1"/>
    <w:rsid w:val="008C1588"/>
    <w:rsid w:val="008D6298"/>
    <w:rsid w:val="008F247D"/>
    <w:rsid w:val="008F4089"/>
    <w:rsid w:val="0090015F"/>
    <w:rsid w:val="00900DD6"/>
    <w:rsid w:val="00901247"/>
    <w:rsid w:val="00907655"/>
    <w:rsid w:val="00930A51"/>
    <w:rsid w:val="00932236"/>
    <w:rsid w:val="00932437"/>
    <w:rsid w:val="00933838"/>
    <w:rsid w:val="00933EFA"/>
    <w:rsid w:val="00934228"/>
    <w:rsid w:val="00944573"/>
    <w:rsid w:val="00946096"/>
    <w:rsid w:val="009501C8"/>
    <w:rsid w:val="00954104"/>
    <w:rsid w:val="00962B2F"/>
    <w:rsid w:val="00965430"/>
    <w:rsid w:val="00965724"/>
    <w:rsid w:val="009810C9"/>
    <w:rsid w:val="00995C0F"/>
    <w:rsid w:val="009A54E4"/>
    <w:rsid w:val="009B118F"/>
    <w:rsid w:val="009B203B"/>
    <w:rsid w:val="009B2CFE"/>
    <w:rsid w:val="009C486D"/>
    <w:rsid w:val="009C4A0D"/>
    <w:rsid w:val="009D6F95"/>
    <w:rsid w:val="009E24B1"/>
    <w:rsid w:val="009E4452"/>
    <w:rsid w:val="009E66B9"/>
    <w:rsid w:val="009F3E86"/>
    <w:rsid w:val="009F7AF6"/>
    <w:rsid w:val="00A03165"/>
    <w:rsid w:val="00A16092"/>
    <w:rsid w:val="00A17AC9"/>
    <w:rsid w:val="00A23EEE"/>
    <w:rsid w:val="00A252A0"/>
    <w:rsid w:val="00A272F7"/>
    <w:rsid w:val="00A42212"/>
    <w:rsid w:val="00A4230C"/>
    <w:rsid w:val="00A423BB"/>
    <w:rsid w:val="00A42ECC"/>
    <w:rsid w:val="00A51798"/>
    <w:rsid w:val="00A63E12"/>
    <w:rsid w:val="00A762C1"/>
    <w:rsid w:val="00A84825"/>
    <w:rsid w:val="00A873F5"/>
    <w:rsid w:val="00A932A2"/>
    <w:rsid w:val="00AB01D8"/>
    <w:rsid w:val="00AB74DF"/>
    <w:rsid w:val="00AB79DB"/>
    <w:rsid w:val="00AC2539"/>
    <w:rsid w:val="00AC64B3"/>
    <w:rsid w:val="00AD0805"/>
    <w:rsid w:val="00AE2802"/>
    <w:rsid w:val="00AE780C"/>
    <w:rsid w:val="00AF075E"/>
    <w:rsid w:val="00AF5B30"/>
    <w:rsid w:val="00B054CB"/>
    <w:rsid w:val="00B14D21"/>
    <w:rsid w:val="00B1761E"/>
    <w:rsid w:val="00B2597B"/>
    <w:rsid w:val="00B26560"/>
    <w:rsid w:val="00B35C13"/>
    <w:rsid w:val="00B42C84"/>
    <w:rsid w:val="00B505C2"/>
    <w:rsid w:val="00B51A83"/>
    <w:rsid w:val="00B5348D"/>
    <w:rsid w:val="00B618EF"/>
    <w:rsid w:val="00B62EBD"/>
    <w:rsid w:val="00B83DE6"/>
    <w:rsid w:val="00B919F5"/>
    <w:rsid w:val="00BB2485"/>
    <w:rsid w:val="00BB2C94"/>
    <w:rsid w:val="00BC0139"/>
    <w:rsid w:val="00BC753B"/>
    <w:rsid w:val="00BE5209"/>
    <w:rsid w:val="00BF20E0"/>
    <w:rsid w:val="00BF68EA"/>
    <w:rsid w:val="00C109EB"/>
    <w:rsid w:val="00C10D84"/>
    <w:rsid w:val="00C151B7"/>
    <w:rsid w:val="00C1673A"/>
    <w:rsid w:val="00C16AC7"/>
    <w:rsid w:val="00C26155"/>
    <w:rsid w:val="00C41FEB"/>
    <w:rsid w:val="00C42DD6"/>
    <w:rsid w:val="00C51BB1"/>
    <w:rsid w:val="00C756FB"/>
    <w:rsid w:val="00C76DC8"/>
    <w:rsid w:val="00C77252"/>
    <w:rsid w:val="00C775AE"/>
    <w:rsid w:val="00C862F8"/>
    <w:rsid w:val="00C956CD"/>
    <w:rsid w:val="00CA3571"/>
    <w:rsid w:val="00CB0974"/>
    <w:rsid w:val="00CB3824"/>
    <w:rsid w:val="00CB4798"/>
    <w:rsid w:val="00CB4C77"/>
    <w:rsid w:val="00CB67CB"/>
    <w:rsid w:val="00CC2E00"/>
    <w:rsid w:val="00CC5AE7"/>
    <w:rsid w:val="00CC6008"/>
    <w:rsid w:val="00CC77FD"/>
    <w:rsid w:val="00CD18D8"/>
    <w:rsid w:val="00CD71FC"/>
    <w:rsid w:val="00CD72C1"/>
    <w:rsid w:val="00CE69CA"/>
    <w:rsid w:val="00CF4194"/>
    <w:rsid w:val="00D041A7"/>
    <w:rsid w:val="00D1703F"/>
    <w:rsid w:val="00D24FFC"/>
    <w:rsid w:val="00D411E2"/>
    <w:rsid w:val="00D42544"/>
    <w:rsid w:val="00D45F11"/>
    <w:rsid w:val="00D5607A"/>
    <w:rsid w:val="00D56BC9"/>
    <w:rsid w:val="00D668E2"/>
    <w:rsid w:val="00D71407"/>
    <w:rsid w:val="00D76928"/>
    <w:rsid w:val="00D82BF7"/>
    <w:rsid w:val="00D90B40"/>
    <w:rsid w:val="00D943A3"/>
    <w:rsid w:val="00DA2646"/>
    <w:rsid w:val="00DA43ED"/>
    <w:rsid w:val="00DA5CC8"/>
    <w:rsid w:val="00DA7C30"/>
    <w:rsid w:val="00DB1559"/>
    <w:rsid w:val="00DB1E05"/>
    <w:rsid w:val="00DB538E"/>
    <w:rsid w:val="00DD0E83"/>
    <w:rsid w:val="00DD2E7A"/>
    <w:rsid w:val="00DD6F5D"/>
    <w:rsid w:val="00DE0EF6"/>
    <w:rsid w:val="00DE6F5E"/>
    <w:rsid w:val="00DF1704"/>
    <w:rsid w:val="00DF17FF"/>
    <w:rsid w:val="00DF4ABA"/>
    <w:rsid w:val="00E00920"/>
    <w:rsid w:val="00E02292"/>
    <w:rsid w:val="00E060AE"/>
    <w:rsid w:val="00E073E4"/>
    <w:rsid w:val="00E11D66"/>
    <w:rsid w:val="00E21012"/>
    <w:rsid w:val="00E30A25"/>
    <w:rsid w:val="00E30A8D"/>
    <w:rsid w:val="00E40656"/>
    <w:rsid w:val="00E444DD"/>
    <w:rsid w:val="00E638D8"/>
    <w:rsid w:val="00E72886"/>
    <w:rsid w:val="00E73556"/>
    <w:rsid w:val="00E746D1"/>
    <w:rsid w:val="00E75489"/>
    <w:rsid w:val="00E800C2"/>
    <w:rsid w:val="00E918E7"/>
    <w:rsid w:val="00EB2F4F"/>
    <w:rsid w:val="00EC0027"/>
    <w:rsid w:val="00EC70F7"/>
    <w:rsid w:val="00ED2FAF"/>
    <w:rsid w:val="00F165D8"/>
    <w:rsid w:val="00F1710C"/>
    <w:rsid w:val="00F2667E"/>
    <w:rsid w:val="00F35325"/>
    <w:rsid w:val="00F44DAF"/>
    <w:rsid w:val="00F4593D"/>
    <w:rsid w:val="00F51E39"/>
    <w:rsid w:val="00F54147"/>
    <w:rsid w:val="00F60709"/>
    <w:rsid w:val="00F72BD8"/>
    <w:rsid w:val="00F92FAF"/>
    <w:rsid w:val="00F97316"/>
    <w:rsid w:val="00F974EF"/>
    <w:rsid w:val="00FA234C"/>
    <w:rsid w:val="00FD1DA5"/>
    <w:rsid w:val="00FE30CC"/>
    <w:rsid w:val="00FF053E"/>
    <w:rsid w:val="00FF2A90"/>
    <w:rsid w:val="00FF49BF"/>
    <w:rsid w:val="00FF5049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E214C"/>
  <w15:chartTrackingRefBased/>
  <w15:docId w15:val="{100950B6-6908-44B9-B14E-3D2C38B8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DD6"/>
  </w:style>
  <w:style w:type="paragraph" w:styleId="Overskrift1">
    <w:name w:val="heading 1"/>
    <w:basedOn w:val="Normal"/>
    <w:next w:val="Normal"/>
    <w:link w:val="Overskrift1Tegn"/>
    <w:uiPriority w:val="9"/>
    <w:qFormat/>
    <w:rsid w:val="00900D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D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0D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0DD6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0D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0D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0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0D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0D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0DD6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0DD6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0D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0D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900D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0D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0DD6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00D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900D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900DD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00D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0DD6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0D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0D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900DD6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900D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900D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00D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900D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00DD6"/>
    <w:pPr>
      <w:outlineLvl w:val="9"/>
    </w:pPr>
  </w:style>
  <w:style w:type="paragraph" w:customStyle="1" w:styleId="Default">
    <w:name w:val="Default"/>
    <w:rsid w:val="00900DD6"/>
    <w:pPr>
      <w:autoSpaceDE w:val="0"/>
      <w:autoSpaceDN w:val="0"/>
      <w:adjustRightInd w:val="0"/>
      <w:spacing w:after="0" w:line="240" w:lineRule="auto"/>
    </w:pPr>
    <w:rPr>
      <w:rFonts w:ascii="Legacy Sans Std" w:hAnsi="Legacy Sans Std" w:cs="Legacy Sans Std"/>
      <w:color w:val="000000"/>
      <w:sz w:val="24"/>
      <w:szCs w:val="24"/>
    </w:rPr>
  </w:style>
  <w:style w:type="paragraph" w:customStyle="1" w:styleId="Pa14">
    <w:name w:val="Pa14"/>
    <w:basedOn w:val="Default"/>
    <w:next w:val="Default"/>
    <w:uiPriority w:val="99"/>
    <w:rsid w:val="00900DD6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00DD6"/>
    <w:rPr>
      <w:rFonts w:cs="Legacy Sans Std"/>
      <w:color w:val="003F70"/>
      <w:sz w:val="10"/>
      <w:szCs w:val="10"/>
    </w:rPr>
  </w:style>
  <w:style w:type="character" w:customStyle="1" w:styleId="A14">
    <w:name w:val="A14"/>
    <w:uiPriority w:val="99"/>
    <w:rsid w:val="00900DD6"/>
    <w:rPr>
      <w:rFonts w:ascii="Symbol" w:hAnsi="Symbol" w:cs="Symbol"/>
      <w:color w:val="003F70"/>
      <w:sz w:val="10"/>
      <w:szCs w:val="10"/>
    </w:rPr>
  </w:style>
  <w:style w:type="table" w:styleId="Tabel-Gitter">
    <w:name w:val="Table Grid"/>
    <w:basedOn w:val="Tabel-Normal"/>
    <w:uiPriority w:val="39"/>
    <w:rsid w:val="0090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00DD6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236"/>
  </w:style>
  <w:style w:type="paragraph" w:styleId="Sidefod">
    <w:name w:val="footer"/>
    <w:basedOn w:val="Normal"/>
    <w:link w:val="Sidefo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236"/>
  </w:style>
  <w:style w:type="paragraph" w:styleId="Listeafsnit">
    <w:name w:val="List Paragraph"/>
    <w:basedOn w:val="Normal"/>
    <w:uiPriority w:val="34"/>
    <w:qFormat/>
    <w:rsid w:val="00812B97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7846F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846F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846F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846F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846F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4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4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F74D067AA2441A3F07058C0889A4F" ma:contentTypeVersion="7" ma:contentTypeDescription="Opret et nyt dokument." ma:contentTypeScope="" ma:versionID="0c6f58350bd148d4e79fd89efaeb0d5b">
  <xsd:schema xmlns:xsd="http://www.w3.org/2001/XMLSchema" xmlns:xs="http://www.w3.org/2001/XMLSchema" xmlns:p="http://schemas.microsoft.com/office/2006/metadata/properties" xmlns:ns3="bde91202-9f97-4ac6-b7ae-c5f7c6a4d919" xmlns:ns4="1ccf1878-48c0-4eeb-b454-ed75ab49eeeb" targetNamespace="http://schemas.microsoft.com/office/2006/metadata/properties" ma:root="true" ma:fieldsID="e57ab4afc8cf8826a8330b5cc46c012b" ns3:_="" ns4:_="">
    <xsd:import namespace="bde91202-9f97-4ac6-b7ae-c5f7c6a4d919"/>
    <xsd:import namespace="1ccf1878-48c0-4eeb-b454-ed75ab49e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202-9f97-4ac6-b7ae-c5f7c6a4d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1878-48c0-4eeb-b454-ed75ab49ee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91202-9f97-4ac6-b7ae-c5f7c6a4d91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75095-5E62-497C-AE63-8C8BE4DAB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C5C6B-DEEF-4617-A650-1AF105109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1202-9f97-4ac6-b7ae-c5f7c6a4d919"/>
    <ds:schemaRef ds:uri="1ccf1878-48c0-4eeb-b454-ed75ab49e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FECE18-247A-4EAD-8531-D98DDB75DC5B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1ccf1878-48c0-4eeb-b454-ed75ab49eeeb"/>
    <ds:schemaRef ds:uri="http://purl.org/dc/terms/"/>
    <ds:schemaRef ds:uri="http://schemas.openxmlformats.org/package/2006/metadata/core-properties"/>
    <ds:schemaRef ds:uri="bde91202-9f97-4ac6-b7ae-c5f7c6a4d919"/>
  </ds:schemaRefs>
</ds:datastoreItem>
</file>

<file path=customXml/itemProps4.xml><?xml version="1.0" encoding="utf-8"?>
<ds:datastoreItem xmlns:ds="http://schemas.openxmlformats.org/officeDocument/2006/customXml" ds:itemID="{D16F0427-484F-48DA-BB0C-6AFB478E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Nybo Andersen</dc:creator>
  <cp:keywords/>
  <dc:description/>
  <cp:lastModifiedBy>Jette Nybo Andersen</cp:lastModifiedBy>
  <cp:revision>4</cp:revision>
  <dcterms:created xsi:type="dcterms:W3CDTF">2023-09-01T11:28:00Z</dcterms:created>
  <dcterms:modified xsi:type="dcterms:W3CDTF">2023-09-06T20:07:00Z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0x010100D9AF74D067AA2441A3F07058C0889A4F</vt:lpwstr>
  </property>
  <property fmtid="{D5CDD505-2E9C-101B-9397-08002B2CF9AE}" pid="3" name="GrammarlyDocumentId">
    <vt:lpwstr>990634d7617adba2b99a96f577c3846e7ab20f743d50f787446ad1f4811f4265</vt:lpwstr>
  </property>
</Properties>
</file>