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Casey Rivera</w:t>
      </w:r>
    </w:p>
    <w:p>
      <w:r>
        <w:t xml:space="preserve">Senior Frontend Engineer — London, UK</w:t>
      </w:r>
    </w:p>
    <w:p>
      <w:r>
        <w:t xml:space="preserve">candidate@example.com</w:t>
      </w:r>
    </w:p>
    <w:p>
      <w:r>
        <w:t xml:space="preserve">Experience: Northwind Labs (2021–present), Brightwave (2018–2021).</w:t>
      </w:r>
    </w:p>
    <w:p>
      <w:r>
        <w:t xml:space="preserve">Education: BSc Computer Science, University of Bristol.</w:t>
      </w:r>
    </w:p>
    <w:p>
      <w:r>
        <w:t xml:space="preserve">Skills: TypeScript, React, Accessibility.</w:t>
      </w:r>
    </w:p>
    <w:sectPr/>
  </w:body>
</w:document>
</file>