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CB158" w14:textId="77777777" w:rsidR="00C22DBF" w:rsidRDefault="00C22DBF">
      <w:r w:rsidRPr="00C22DBF">
        <w:t>BILAN SENOLOGIQUE</w:t>
      </w:r>
      <w:r w:rsidRPr="00C22DBF">
        <w:br/>
        <w:t>Compte rendu avant 2ème lecture dans le cadre de la campagne</w:t>
      </w:r>
      <w:r w:rsidRPr="00C22DBF">
        <w:br/>
        <w:t xml:space="preserve">de dépistage organisé. </w:t>
      </w:r>
      <w:r w:rsidRPr="00C22DBF">
        <w:br/>
      </w:r>
      <w:r w:rsidRPr="00C22DBF">
        <w:br/>
      </w:r>
      <w:r w:rsidRPr="00C22DBF">
        <w:br/>
        <w:t>Indication :</w:t>
      </w:r>
      <w:r w:rsidRPr="00C22DBF">
        <w:br/>
        <w:t xml:space="preserve">Patiente de 66 ans adressée pour contrôle systématique. </w:t>
      </w:r>
      <w:r w:rsidRPr="00C22DBF">
        <w:br/>
        <w:t xml:space="preserve">Deux enfants allaités. </w:t>
      </w:r>
      <w:r w:rsidRPr="00C22DBF">
        <w:br/>
        <w:t xml:space="preserve">Pas d'antécédent mammaire personnel ou familial notable. </w:t>
      </w:r>
      <w:r w:rsidRPr="00C22DBF">
        <w:br/>
        <w:t xml:space="preserve">Examen clinique des seins normal. </w:t>
      </w:r>
      <w:r w:rsidRPr="00C22DBF">
        <w:br/>
      </w:r>
      <w:r w:rsidRPr="00C22DBF">
        <w:br/>
      </w:r>
    </w:p>
    <w:p w14:paraId="44F2B608" w14:textId="3FBC54C9" w:rsidR="00A02F44" w:rsidRDefault="00C22DBF">
      <w:r w:rsidRPr="00C22DBF">
        <w:t>MAMMOGRAPHIE BILATERALE NUMERISEE</w:t>
      </w:r>
      <w:r w:rsidRPr="00C22DBF">
        <w:br/>
        <w:t>Seins en grande partie radio-transparents, de classe de</w:t>
      </w:r>
      <w:r w:rsidRPr="00C22DBF">
        <w:br/>
        <w:t xml:space="preserve">densité II. </w:t>
      </w:r>
      <w:r w:rsidRPr="00C22DBF">
        <w:br/>
        <w:t>- Sein gauche : stabilité de la surdensité ovalaire déjà</w:t>
      </w:r>
      <w:r w:rsidRPr="00C22DBF">
        <w:br/>
        <w:t xml:space="preserve">décrite dans le quadrant </w:t>
      </w:r>
      <w:proofErr w:type="spellStart"/>
      <w:r w:rsidRPr="00C22DBF">
        <w:t>supéro</w:t>
      </w:r>
      <w:proofErr w:type="spellEnd"/>
      <w:r w:rsidRPr="00C22DBF">
        <w:t>-externe sur l'examen de mars</w:t>
      </w:r>
      <w:r w:rsidRPr="00C22DBF">
        <w:br/>
        <w:t xml:space="preserve">2012. Apparition dans </w:t>
      </w:r>
      <w:proofErr w:type="gramStart"/>
      <w:r w:rsidRPr="00C22DBF">
        <w:t>la région immédiatement sus</w:t>
      </w:r>
      <w:proofErr w:type="gramEnd"/>
      <w:r w:rsidRPr="00C22DBF">
        <w:t xml:space="preserve"> aréolaire</w:t>
      </w:r>
      <w:r w:rsidRPr="00C22DBF">
        <w:br/>
        <w:t xml:space="preserve">profonde d'une surdensité à contours irréguliers. </w:t>
      </w:r>
      <w:r w:rsidRPr="00C22DBF">
        <w:rPr>
          <w:b/>
          <w:bCs/>
          <w:u w:val="single"/>
        </w:rPr>
        <w:t>Présence</w:t>
      </w:r>
      <w:r w:rsidRPr="00C22DBF">
        <w:rPr>
          <w:b/>
          <w:bCs/>
          <w:u w:val="single"/>
        </w:rPr>
        <w:br/>
        <w:t>par ailleurs de calcifications éparses</w:t>
      </w:r>
      <w:r w:rsidRPr="00C22DBF">
        <w:t xml:space="preserve">. </w:t>
      </w:r>
      <w:r w:rsidRPr="00C22DBF">
        <w:br/>
        <w:t>- Sein droit : répartition harmonieuse et stable des</w:t>
      </w:r>
      <w:r w:rsidRPr="00C22DBF">
        <w:br/>
        <w:t xml:space="preserve">éléments </w:t>
      </w:r>
      <w:proofErr w:type="spellStart"/>
      <w:r w:rsidRPr="00C22DBF">
        <w:t>fibro</w:t>
      </w:r>
      <w:proofErr w:type="spellEnd"/>
      <w:r w:rsidRPr="00C22DBF">
        <w:t>-conjonctifs résiduels par rapport aux clichés</w:t>
      </w:r>
      <w:r w:rsidRPr="00C22DBF">
        <w:br/>
        <w:t xml:space="preserve">de mars 2012. </w:t>
      </w:r>
      <w:r w:rsidRPr="00C22DBF">
        <w:br/>
      </w:r>
      <w:r w:rsidRPr="00C22DBF">
        <w:br/>
      </w:r>
      <w:r w:rsidRPr="00C22DBF">
        <w:br/>
        <w:t>ECHOGRAPHIE MAMMAIRE</w:t>
      </w:r>
      <w:r w:rsidRPr="00C22DBF">
        <w:br/>
        <w:t>Elle confirme la présence à la partie postérieure du sein</w:t>
      </w:r>
      <w:r w:rsidRPr="00C22DBF">
        <w:br/>
        <w:t>gauche (axe de 12h/1cm du bord de l'aréole) d'une formation</w:t>
      </w:r>
      <w:r w:rsidRPr="00C22DBF">
        <w:br/>
        <w:t>hypoéchogène d'allure tissulaire, de 13.5 x 9 x 8.5 mm, de</w:t>
      </w:r>
      <w:r w:rsidRPr="00C22DBF">
        <w:br/>
        <w:t xml:space="preserve">contours polycycliques. </w:t>
      </w:r>
      <w:r w:rsidRPr="00C22DBF">
        <w:br/>
        <w:t xml:space="preserve">A droite, pas de formation circonscrite individualisable. </w:t>
      </w:r>
      <w:r w:rsidRPr="00C22DBF">
        <w:br/>
        <w:t xml:space="preserve">Pas d'adénomégalie axillaire mise en évidence. </w:t>
      </w:r>
      <w:r w:rsidRPr="00C22DBF">
        <w:br/>
      </w:r>
      <w:r w:rsidRPr="00C22DBF">
        <w:br/>
      </w:r>
      <w:r w:rsidRPr="00C22DBF">
        <w:br/>
        <w:t>CONCLUSION :</w:t>
      </w:r>
      <w:r w:rsidRPr="00C22DBF">
        <w:br/>
        <w:t>Apparition dans la région sus-aréolaire profonde du sein</w:t>
      </w:r>
      <w:r w:rsidRPr="00C22DBF">
        <w:br/>
        <w:t>gauche d'une formation tissulaire infra clinique de 13.5 mm</w:t>
      </w:r>
      <w:r w:rsidRPr="00C22DBF">
        <w:br/>
        <w:t xml:space="preserve">classée ACR4c : des prélèvements </w:t>
      </w:r>
      <w:proofErr w:type="spellStart"/>
      <w:r w:rsidRPr="00C22DBF">
        <w:t>microbiopsiques</w:t>
      </w:r>
      <w:proofErr w:type="spellEnd"/>
      <w:r w:rsidRPr="00C22DBF">
        <w:t xml:space="preserve"> de cette</w:t>
      </w:r>
      <w:r w:rsidRPr="00C22DBF">
        <w:br/>
        <w:t xml:space="preserve">formation paraissent nécessaires. </w:t>
      </w:r>
      <w:r w:rsidRPr="00C22DBF">
        <w:br/>
        <w:t>Stabilité de l'opacité ovalaire peu dense précédemment</w:t>
      </w:r>
      <w:r w:rsidRPr="00C22DBF">
        <w:br/>
      </w:r>
      <w:r w:rsidRPr="00C22DBF">
        <w:lastRenderedPageBreak/>
        <w:t xml:space="preserve">signalée dans le quadrant </w:t>
      </w:r>
      <w:proofErr w:type="spellStart"/>
      <w:r w:rsidRPr="00C22DBF">
        <w:t>supéro</w:t>
      </w:r>
      <w:proofErr w:type="spellEnd"/>
      <w:r w:rsidRPr="00C22DBF">
        <w:t xml:space="preserve">-externe gauche. </w:t>
      </w:r>
      <w:r w:rsidRPr="00C22DBF">
        <w:br/>
        <w:t>Bilan classé ACR 4c à gauche et ACR 2 à droite.</w:t>
      </w:r>
    </w:p>
    <w:sectPr w:rsidR="00A02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BF"/>
    <w:rsid w:val="00711F5B"/>
    <w:rsid w:val="00A02F44"/>
    <w:rsid w:val="00A30765"/>
    <w:rsid w:val="00C2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5F36"/>
  <w15:chartTrackingRefBased/>
  <w15:docId w15:val="{BE12E104-6C31-4961-A2BE-DD128CF1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2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2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2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2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2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2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2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2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2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2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2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2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2D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2D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2D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2D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2D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2D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2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2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2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2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2D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2D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2D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2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2D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2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Lucia Pérez</cp:lastModifiedBy>
  <cp:revision>2</cp:revision>
  <dcterms:created xsi:type="dcterms:W3CDTF">2025-07-07T08:09:00Z</dcterms:created>
  <dcterms:modified xsi:type="dcterms:W3CDTF">2025-07-07T08:09:00Z</dcterms:modified>
</cp:coreProperties>
</file>