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hanging="141.73228346456688"/>
        <w:rPr/>
      </w:pPr>
      <w:r w:rsidDel="00000000" w:rsidR="00000000" w:rsidRPr="00000000">
        <w:rPr>
          <w:rtl w:val="0"/>
        </w:rPr>
      </w:r>
    </w:p>
    <w:p w:rsidR="00000000" w:rsidDel="00000000" w:rsidP="00000000" w:rsidRDefault="00000000" w:rsidRPr="00000000" w14:paraId="00000002">
      <w:pPr>
        <w:ind w:hanging="141.73228346456688"/>
        <w:rPr/>
      </w:pPr>
      <w:r w:rsidDel="00000000" w:rsidR="00000000" w:rsidRPr="00000000">
        <w:rPr>
          <w:rtl w:val="0"/>
        </w:rPr>
      </w:r>
    </w:p>
    <w:p w:rsidR="00000000" w:rsidDel="00000000" w:rsidP="00000000" w:rsidRDefault="00000000" w:rsidRPr="00000000" w14:paraId="00000003">
      <w:pPr>
        <w:ind w:hanging="141.73228346456688"/>
        <w:rPr/>
      </w:pPr>
      <w:r w:rsidDel="00000000" w:rsidR="00000000" w:rsidRPr="00000000">
        <w:rPr>
          <w:rtl w:val="0"/>
        </w:rPr>
      </w:r>
    </w:p>
    <w:p w:rsidR="00000000" w:rsidDel="00000000" w:rsidP="00000000" w:rsidRDefault="00000000" w:rsidRPr="00000000" w14:paraId="00000004">
      <w:pPr>
        <w:ind w:hanging="141.73228346456688"/>
        <w:rPr/>
      </w:pPr>
      <w:r w:rsidDel="00000000" w:rsidR="00000000" w:rsidRPr="00000000">
        <w:rPr>
          <w:rtl w:val="0"/>
        </w:rPr>
      </w:r>
    </w:p>
    <w:p w:rsidR="00000000" w:rsidDel="00000000" w:rsidP="00000000" w:rsidRDefault="00000000" w:rsidRPr="00000000" w14:paraId="00000005">
      <w:pPr>
        <w:ind w:hanging="141.73228346456688"/>
        <w:rPr/>
      </w:pPr>
      <w:r w:rsidDel="00000000" w:rsidR="00000000" w:rsidRPr="00000000">
        <w:rPr>
          <w:rtl w:val="0"/>
        </w:rPr>
      </w:r>
    </w:p>
    <w:p w:rsidR="00000000" w:rsidDel="00000000" w:rsidP="00000000" w:rsidRDefault="00000000" w:rsidRPr="00000000" w14:paraId="00000006">
      <w:pPr>
        <w:ind w:hanging="141.73228346456688"/>
        <w:rPr/>
      </w:pPr>
      <w:r w:rsidDel="00000000" w:rsidR="00000000" w:rsidRPr="00000000">
        <w:rPr>
          <w:rtl w:val="0"/>
        </w:rPr>
      </w:r>
    </w:p>
    <w:p w:rsidR="00000000" w:rsidDel="00000000" w:rsidP="00000000" w:rsidRDefault="00000000" w:rsidRPr="00000000" w14:paraId="00000007">
      <w:pPr>
        <w:ind w:hanging="141.7322834645668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209550</wp:posOffset>
            </wp:positionV>
            <wp:extent cx="2071688" cy="253041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71688" cy="2530418"/>
                    </a:xfrm>
                    <a:prstGeom prst="rect"/>
                    <a:ln/>
                  </pic:spPr>
                </pic:pic>
              </a:graphicData>
            </a:graphic>
          </wp:anchor>
        </w:drawing>
      </w:r>
    </w:p>
    <w:p w:rsidR="00000000" w:rsidDel="00000000" w:rsidP="00000000" w:rsidRDefault="00000000" w:rsidRPr="00000000" w14:paraId="00000008">
      <w:pPr>
        <w:spacing w:line="276" w:lineRule="auto"/>
        <w:rPr>
          <w:rFonts w:ascii="Calibri" w:cs="Calibri" w:eastAsia="Calibri" w:hAnsi="Calibri"/>
          <w:sz w:val="20"/>
          <w:szCs w:val="20"/>
        </w:rPr>
      </w:pPr>
      <w:r w:rsidDel="00000000" w:rsidR="00000000" w:rsidRPr="00000000">
        <w:rPr>
          <w:rtl w:val="0"/>
        </w:rPr>
      </w:r>
    </w:p>
    <w:tbl>
      <w:tblPr>
        <w:tblStyle w:val="Table1"/>
        <w:tblW w:w="8955.0" w:type="dxa"/>
        <w:jc w:val="left"/>
        <w:tblInd w:w="798.0" w:type="dxa"/>
        <w:tblBorders>
          <w:top w:color="000000" w:space="0" w:sz="0" w:val="nil"/>
          <w:left w:color="2e75b5" w:space="0" w:sz="18" w:val="single"/>
          <w:bottom w:color="000000" w:space="0" w:sz="0" w:val="nil"/>
          <w:right w:color="000000" w:space="0" w:sz="0" w:val="nil"/>
          <w:insideH w:color="000000" w:space="0" w:sz="0" w:val="nil"/>
          <w:insideV w:color="000000" w:space="0" w:sz="0" w:val="nil"/>
        </w:tblBorders>
        <w:tblLayout w:type="fixed"/>
        <w:tblLook w:val="0400"/>
      </w:tblPr>
      <w:tblGrid>
        <w:gridCol w:w="8955"/>
        <w:tblGridChange w:id="0">
          <w:tblGrid>
            <w:gridCol w:w="8955"/>
          </w:tblGrid>
        </w:tblGridChange>
      </w:tblGrid>
      <w:tr>
        <w:trPr>
          <w:cantSplit w:val="0"/>
          <w:trHeight w:val="330.9375" w:hRule="atLeast"/>
          <w:tblHeader w:val="0"/>
        </w:trPr>
        <w:tc>
          <w:tcPr>
            <w:tcBorders>
              <w:left w:color="000000" w:space="0" w:sz="24" w:val="single"/>
            </w:tcBorders>
          </w:tcPr>
          <w:p w:rsidR="00000000" w:rsidDel="00000000" w:rsidP="00000000" w:rsidRDefault="00000000" w:rsidRPr="00000000" w14:paraId="00000009">
            <w:pPr>
              <w:pStyle w:val="Title"/>
              <w:keepNext w:val="0"/>
              <w:keepLines w:val="0"/>
              <w:spacing w:after="0" w:lineRule="auto"/>
              <w:rPr>
                <w:smallCaps w:val="1"/>
                <w:sz w:val="48"/>
                <w:szCs w:val="48"/>
              </w:rPr>
            </w:pPr>
            <w:r w:rsidDel="00000000" w:rsidR="00000000" w:rsidRPr="00000000">
              <w:rPr>
                <w:rtl w:val="0"/>
              </w:rPr>
            </w:r>
          </w:p>
        </w:tc>
      </w:tr>
      <w:tr>
        <w:trPr>
          <w:cantSplit w:val="0"/>
          <w:trHeight w:val="465" w:hRule="atLeast"/>
          <w:tblHeader w:val="0"/>
        </w:trPr>
        <w:tc>
          <w:tcPr>
            <w:tcBorders>
              <w:left w:color="000000" w:space="0" w:sz="24" w:val="single"/>
            </w:tcBorders>
          </w:tcPr>
          <w:p w:rsidR="00000000" w:rsidDel="00000000" w:rsidP="00000000" w:rsidRDefault="00000000" w:rsidRPr="00000000" w14:paraId="0000000A">
            <w:pPr>
              <w:pStyle w:val="Title"/>
              <w:keepNext w:val="0"/>
              <w:keepLines w:val="0"/>
              <w:spacing w:after="0" w:lineRule="auto"/>
              <w:rPr>
                <w:smallCaps w:val="1"/>
                <w:sz w:val="20"/>
                <w:szCs w:val="20"/>
              </w:rPr>
            </w:pPr>
            <w:r w:rsidDel="00000000" w:rsidR="00000000" w:rsidRPr="00000000">
              <w:rPr>
                <w:rtl w:val="0"/>
              </w:rPr>
            </w:r>
          </w:p>
        </w:tc>
      </w:tr>
      <w:tr>
        <w:trPr>
          <w:cantSplit w:val="0"/>
          <w:trHeight w:val="2025" w:hRule="atLeast"/>
          <w:tblHeader w:val="0"/>
        </w:trPr>
        <w:tc>
          <w:tcPr>
            <w:tcBorders>
              <w:left w:color="000000" w:space="0" w:sz="24" w:val="single"/>
            </w:tcBorders>
          </w:tcPr>
          <w:p w:rsidR="00000000" w:rsidDel="00000000" w:rsidP="00000000" w:rsidRDefault="00000000" w:rsidRPr="00000000" w14:paraId="0000000B">
            <w:pPr>
              <w:rPr/>
            </w:pPr>
            <w:r w:rsidDel="00000000" w:rsidR="00000000" w:rsidRPr="00000000">
              <w:rPr>
                <w:rtl w:val="0"/>
              </w:rPr>
              <w:t xml:space="preserve">EVENT HANDLER SAAS</w:t>
            </w:r>
          </w:p>
          <w:p w:rsidR="00000000" w:rsidDel="00000000" w:rsidP="00000000" w:rsidRDefault="00000000" w:rsidRPr="00000000" w14:paraId="0000000C">
            <w:pPr>
              <w:pStyle w:val="Title"/>
              <w:keepNext w:val="0"/>
              <w:keepLines w:val="0"/>
              <w:spacing w:after="0" w:lineRule="auto"/>
              <w:rPr>
                <w:smallCaps w:val="1"/>
                <w:sz w:val="48"/>
                <w:szCs w:val="48"/>
              </w:rPr>
            </w:pPr>
            <w:bookmarkStart w:colFirst="0" w:colLast="0" w:name="_3omz5u3tn5oc" w:id="0"/>
            <w:bookmarkEnd w:id="0"/>
            <w:r w:rsidDel="00000000" w:rsidR="00000000" w:rsidRPr="00000000">
              <w:rPr>
                <w:smallCaps w:val="1"/>
                <w:sz w:val="48"/>
                <w:szCs w:val="48"/>
                <w:rtl w:val="0"/>
              </w:rPr>
              <w:t xml:space="preserve">Cloud Souverain 1 Report</w:t>
            </w:r>
          </w:p>
          <w:p w:rsidR="00000000" w:rsidDel="00000000" w:rsidP="00000000" w:rsidRDefault="00000000" w:rsidRPr="00000000" w14:paraId="0000000D">
            <w:pPr>
              <w:pStyle w:val="Title"/>
              <w:keepNext w:val="0"/>
              <w:keepLines w:val="0"/>
              <w:spacing w:after="0" w:lineRule="auto"/>
              <w:rPr>
                <w:smallCaps w:val="1"/>
                <w:sz w:val="20"/>
                <w:szCs w:val="20"/>
              </w:rPr>
            </w:pPr>
            <w:bookmarkStart w:colFirst="0" w:colLast="0" w:name="_vsqp72chxrk" w:id="1"/>
            <w:bookmarkEnd w:id="1"/>
            <w:r w:rsidDel="00000000" w:rsidR="00000000" w:rsidRPr="00000000">
              <w:rPr>
                <w:smallCaps w:val="1"/>
                <w:sz w:val="20"/>
                <w:szCs w:val="20"/>
                <w:rtl w:val="0"/>
              </w:rPr>
              <w:t xml:space="preserve"> 6 Décembre 2024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BOISSON Thomas</w:t>
            </w:r>
          </w:p>
          <w:p w:rsidR="00000000" w:rsidDel="00000000" w:rsidP="00000000" w:rsidRDefault="00000000" w:rsidRPr="00000000" w14:paraId="00000010">
            <w:pPr>
              <w:rPr/>
            </w:pPr>
            <w:r w:rsidDel="00000000" w:rsidR="00000000" w:rsidRPr="00000000">
              <w:rPr>
                <w:rtl w:val="0"/>
              </w:rPr>
              <w:t xml:space="preserve">David Aime Oumbe</w:t>
            </w:r>
          </w:p>
          <w:p w:rsidR="00000000" w:rsidDel="00000000" w:rsidP="00000000" w:rsidRDefault="00000000" w:rsidRPr="00000000" w14:paraId="00000011">
            <w:pPr>
              <w:rPr/>
            </w:pPr>
            <w:r w:rsidDel="00000000" w:rsidR="00000000" w:rsidRPr="00000000">
              <w:rPr>
                <w:rtl w:val="0"/>
              </w:rPr>
            </w:r>
          </w:p>
        </w:tc>
      </w:tr>
    </w:tbl>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i w:val="1"/>
        </w:rPr>
      </w:pPr>
      <w:r w:rsidDel="00000000" w:rsidR="00000000" w:rsidRPr="00000000">
        <w:rPr>
          <w:i w:val="1"/>
          <w:rtl w:val="0"/>
        </w:rPr>
        <w:t xml:space="preserve">""Notre dépendance à des technologies non européennes n'est pas une fatalité." - Thierry Breton</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bv7qjn2xc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Résumé du projet</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rzzw6ubl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Architecture du projet</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9s0bei5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Résultat du projet sur 3 documents type</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pStyle w:val="Heading1"/>
        <w:numPr>
          <w:ilvl w:val="0"/>
          <w:numId w:val="2"/>
        </w:numPr>
        <w:spacing w:line="276" w:lineRule="auto"/>
        <w:ind w:left="720" w:hanging="360"/>
        <w:rPr/>
      </w:pPr>
      <w:bookmarkStart w:colFirst="0" w:colLast="0" w:name="_rbv7qjn2xcn4" w:id="2"/>
      <w:bookmarkEnd w:id="2"/>
      <w:r w:rsidDel="00000000" w:rsidR="00000000" w:rsidRPr="00000000">
        <w:rPr>
          <w:rtl w:val="0"/>
        </w:rPr>
        <w:t xml:space="preserve">Résumé du projet</w:t>
      </w:r>
    </w:p>
    <w:p w:rsidR="00000000" w:rsidDel="00000000" w:rsidP="00000000" w:rsidRDefault="00000000" w:rsidRPr="00000000" w14:paraId="00000047">
      <w:pPr>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sz w:val="26"/>
          <w:szCs w:val="26"/>
        </w:rPr>
      </w:pPr>
      <w:r w:rsidDel="00000000" w:rsidR="00000000" w:rsidRPr="00000000">
        <w:rPr>
          <w:b w:val="1"/>
          <w:sz w:val="26"/>
          <w:szCs w:val="26"/>
          <w:rtl w:val="0"/>
        </w:rPr>
        <w:t xml:space="preserve">Intégration au Cloud Souverain avec 3DEXPERIENCE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Ce projet, réalisé dans le cadre d'un exercice pédagogique sur le cloud souverain, vise à intégrer les événements de sécurité issus de la plateforme 3DEXPERIENCE dans un système SIEM existant. Il met l'accent sur l'utilisation des technologies de gestion des événements en temps réel (JMS, STOMP) et la visualisation des résultats dans une interface de type SIEM.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Objectifs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Le projet consiste à interagir avec un broker ActiveMQ pour souscrire à des topics STOMP publiant des événements, comme la création de documents. Ces données, reçues au format JSON, doivent être traitées et utilisées pour alimenter une interface de visualisation.</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L’objectif est de développer un tableau de bord permettant d’afficher les métadonnées des événements, notamment le champ title, dans une interface intuitive de type SIEM. Ce développement repose sur l’utilisation de Node.js pour consommer les messages via STOMP et interroger les API REST afin de récupérer les informations nécessaires.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Enfin, le projet prévoit une démonstration des résultats, accompagnée de captures d’écran, pour présenter le tableau de bord et valider l’intégration réalisée.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2"/>
        </w:numPr>
        <w:spacing w:after="0" w:afterAutospacing="0" w:line="276" w:lineRule="auto"/>
        <w:ind w:left="720" w:hanging="360"/>
      </w:pPr>
      <w:bookmarkStart w:colFirst="0" w:colLast="0" w:name="_86rzzw6ublpd" w:id="3"/>
      <w:bookmarkEnd w:id="3"/>
      <w:r w:rsidDel="00000000" w:rsidR="00000000" w:rsidRPr="00000000">
        <w:rPr>
          <w:rtl w:val="0"/>
        </w:rPr>
        <w:t xml:space="preserve">Architecture du projet</w:t>
      </w:r>
    </w:p>
    <w:p w:rsidR="00000000" w:rsidDel="00000000" w:rsidP="00000000" w:rsidRDefault="00000000" w:rsidRPr="00000000" w14:paraId="00000057">
      <w:pPr>
        <w:pStyle w:val="Heading1"/>
        <w:numPr>
          <w:ilvl w:val="0"/>
          <w:numId w:val="2"/>
        </w:numPr>
        <w:spacing w:before="0" w:beforeAutospacing="0" w:line="276" w:lineRule="auto"/>
        <w:ind w:left="720" w:hanging="360"/>
      </w:pPr>
      <w:bookmarkStart w:colFirst="0" w:colLast="0" w:name="_hu9s0bei5w4" w:id="4"/>
      <w:bookmarkEnd w:id="4"/>
      <w:r w:rsidDel="00000000" w:rsidR="00000000" w:rsidRPr="00000000">
        <w:rPr>
          <w:rtl w:val="0"/>
        </w:rPr>
        <w:t xml:space="preserve">Résultat du projet sur 3 documents type</w:t>
      </w:r>
    </w:p>
    <w:p w:rsidR="00000000" w:rsidDel="00000000" w:rsidP="00000000" w:rsidRDefault="00000000" w:rsidRPr="00000000" w14:paraId="00000058">
      <w:pPr>
        <w:pStyle w:val="Heading1"/>
        <w:ind w:left="720" w:firstLine="0"/>
        <w:rPr/>
      </w:pPr>
      <w:bookmarkStart w:colFirst="0" w:colLast="0" w:name="_vzk63jdgcm6o" w:id="5"/>
      <w:bookmarkEnd w:id="5"/>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-142874</wp:posOffset>
          </wp:positionV>
          <wp:extent cx="709613" cy="709613"/>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09613" cy="709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-266699</wp:posOffset>
          </wp:positionV>
          <wp:extent cx="1138756" cy="833438"/>
          <wp:effectExtent b="0" l="0" r="0" t="0"/>
          <wp:wrapNone/>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138756" cy="833438"/>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Bdr>
        <w:top w:color="595959" w:space="1" w:sz="24" w:val="single"/>
      </w:pBdr>
      <w:spacing w:after="240" w:line="276" w:lineRule="auto"/>
      <w:ind w:left="-566.9291338582677" w:right="-466.062992125984" w:firstLine="0"/>
      <w:rPr/>
    </w:pPr>
    <w:r w:rsidDel="00000000" w:rsidR="00000000" w:rsidRPr="00000000">
      <w:rPr>
        <w:rFonts w:ascii="Calibri" w:cs="Calibri" w:eastAsia="Calibri" w:hAnsi="Calibri"/>
        <w:smallCaps w:val="1"/>
        <w:sz w:val="32"/>
        <w:szCs w:val="32"/>
        <w:rtl w:val="0"/>
      </w:rPr>
      <w:t xml:space="preserve">Cloud Souverain 1 Rapport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jc w:val="both"/>
    </w:pPr>
    <w:rPr>
      <w:rFonts w:ascii="Calibri" w:cs="Calibri" w:eastAsia="Calibri" w:hAnsi="Calibri"/>
      <w:sz w:val="20"/>
      <w:szCs w:val="20"/>
    </w:rPr>
    <w:tblPr>
      <w:tblStyleRowBandSize w:val="1"/>
      <w:tblStyleColBandSize w:val="1"/>
      <w:tblCellMar>
        <w:top w:w="57.0" w:type="dxa"/>
        <w:left w:w="142.0" w:type="dxa"/>
        <w:bottom w:w="57.0" w:type="dxa"/>
        <w:right w:w="142.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