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o7ceuzjt28nn" w:id="0"/>
      <w:bookmarkEnd w:id="0"/>
      <w:r w:rsidDel="00000000" w:rsidR="00000000" w:rsidRPr="00000000">
        <w:rPr>
          <w:rtl w:val="0"/>
        </w:rPr>
        <w:t xml:space="preserve">COMP3111: Software Engineering Team Project - Course Scraper</w:t>
      </w:r>
    </w:p>
    <w:p w:rsidR="00000000" w:rsidDel="00000000" w:rsidP="00000000" w:rsidRDefault="00000000" w:rsidRPr="00000000" w14:paraId="00000002">
      <w:pPr>
        <w:pStyle w:val="Title"/>
        <w:jc w:val="center"/>
        <w:rPr/>
      </w:pPr>
      <w:bookmarkStart w:colFirst="0" w:colLast="0" w:name="_o7ceuzjt28nn" w:id="0"/>
      <w:bookmarkEnd w:id="0"/>
      <w:r w:rsidDel="00000000" w:rsidR="00000000" w:rsidRPr="00000000">
        <w:rPr>
          <w:rtl w:val="0"/>
        </w:rPr>
        <w:t xml:space="preserve">Initial Use-case Specification</w:t>
      </w:r>
    </w:p>
    <w:p w:rsidR="00000000" w:rsidDel="00000000" w:rsidP="00000000" w:rsidRDefault="00000000" w:rsidRPr="00000000" w14:paraId="00000003">
      <w:pPr>
        <w:jc w:val="center"/>
        <w:rPr>
          <w:rFonts w:ascii="Century Gothic" w:cs="Century Gothic" w:eastAsia="Century Gothic" w:hAnsi="Century Gothic"/>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5">
      <w:pPr>
        <w:pStyle w:val="Heading1"/>
        <w:rPr/>
      </w:pPr>
      <w:bookmarkStart w:colFirst="0" w:colLast="0" w:name="_k25p007r0o69" w:id="1"/>
      <w:bookmarkEnd w:id="1"/>
      <w:r w:rsidDel="00000000" w:rsidR="00000000" w:rsidRPr="00000000">
        <w:rPr>
          <w:rtl w:val="0"/>
        </w:rPr>
        <w:t xml:space="preserve">Register for Courses</w:t>
      </w:r>
    </w:p>
    <w:p w:rsidR="00000000" w:rsidDel="00000000" w:rsidP="00000000" w:rsidRDefault="00000000" w:rsidRPr="00000000" w14:paraId="00000006">
      <w:pPr>
        <w:pStyle w:val="Heading2"/>
        <w:rPr/>
      </w:pPr>
      <w:bookmarkStart w:colFirst="0" w:colLast="0" w:name="_lz7wmbnb7v9c" w:id="2"/>
      <w:bookmarkEnd w:id="2"/>
      <w:r w:rsidDel="00000000" w:rsidR="00000000" w:rsidRPr="00000000">
        <w:rPr>
          <w:rtl w:val="0"/>
        </w:rPr>
        <w:t xml:space="preserve">Brief Description</w:t>
      </w:r>
    </w:p>
    <w:p w:rsidR="00000000" w:rsidDel="00000000" w:rsidP="00000000" w:rsidRDefault="00000000" w:rsidRPr="00000000" w14:paraId="00000007">
      <w:pPr>
        <w:rPr/>
      </w:pPr>
      <w:r w:rsidDel="00000000" w:rsidR="00000000" w:rsidRPr="00000000">
        <w:rPr>
          <w:rtl w:val="0"/>
        </w:rPr>
        <w:t xml:space="preserve">This use-case describes the process by which a user registers for a course. The process includes capacities to fetch course and subject information from a course website, to filter displayed course sections, and to change enrollment status for course sections.</w:t>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pStyle w:val="Heading2"/>
        <w:rPr/>
      </w:pPr>
      <w:bookmarkStart w:colFirst="0" w:colLast="0" w:name="_f53g9ynmwhan" w:id="3"/>
      <w:bookmarkEnd w:id="3"/>
      <w:r w:rsidDel="00000000" w:rsidR="00000000" w:rsidRPr="00000000">
        <w:rPr>
          <w:rtl w:val="0"/>
        </w:rPr>
        <w:t xml:space="preserve">Use-case Diagram</w:t>
      </w:r>
    </w:p>
    <w:p w:rsidR="00000000" w:rsidDel="00000000" w:rsidP="00000000" w:rsidRDefault="00000000" w:rsidRPr="00000000" w14:paraId="0000000A">
      <w:pPr>
        <w:rPr/>
      </w:pPr>
      <w:r w:rsidDel="00000000" w:rsidR="00000000" w:rsidRPr="00000000">
        <w:rPr/>
        <w:drawing>
          <wp:inline distB="114300" distT="114300" distL="114300" distR="114300">
            <wp:extent cx="3876675" cy="8763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87667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tl w:val="0"/>
        </w:rPr>
      </w:r>
    </w:p>
    <w:p w:rsidR="00000000" w:rsidDel="00000000" w:rsidP="00000000" w:rsidRDefault="00000000" w:rsidRPr="00000000" w14:paraId="0000000C">
      <w:pPr>
        <w:pStyle w:val="Heading2"/>
        <w:rPr/>
      </w:pPr>
      <w:bookmarkStart w:colFirst="0" w:colLast="0" w:name="_cw2pyetdyh7p" w:id="4"/>
      <w:bookmarkEnd w:id="4"/>
      <w:r w:rsidDel="00000000" w:rsidR="00000000" w:rsidRPr="00000000">
        <w:rPr>
          <w:rtl w:val="0"/>
        </w:rPr>
        <w:t xml:space="preserve">Flow of Events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Fetch Courses from Course Website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Fetch Subjects from Course Website</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Filter Displayed Courses Sections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Change Enrollment Status for Course Sections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pPr>
      <w:bookmarkStart w:colFirst="0" w:colLast="0" w:name="_o70r4sc68eo6" w:id="5"/>
      <w:bookmarkEnd w:id="5"/>
      <w:r w:rsidDel="00000000" w:rsidR="00000000" w:rsidRPr="00000000">
        <w:rPr>
          <w:rtl w:val="0"/>
        </w:rPr>
        <w:t xml:space="preserve">Check Timetable</w:t>
      </w:r>
    </w:p>
    <w:p w:rsidR="00000000" w:rsidDel="00000000" w:rsidP="00000000" w:rsidRDefault="00000000" w:rsidRPr="00000000" w14:paraId="00000015">
      <w:pPr>
        <w:pStyle w:val="Heading2"/>
        <w:rPr/>
      </w:pPr>
      <w:bookmarkStart w:colFirst="0" w:colLast="0" w:name="_pwtyrimqs395" w:id="6"/>
      <w:bookmarkEnd w:id="6"/>
      <w:r w:rsidDel="00000000" w:rsidR="00000000" w:rsidRPr="00000000">
        <w:rPr>
          <w:rtl w:val="0"/>
        </w:rPr>
        <w:t xml:space="preserve">Brief Description</w:t>
      </w:r>
    </w:p>
    <w:p w:rsidR="00000000" w:rsidDel="00000000" w:rsidP="00000000" w:rsidRDefault="00000000" w:rsidRPr="00000000" w14:paraId="00000016">
      <w:pPr>
        <w:rPr/>
      </w:pPr>
      <w:r w:rsidDel="00000000" w:rsidR="00000000" w:rsidRPr="00000000">
        <w:rPr>
          <w:rtl w:val="0"/>
        </w:rPr>
        <w:t xml:space="preserve">This use-case describes how a user views a timetable representing the distribution of slots of their enrolled course sections.</w:t>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pStyle w:val="Heading2"/>
        <w:rPr/>
      </w:pPr>
      <w:bookmarkStart w:colFirst="0" w:colLast="0" w:name="_iomxgisv208p" w:id="7"/>
      <w:bookmarkEnd w:id="7"/>
      <w:r w:rsidDel="00000000" w:rsidR="00000000" w:rsidRPr="00000000">
        <w:rPr>
          <w:rtl w:val="0"/>
        </w:rPr>
        <w:t xml:space="preserve">Use-case Diagram</w:t>
      </w:r>
    </w:p>
    <w:p w:rsidR="00000000" w:rsidDel="00000000" w:rsidP="00000000" w:rsidRDefault="00000000" w:rsidRPr="00000000" w14:paraId="00000019">
      <w:pPr>
        <w:rPr/>
      </w:pPr>
      <w:r w:rsidDel="00000000" w:rsidR="00000000" w:rsidRPr="00000000">
        <w:rPr/>
        <w:drawing>
          <wp:inline distB="114300" distT="114300" distL="114300" distR="114300">
            <wp:extent cx="2676525" cy="876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7652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m9haq3rxmqv9" w:id="8"/>
      <w:bookmarkEnd w:id="8"/>
      <w:r w:rsidDel="00000000" w:rsidR="00000000" w:rsidRPr="00000000">
        <w:rPr>
          <w:rtl w:val="0"/>
        </w:rPr>
        <w:t xml:space="preserve">Flow of Events</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View Timetable</w:t>
      </w:r>
    </w:p>
    <w:p w:rsidR="00000000" w:rsidDel="00000000" w:rsidP="00000000" w:rsidRDefault="00000000" w:rsidRPr="00000000" w14:paraId="0000001D">
      <w:pPr>
        <w:rPr>
          <w:rFonts w:ascii="Calibri" w:cs="Calibri" w:eastAsia="Calibri" w:hAnsi="Calibri"/>
        </w:rPr>
      </w:pPr>
      <w:r w:rsidDel="00000000" w:rsidR="00000000" w:rsidRPr="00000000">
        <w:rPr>
          <w:rtl w:val="0"/>
        </w:rPr>
      </w:r>
    </w:p>
    <w:p w:rsidR="00000000" w:rsidDel="00000000" w:rsidP="00000000" w:rsidRDefault="00000000" w:rsidRPr="00000000" w14:paraId="0000001E">
      <w:pPr>
        <w:pStyle w:val="Heading1"/>
        <w:rPr/>
      </w:pPr>
      <w:bookmarkStart w:colFirst="0" w:colLast="0" w:name="_dugxh3dwtthd" w:id="9"/>
      <w:bookmarkEnd w:id="9"/>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rPr/>
      </w:pPr>
      <w:bookmarkStart w:colFirst="0" w:colLast="0" w:name="_f23ks3oatj0b" w:id="10"/>
      <w:bookmarkEnd w:id="10"/>
      <w:r w:rsidDel="00000000" w:rsidR="00000000" w:rsidRPr="00000000">
        <w:rPr>
          <w:rtl w:val="0"/>
        </w:rPr>
        <w:t xml:space="preserve">Check SFQ Scores</w:t>
      </w:r>
    </w:p>
    <w:p w:rsidR="00000000" w:rsidDel="00000000" w:rsidP="00000000" w:rsidRDefault="00000000" w:rsidRPr="00000000" w14:paraId="00000020">
      <w:pPr>
        <w:pStyle w:val="Heading2"/>
        <w:rPr/>
      </w:pPr>
      <w:bookmarkStart w:colFirst="0" w:colLast="0" w:name="_g0d7bo2y54oo" w:id="11"/>
      <w:bookmarkEnd w:id="11"/>
      <w:r w:rsidDel="00000000" w:rsidR="00000000" w:rsidRPr="00000000">
        <w:rPr>
          <w:rtl w:val="0"/>
        </w:rPr>
        <w:t xml:space="preserve">Brief Description</w:t>
      </w:r>
    </w:p>
    <w:p w:rsidR="00000000" w:rsidDel="00000000" w:rsidP="00000000" w:rsidRDefault="00000000" w:rsidRPr="00000000" w14:paraId="00000021">
      <w:pPr>
        <w:rPr/>
      </w:pPr>
      <w:r w:rsidDel="00000000" w:rsidR="00000000" w:rsidRPr="00000000">
        <w:rPr>
          <w:rtl w:val="0"/>
        </w:rPr>
        <w:t xml:space="preserve">This use-case describes the process by which a user views the SFQ scores of courses and instructors. The process includes the capacities to fetch and view unadjusted SFQ scores of the user’s enrolled courses, and to view unadjusted SFQ scores of all instructors.</w:t>
      </w:r>
    </w:p>
    <w:p w:rsidR="00000000" w:rsidDel="00000000" w:rsidP="00000000" w:rsidRDefault="00000000" w:rsidRPr="00000000" w14:paraId="00000022">
      <w:pPr>
        <w:rPr>
          <w:rFonts w:ascii="Calibri" w:cs="Calibri" w:eastAsia="Calibri" w:hAnsi="Calibri"/>
        </w:rPr>
      </w:pPr>
      <w:r w:rsidDel="00000000" w:rsidR="00000000" w:rsidRPr="00000000">
        <w:rPr>
          <w:rtl w:val="0"/>
        </w:rPr>
      </w:r>
    </w:p>
    <w:p w:rsidR="00000000" w:rsidDel="00000000" w:rsidP="00000000" w:rsidRDefault="00000000" w:rsidRPr="00000000" w14:paraId="00000023">
      <w:pPr>
        <w:pStyle w:val="Heading2"/>
        <w:rPr/>
      </w:pPr>
      <w:bookmarkStart w:colFirst="0" w:colLast="0" w:name="_p5m5riimutbz" w:id="12"/>
      <w:bookmarkEnd w:id="12"/>
      <w:r w:rsidDel="00000000" w:rsidR="00000000" w:rsidRPr="00000000">
        <w:rPr>
          <w:rtl w:val="0"/>
        </w:rPr>
        <w:t xml:space="preserve">Use-case Diagram</w:t>
      </w:r>
    </w:p>
    <w:p w:rsidR="00000000" w:rsidDel="00000000" w:rsidP="00000000" w:rsidRDefault="00000000" w:rsidRPr="00000000" w14:paraId="00000024">
      <w:pPr>
        <w:rPr/>
      </w:pPr>
      <w:r w:rsidDel="00000000" w:rsidR="00000000" w:rsidRPr="00000000">
        <w:rPr/>
        <w:drawing>
          <wp:inline distB="114300" distT="114300" distL="114300" distR="114300">
            <wp:extent cx="3810000" cy="8763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100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vpq7qib371mi" w:id="13"/>
      <w:bookmarkEnd w:id="13"/>
      <w:r w:rsidDel="00000000" w:rsidR="00000000" w:rsidRPr="00000000">
        <w:rPr>
          <w:rtl w:val="0"/>
        </w:rPr>
        <w:t xml:space="preserve">Flow of Events</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View Enrolled Courses’ SFQ Scores</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View Instructors’ SFQ Scores</w:t>
      </w:r>
      <w:r w:rsidDel="00000000" w:rsidR="00000000" w:rsidRPr="00000000">
        <w:br w:type="page"/>
      </w:r>
      <w:r w:rsidDel="00000000" w:rsidR="00000000" w:rsidRPr="00000000">
        <w:rPr>
          <w:rtl w:val="0"/>
        </w:rPr>
      </w:r>
    </w:p>
    <w:p w:rsidR="00000000" w:rsidDel="00000000" w:rsidP="00000000" w:rsidRDefault="00000000" w:rsidRPr="00000000" w14:paraId="00000029">
      <w:pPr>
        <w:pStyle w:val="Title"/>
        <w:rPr/>
      </w:pPr>
      <w:bookmarkStart w:colFirst="0" w:colLast="0" w:name="_4rtv4xpdx59q" w:id="14"/>
      <w:bookmarkEnd w:id="14"/>
      <w:r w:rsidDel="00000000" w:rsidR="00000000" w:rsidRPr="00000000">
        <w:rPr>
          <w:rtl w:val="0"/>
        </w:rPr>
        <w:t xml:space="preserve">COMP3111: Software Engineering Team Project - Course Scraper</w:t>
      </w:r>
    </w:p>
    <w:p w:rsidR="00000000" w:rsidDel="00000000" w:rsidP="00000000" w:rsidRDefault="00000000" w:rsidRPr="00000000" w14:paraId="0000002A">
      <w:pPr>
        <w:pStyle w:val="Title"/>
        <w:rPr/>
      </w:pPr>
      <w:bookmarkStart w:colFirst="0" w:colLast="0" w:name="_ad23kwk36ytb" w:id="15"/>
      <w:bookmarkEnd w:id="15"/>
      <w:r w:rsidDel="00000000" w:rsidR="00000000" w:rsidRPr="00000000">
        <w:rPr>
          <w:rtl w:val="0"/>
        </w:rPr>
        <w:t xml:space="preserve">Use-case Detailed Specification</w:t>
      </w:r>
    </w:p>
    <w:p w:rsidR="00000000" w:rsidDel="00000000" w:rsidP="00000000" w:rsidRDefault="00000000" w:rsidRPr="00000000" w14:paraId="0000002B">
      <w:pPr>
        <w:jc w:val="center"/>
        <w:rPr/>
      </w:pPr>
      <w:r w:rsidDel="00000000" w:rsidR="00000000" w:rsidRPr="00000000">
        <w:pict>
          <v:rect style="width:0.0pt;height:1.5pt" o:hr="t" o:hrstd="t" o:hralign="center" fillcolor="#A0A0A0" stroked="f"/>
        </w:pict>
      </w:r>
      <w:r w:rsidDel="00000000" w:rsidR="00000000" w:rsidRPr="00000000">
        <w:rPr>
          <w:rtl w:val="0"/>
        </w:rPr>
      </w:r>
    </w:p>
    <w:sectPr>
      <w:footerReference r:id="rId9" w:type="default"/>
      <w:pgSz w:h="16834" w:w="11909"/>
      <w:pgMar w:bottom="1275.5905511811025" w:top="1275.5905511811025" w:left="850.3937007874016"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_GB"/>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Calibri" w:cs="Calibri" w:eastAsia="Calibri" w:hAnsi="Calibri"/>
      <w:b w:val="1"/>
      <w:sz w:val="32"/>
      <w:szCs w:val="32"/>
      <w:u w:val="single"/>
    </w:rPr>
  </w:style>
  <w:style w:type="paragraph" w:styleId="Heading2">
    <w:name w:val="heading 2"/>
    <w:basedOn w:val="Normal"/>
    <w:next w:val="Normal"/>
    <w:pPr>
      <w:keepNext w:val="1"/>
      <w:keepLines w:val="1"/>
    </w:pPr>
    <w:rPr>
      <w:rFonts w:ascii="Calibri" w:cs="Calibri" w:eastAsia="Calibri" w:hAnsi="Calibri"/>
      <w:b w:val="1"/>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jc w:val="center"/>
    </w:pPr>
    <w:rPr>
      <w:rFonts w:ascii="Century Gothic" w:cs="Century Gothic" w:eastAsia="Century Gothic" w:hAnsi="Century Gothic"/>
      <w:b w:val="1"/>
      <w:sz w:val="32"/>
      <w:szCs w:val="3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