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AA8F5" w14:textId="20727CF9" w:rsidR="00F550D5" w:rsidRDefault="0019016A" w:rsidP="00F550D5">
      <w:pPr>
        <w:pStyle w:val="Heading2"/>
        <w:shd w:val="clear" w:color="auto" w:fill="FFFFFF"/>
        <w:spacing w:before="336" w:after="0"/>
        <w:rPr>
          <w:rFonts w:ascii="Segoe UI" w:hAnsi="Segoe UI" w:cs="Segoe UI"/>
          <w:color w:val="292A2E"/>
          <w:sz w:val="34"/>
          <w:szCs w:val="34"/>
        </w:rPr>
      </w:pPr>
      <w:r>
        <w:rPr>
          <w:rFonts w:ascii="Segoe UI" w:hAnsi="Segoe UI" w:cs="Segoe UI"/>
          <w:color w:val="292A2E"/>
          <w:sz w:val="34"/>
          <w:szCs w:val="34"/>
        </w:rPr>
        <w:t>Your Blood is Needed in the Muscle You Train, Not in Your Periphery to Dissipate Heat</w:t>
      </w:r>
      <w:r w:rsidR="00F550D5">
        <w:rPr>
          <w:rFonts w:ascii="Segoe UI" w:hAnsi="Segoe UI" w:cs="Segoe UI"/>
          <w:color w:val="292A2E"/>
          <w:sz w:val="34"/>
          <w:szCs w:val="34"/>
        </w:rPr>
        <w:t>!</w:t>
      </w:r>
    </w:p>
    <w:p w14:paraId="4E2D88BC" w14:textId="77777777" w:rsidR="00F550D5" w:rsidRDefault="00F550D5" w:rsidP="00F550D5">
      <w:pPr>
        <w:shd w:val="clear" w:color="auto" w:fill="FFFFFF"/>
        <w:spacing w:line="330" w:lineRule="atLeast"/>
        <w:rPr>
          <w:rFonts w:ascii="Segoe UI" w:hAnsi="Segoe UI" w:cs="Segoe UI"/>
          <w:color w:val="292A2E"/>
        </w:rPr>
      </w:pPr>
    </w:p>
    <w:p w14:paraId="45C6D609" w14:textId="43E37AA6" w:rsidR="00F550D5" w:rsidRDefault="00F550D5" w:rsidP="00F550D5">
      <w:pPr>
        <w:shd w:val="clear" w:color="auto" w:fill="FFFFFF"/>
        <w:spacing w:line="330" w:lineRule="atLeast"/>
        <w:rPr>
          <w:rFonts w:ascii="Segoe UI" w:hAnsi="Segoe UI" w:cs="Segoe UI"/>
          <w:color w:val="292A2E"/>
          <w:sz w:val="24"/>
          <w:szCs w:val="24"/>
        </w:rPr>
      </w:pPr>
      <w:r>
        <w:rPr>
          <w:rFonts w:ascii="Segoe UI" w:hAnsi="Segoe UI" w:cs="Segoe UI"/>
          <w:color w:val="292A2E"/>
        </w:rPr>
        <w:t xml:space="preserve">For decades, sweat has been celebrated as proof of a good workout. The more you sweat, the harder you worked — or so we thought. Modern exercise physiology shows the opposite: sweating is </w:t>
      </w:r>
      <w:r>
        <w:rPr>
          <w:rStyle w:val="Strong"/>
          <w:rFonts w:ascii="Segoe UI" w:hAnsi="Segoe UI" w:cs="Segoe UI"/>
          <w:color w:val="292A2E"/>
        </w:rPr>
        <w:t>a sign of inefficiency</w:t>
      </w:r>
      <w:r>
        <w:rPr>
          <w:rFonts w:ascii="Segoe UI" w:hAnsi="Segoe UI" w:cs="Segoe UI"/>
          <w:color w:val="292A2E"/>
        </w:rPr>
        <w:t>, not effectiveness, especially in resistance training.</w:t>
      </w:r>
    </w:p>
    <w:p w14:paraId="780DEF28" w14:textId="77777777" w:rsidR="00F550D5" w:rsidRDefault="00F550D5" w:rsidP="00F550D5">
      <w:pPr>
        <w:pStyle w:val="NormalWeb"/>
        <w:shd w:val="clear" w:color="auto" w:fill="FFFFFF"/>
        <w:rPr>
          <w:rFonts w:ascii="Segoe UI" w:hAnsi="Segoe UI" w:cs="Segoe UI"/>
          <w:color w:val="292A2E"/>
        </w:rPr>
      </w:pPr>
      <w:r>
        <w:rPr>
          <w:rFonts w:ascii="Segoe UI" w:hAnsi="Segoe UI" w:cs="Segoe UI"/>
          <w:color w:val="292A2E"/>
        </w:rPr>
        <w:t xml:space="preserve">When you sweat, your body is trying to </w:t>
      </w:r>
      <w:r>
        <w:rPr>
          <w:rStyle w:val="Strong"/>
          <w:rFonts w:ascii="Segoe UI" w:eastAsiaTheme="majorEastAsia" w:hAnsi="Segoe UI" w:cs="Segoe UI"/>
          <w:color w:val="292A2E"/>
        </w:rPr>
        <w:t>cool itself</w:t>
      </w:r>
      <w:r>
        <w:rPr>
          <w:rFonts w:ascii="Segoe UI" w:hAnsi="Segoe UI" w:cs="Segoe UI"/>
          <w:color w:val="292A2E"/>
        </w:rPr>
        <w:t xml:space="preserve">. To achieve this, blood is redirected away from your muscles to your skin to release heat. In fact, </w:t>
      </w:r>
      <w:r>
        <w:rPr>
          <w:rStyle w:val="Strong"/>
          <w:rFonts w:ascii="Segoe UI" w:eastAsiaTheme="majorEastAsia" w:hAnsi="Segoe UI" w:cs="Segoe UI"/>
          <w:color w:val="292A2E"/>
        </w:rPr>
        <w:t>up to 50% of your blood flow</w:t>
      </w:r>
      <w:r>
        <w:rPr>
          <w:rFonts w:ascii="Segoe UI" w:hAnsi="Segoe UI" w:cs="Segoe UI"/>
          <w:color w:val="292A2E"/>
        </w:rPr>
        <w:t xml:space="preserve"> can shift to the periphery before you even begin to sweat. This diversion means your working muscles receive </w:t>
      </w:r>
      <w:r>
        <w:rPr>
          <w:rStyle w:val="Strong"/>
          <w:rFonts w:ascii="Segoe UI" w:eastAsiaTheme="majorEastAsia" w:hAnsi="Segoe UI" w:cs="Segoe UI"/>
          <w:color w:val="292A2E"/>
        </w:rPr>
        <w:t>less oxygen, fewer nutrients, and fewer building blocks</w:t>
      </w:r>
      <w:r>
        <w:rPr>
          <w:rFonts w:ascii="Segoe UI" w:hAnsi="Segoe UI" w:cs="Segoe UI"/>
          <w:color w:val="292A2E"/>
        </w:rPr>
        <w:t xml:space="preserve"> for protein synthesis — all of which are essential for muscle growth.</w:t>
      </w:r>
    </w:p>
    <w:p w14:paraId="499CD435" w14:textId="77777777" w:rsidR="00F550D5" w:rsidRDefault="00F550D5" w:rsidP="00F550D5">
      <w:pPr>
        <w:pStyle w:val="NormalWeb"/>
        <w:shd w:val="clear" w:color="auto" w:fill="FFFFFF"/>
        <w:rPr>
          <w:rFonts w:ascii="Segoe UI" w:hAnsi="Segoe UI" w:cs="Segoe UI"/>
          <w:color w:val="292A2E"/>
        </w:rPr>
      </w:pPr>
      <w:r>
        <w:rPr>
          <w:rFonts w:ascii="Segoe UI" w:hAnsi="Segoe UI" w:cs="Segoe UI"/>
          <w:color w:val="292A2E"/>
        </w:rPr>
        <w:t>As the muscle’s internal temperature rises, enzymatic activity linked to energy metabolism and protein repair becomes impaired. The result? Faster fatigue, lower power output, and slower muscle recovery. Over time, this heat stress can limit progress, even if you train consistently.</w:t>
      </w:r>
    </w:p>
    <w:p w14:paraId="2085C6B4" w14:textId="77777777" w:rsidR="00F550D5" w:rsidRDefault="00F550D5" w:rsidP="00F550D5">
      <w:pPr>
        <w:pStyle w:val="NormalWeb"/>
        <w:shd w:val="clear" w:color="auto" w:fill="FFFFFF"/>
        <w:rPr>
          <w:rFonts w:ascii="Segoe UI" w:hAnsi="Segoe UI" w:cs="Segoe UI"/>
          <w:color w:val="292A2E"/>
        </w:rPr>
      </w:pPr>
      <w:r>
        <w:rPr>
          <w:rFonts w:ascii="Segoe UI" w:hAnsi="Segoe UI" w:cs="Segoe UI"/>
          <w:color w:val="292A2E"/>
        </w:rPr>
        <w:t xml:space="preserve">Stanford Professor </w:t>
      </w:r>
      <w:r>
        <w:rPr>
          <w:rStyle w:val="Strong"/>
          <w:rFonts w:ascii="Segoe UI" w:eastAsiaTheme="majorEastAsia" w:hAnsi="Segoe UI" w:cs="Segoe UI"/>
          <w:color w:val="292A2E"/>
        </w:rPr>
        <w:t>H. Craig Heller</w:t>
      </w:r>
      <w:r>
        <w:rPr>
          <w:rFonts w:ascii="Segoe UI" w:hAnsi="Segoe UI" w:cs="Segoe UI"/>
          <w:color w:val="292A2E"/>
        </w:rPr>
        <w:t xml:space="preserve"> and his research team demonstrated that cooling muscles during or between strength sessions can dramatically enhance performance. By extracting heat from the body’s natural “radiator zones” — the palms, soles, and face — they found athletes could perform more work, recover faster, and gain strength more efficiently than through traditional high-sweat training.</w:t>
      </w:r>
    </w:p>
    <w:p w14:paraId="4724ABE0" w14:textId="77777777" w:rsidR="00F550D5" w:rsidRDefault="00F550D5" w:rsidP="00F550D5">
      <w:pPr>
        <w:pStyle w:val="NormalWeb"/>
        <w:shd w:val="clear" w:color="auto" w:fill="FFFFFF"/>
        <w:rPr>
          <w:rFonts w:ascii="Segoe UI" w:hAnsi="Segoe UI" w:cs="Segoe UI"/>
          <w:color w:val="292A2E"/>
        </w:rPr>
      </w:pPr>
      <w:r>
        <w:rPr>
          <w:rFonts w:ascii="Segoe UI" w:hAnsi="Segoe UI" w:cs="Segoe UI"/>
          <w:color w:val="292A2E"/>
        </w:rPr>
        <w:t xml:space="preserve">In practical terms, that means you build more muscle by staying cool. Efficient strength training happens when your </w:t>
      </w:r>
      <w:r>
        <w:rPr>
          <w:rStyle w:val="Strong"/>
          <w:rFonts w:ascii="Segoe UI" w:eastAsiaTheme="majorEastAsia" w:hAnsi="Segoe UI" w:cs="Segoe UI"/>
          <w:color w:val="292A2E"/>
        </w:rPr>
        <w:t>nervous system, muscles, and energy metabolism</w:t>
      </w:r>
      <w:r>
        <w:rPr>
          <w:rFonts w:ascii="Segoe UI" w:hAnsi="Segoe UI" w:cs="Segoe UI"/>
          <w:color w:val="292A2E"/>
        </w:rPr>
        <w:t xml:space="preserve"> are all focused on lifting — not cooling.</w:t>
      </w:r>
    </w:p>
    <w:p w14:paraId="64E28AF6" w14:textId="77777777" w:rsidR="00F550D5" w:rsidRDefault="00F550D5" w:rsidP="00F550D5">
      <w:pPr>
        <w:pStyle w:val="NormalWeb"/>
        <w:shd w:val="clear" w:color="auto" w:fill="FFFFFF"/>
        <w:rPr>
          <w:rFonts w:ascii="Segoe UI" w:hAnsi="Segoe UI" w:cs="Segoe UI"/>
          <w:color w:val="292A2E"/>
        </w:rPr>
      </w:pPr>
      <w:r>
        <w:rPr>
          <w:rFonts w:ascii="Segoe UI" w:hAnsi="Segoe UI" w:cs="Segoe UI"/>
          <w:color w:val="292A2E"/>
        </w:rPr>
        <w:t xml:space="preserve">At </w:t>
      </w:r>
      <w:r>
        <w:rPr>
          <w:rStyle w:val="Strong"/>
          <w:rFonts w:ascii="Segoe UI" w:eastAsiaTheme="majorEastAsia" w:hAnsi="Segoe UI" w:cs="Segoe UI"/>
          <w:color w:val="292A2E"/>
        </w:rPr>
        <w:t>TomFit</w:t>
      </w:r>
      <w:r>
        <w:rPr>
          <w:rFonts w:ascii="Segoe UI" w:hAnsi="Segoe UI" w:cs="Segoe UI"/>
          <w:color w:val="292A2E"/>
        </w:rPr>
        <w:t xml:space="preserve">, we put this science into practice. Our training environment and equipment are designed to maintain ideal muscle temperature for </w:t>
      </w:r>
      <w:r>
        <w:rPr>
          <w:rStyle w:val="Strong"/>
          <w:rFonts w:ascii="Segoe UI" w:eastAsiaTheme="majorEastAsia" w:hAnsi="Segoe UI" w:cs="Segoe UI"/>
          <w:color w:val="292A2E"/>
        </w:rPr>
        <w:t>maximum activation, faster recovery, and real growth</w:t>
      </w:r>
      <w:r>
        <w:rPr>
          <w:rFonts w:ascii="Segoe UI" w:hAnsi="Segoe UI" w:cs="Segoe UI"/>
          <w:color w:val="292A2E"/>
        </w:rPr>
        <w:t xml:space="preserve"> — without the sweat.</w:t>
      </w:r>
    </w:p>
    <w:p w14:paraId="61F9F05B" w14:textId="77777777" w:rsidR="00F550D5" w:rsidRDefault="00000000" w:rsidP="00F550D5">
      <w:pPr>
        <w:spacing w:before="411" w:after="411"/>
        <w:rPr>
          <w:rFonts w:ascii="Segoe UI" w:hAnsi="Segoe UI" w:cs="Segoe UI"/>
        </w:rPr>
      </w:pPr>
      <w:r>
        <w:pict w14:anchorId="7CC99449">
          <v:rect id="_x0000_i1025" style="width:0;height:1.5pt" o:hralign="center" o:hrstd="t" o:hr="t" fillcolor="#a0a0a0" stroked="f"/>
        </w:pict>
      </w:r>
    </w:p>
    <w:p w14:paraId="4C86CFF7" w14:textId="77777777" w:rsidR="00F550D5" w:rsidRDefault="00F550D5" w:rsidP="00F550D5">
      <w:pPr>
        <w:pStyle w:val="NormalWeb"/>
        <w:shd w:val="clear" w:color="auto" w:fill="FFFFFF"/>
        <w:rPr>
          <w:rFonts w:ascii="Segoe UI" w:hAnsi="Segoe UI" w:cs="Segoe UI"/>
          <w:color w:val="292A2E"/>
        </w:rPr>
      </w:pPr>
      <w:r>
        <w:rPr>
          <w:rStyle w:val="Strong"/>
          <w:rFonts w:ascii="Segoe UI" w:eastAsiaTheme="majorEastAsia" w:hAnsi="Segoe UI" w:cs="Segoe UI"/>
          <w:color w:val="292A2E"/>
        </w:rPr>
        <w:t>Scientific References</w:t>
      </w:r>
    </w:p>
    <w:p w14:paraId="6AE508B3" w14:textId="77777777" w:rsidR="00F550D5" w:rsidRDefault="00F550D5" w:rsidP="00F550D5">
      <w:pPr>
        <w:pStyle w:val="NormalWeb"/>
        <w:numPr>
          <w:ilvl w:val="0"/>
          <w:numId w:val="1"/>
        </w:numPr>
        <w:shd w:val="clear" w:color="auto" w:fill="FFFFFF"/>
        <w:spacing w:before="0" w:beforeAutospacing="0" w:after="0" w:afterAutospacing="0"/>
        <w:rPr>
          <w:rFonts w:ascii="Segoe UI" w:hAnsi="Segoe UI" w:cs="Segoe UI"/>
          <w:color w:val="292A2E"/>
        </w:rPr>
      </w:pPr>
      <w:hyperlink r:id="rId5" w:history="1">
        <w:r>
          <w:rPr>
            <w:rStyle w:val="19itglyw"/>
            <w:rFonts w:ascii="Segoe UI" w:eastAsiaTheme="majorEastAsia" w:hAnsi="Segoe UI" w:cs="Segoe UI"/>
            <w:color w:val="1868DB"/>
            <w:bdr w:val="none" w:sz="0" w:space="0" w:color="auto" w:frame="1"/>
            <w:shd w:val="clear" w:color="auto" w:fill="FFFFFF"/>
          </w:rPr>
          <w:t>H. Craig Heller | Department of Biology</w:t>
        </w:r>
      </w:hyperlink>
      <w:r>
        <w:rPr>
          <w:rFonts w:ascii="Segoe UI" w:hAnsi="Segoe UI" w:cs="Segoe UI"/>
          <w:color w:val="292A2E"/>
        </w:rPr>
        <w:t xml:space="preserve"> </w:t>
      </w:r>
      <w:r>
        <w:rPr>
          <w:rStyle w:val="Emphasis"/>
          <w:rFonts w:ascii="Segoe UI" w:hAnsi="Segoe UI" w:cs="Segoe UI"/>
          <w:color w:val="292A2E"/>
        </w:rPr>
        <w:t>Performance enhancement with controlled cooling: the physiology of heat extraction.</w:t>
      </w:r>
      <w:r>
        <w:rPr>
          <w:rFonts w:ascii="Segoe UI" w:hAnsi="Segoe UI" w:cs="Segoe UI"/>
          <w:color w:val="292A2E"/>
        </w:rPr>
        <w:t xml:space="preserve"> Stanford University, Department of Biology, 2012. </w:t>
      </w:r>
      <w:hyperlink r:id="rId6" w:tooltip="https://pubmed.ncbi.nlm.nih.gov/22076097/?utm_source=chatgpt.com" w:history="1">
        <w:r>
          <w:rPr>
            <w:rStyle w:val="Hyperlink"/>
            <w:rFonts w:ascii="Segoe UI" w:eastAsiaTheme="majorEastAsia" w:hAnsi="Segoe UI" w:cs="Segoe UI"/>
            <w:color w:val="1868DB"/>
          </w:rPr>
          <w:t>https://pubmed.ncbi.nlm.nih.gov/22076097/</w:t>
        </w:r>
      </w:hyperlink>
      <w:r>
        <w:rPr>
          <w:rFonts w:ascii="Segoe UI" w:hAnsi="Segoe UI" w:cs="Segoe UI"/>
          <w:color w:val="292A2E"/>
        </w:rPr>
        <w:t xml:space="preserve"> </w:t>
      </w:r>
      <w:r>
        <w:rPr>
          <w:rFonts w:ascii="Segoe UI" w:hAnsi="Segoe UI" w:cs="Segoe UI"/>
          <w:color w:val="292A2E"/>
        </w:rPr>
        <w:br/>
      </w:r>
      <w:hyperlink r:id="rId7" w:history="1">
        <w:r>
          <w:rPr>
            <w:rStyle w:val="19itglyw"/>
            <w:rFonts w:ascii="Segoe UI" w:eastAsiaTheme="majorEastAsia" w:hAnsi="Segoe UI" w:cs="Segoe UI"/>
            <w:color w:val="1868DB"/>
            <w:bdr w:val="none" w:sz="0" w:space="0" w:color="auto" w:frame="1"/>
            <w:shd w:val="clear" w:color="auto" w:fill="FFFFFF"/>
          </w:rPr>
          <w:t>Stanford researchers' cooling glove 'better than steroids'</w:t>
        </w:r>
      </w:hyperlink>
      <w:r>
        <w:rPr>
          <w:rFonts w:ascii="Segoe UI" w:hAnsi="Segoe UI" w:cs="Segoe UI"/>
          <w:color w:val="292A2E"/>
        </w:rPr>
        <w:t xml:space="preserve"> </w:t>
      </w:r>
      <w:r>
        <w:rPr>
          <w:rFonts w:ascii="Segoe UI" w:hAnsi="Segoe UI" w:cs="Segoe UI"/>
          <w:color w:val="292A2E"/>
        </w:rPr>
        <w:br/>
      </w:r>
      <w:hyperlink r:id="rId8" w:tooltip="https://journals.lww.com/nsca-jscr/Fulltext/2012/09000/Work_Volume_and_Strength_Training_Responses_to.33.aspx" w:history="1">
        <w:r>
          <w:rPr>
            <w:rStyle w:val="Hyperlink"/>
            <w:rFonts w:ascii="Segoe UI" w:eastAsiaTheme="majorEastAsia" w:hAnsi="Segoe UI" w:cs="Segoe UI"/>
            <w:color w:val="1868DB"/>
          </w:rPr>
          <w:t>https://journals.lww.com/nsca-</w:t>
        </w:r>
        <w:r>
          <w:rPr>
            <w:rStyle w:val="Hyperlink"/>
            <w:rFonts w:ascii="Segoe UI" w:eastAsiaTheme="majorEastAsia" w:hAnsi="Segoe UI" w:cs="Segoe UI"/>
            <w:color w:val="1868DB"/>
          </w:rPr>
          <w:lastRenderedPageBreak/>
          <w:t>jscr/Fulltext/2012/09000/Work_Volume_and_Strength_Training_Responses_to.33.aspx</w:t>
        </w:r>
      </w:hyperlink>
    </w:p>
    <w:p w14:paraId="6F8BB04A" w14:textId="77777777" w:rsidR="00F550D5" w:rsidRDefault="00F550D5" w:rsidP="00F550D5">
      <w:pPr>
        <w:pStyle w:val="NormalWeb"/>
        <w:numPr>
          <w:ilvl w:val="0"/>
          <w:numId w:val="1"/>
        </w:numPr>
        <w:shd w:val="clear" w:color="auto" w:fill="FFFFFF"/>
        <w:spacing w:before="0" w:beforeAutospacing="0" w:after="0" w:afterAutospacing="0"/>
        <w:rPr>
          <w:rFonts w:ascii="Segoe UI" w:hAnsi="Segoe UI" w:cs="Segoe UI"/>
          <w:color w:val="292A2E"/>
        </w:rPr>
      </w:pPr>
      <w:r>
        <w:rPr>
          <w:rFonts w:ascii="Segoe UI" w:hAnsi="Segoe UI" w:cs="Segoe UI"/>
          <w:color w:val="292A2E"/>
        </w:rPr>
        <w:t xml:space="preserve">Périard, J. D., Eijsvogels, T. M. H., &amp; Daanen, H. A. (2021). </w:t>
      </w:r>
      <w:r>
        <w:rPr>
          <w:rStyle w:val="Emphasis"/>
          <w:rFonts w:ascii="Segoe UI" w:hAnsi="Segoe UI" w:cs="Segoe UI"/>
          <w:color w:val="292A2E"/>
        </w:rPr>
        <w:t>Exercise under heat stress: thermoregulation, hydration, performance implications, and mitigation strategies.</w:t>
      </w:r>
      <w:r>
        <w:rPr>
          <w:rFonts w:ascii="Segoe UI" w:hAnsi="Segoe UI" w:cs="Segoe UI"/>
          <w:color w:val="292A2E"/>
        </w:rPr>
        <w:t xml:space="preserve"> Physiological Reviews, 101(4), 1873-1979. DOI:10.1152/physrev.00038.2020. Available via PubMed: </w:t>
      </w:r>
      <w:hyperlink r:id="rId9" w:tooltip="https://pubmed.ncbi.nlm.nih.gov/33829868/?utm_source=chatgpt.com" w:history="1">
        <w:r>
          <w:rPr>
            <w:rStyle w:val="Hyperlink"/>
            <w:rFonts w:ascii="Segoe UI" w:eastAsiaTheme="majorEastAsia" w:hAnsi="Segoe UI" w:cs="Segoe UI"/>
            <w:color w:val="1868DB"/>
          </w:rPr>
          <w:t>https://pubmed.ncbi.nlm.nih.gov/33829868/</w:t>
        </w:r>
      </w:hyperlink>
      <w:r>
        <w:rPr>
          <w:rFonts w:ascii="Segoe UI" w:hAnsi="Segoe UI" w:cs="Segoe UI"/>
          <w:color w:val="292A2E"/>
        </w:rPr>
        <w:t xml:space="preserve"> </w:t>
      </w:r>
      <w:hyperlink r:id="rId10" w:tooltip="https://pubmed.ncbi.nlm.nih.gov/33829868/?utm_source=chatgpt.com" w:history="1">
        <w:r>
          <w:rPr>
            <w:rStyle w:val="Hyperlink"/>
            <w:rFonts w:ascii="Segoe UI" w:eastAsiaTheme="majorEastAsia" w:hAnsi="Segoe UI" w:cs="Segoe UI"/>
            <w:color w:val="1868DB"/>
          </w:rPr>
          <w:t>PubMed+1</w:t>
        </w:r>
      </w:hyperlink>
    </w:p>
    <w:p w14:paraId="5CF6EB0F" w14:textId="77777777" w:rsidR="00F550D5" w:rsidRDefault="00F550D5" w:rsidP="00F550D5">
      <w:pPr>
        <w:pStyle w:val="NormalWeb"/>
        <w:numPr>
          <w:ilvl w:val="0"/>
          <w:numId w:val="1"/>
        </w:numPr>
        <w:shd w:val="clear" w:color="auto" w:fill="FFFFFF"/>
        <w:spacing w:before="0" w:beforeAutospacing="0" w:after="0" w:afterAutospacing="0"/>
        <w:rPr>
          <w:rFonts w:ascii="Segoe UI" w:hAnsi="Segoe UI" w:cs="Segoe UI"/>
          <w:color w:val="292A2E"/>
        </w:rPr>
      </w:pPr>
      <w:r>
        <w:rPr>
          <w:rFonts w:ascii="Segoe UI" w:hAnsi="Segoe UI" w:cs="Segoe UI"/>
          <w:color w:val="292A2E"/>
        </w:rPr>
        <w:t xml:space="preserve">Grahn DA, Cao VH, Heller HC. “Work volume and strength training responses with thermal extraction.” </w:t>
      </w:r>
      <w:r>
        <w:rPr>
          <w:rStyle w:val="Emphasis"/>
          <w:rFonts w:ascii="Segoe UI" w:hAnsi="Segoe UI" w:cs="Segoe UI"/>
          <w:color w:val="292A2E"/>
        </w:rPr>
        <w:t>Journal of Applied Physiology</w:t>
      </w:r>
      <w:r>
        <w:rPr>
          <w:rFonts w:ascii="Segoe UI" w:hAnsi="Segoe UI" w:cs="Segoe UI"/>
          <w:color w:val="292A2E"/>
        </w:rPr>
        <w:t>, 2012; 112(11): 1797–1804.</w:t>
      </w:r>
      <w:r>
        <w:rPr>
          <w:rFonts w:ascii="Segoe UI" w:hAnsi="Segoe UI" w:cs="Segoe UI"/>
          <w:color w:val="292A2E"/>
        </w:rPr>
        <w:br/>
      </w:r>
      <w:hyperlink r:id="rId11" w:tooltip="https://pubmed.ncbi.nlm.nih.gov/22076097/?utm_source=chatgpt.com" w:history="1">
        <w:r>
          <w:rPr>
            <w:rStyle w:val="Hyperlink"/>
            <w:rFonts w:ascii="Segoe UI" w:eastAsiaTheme="majorEastAsia" w:hAnsi="Segoe UI" w:cs="Segoe UI"/>
            <w:color w:val="1868DB"/>
          </w:rPr>
          <w:t>https://pubmed.ncbi.nlm.nih.gov/22076097/</w:t>
        </w:r>
      </w:hyperlink>
    </w:p>
    <w:p w14:paraId="07A4991C" w14:textId="77777777" w:rsidR="00F550D5" w:rsidRDefault="00F550D5" w:rsidP="00F550D5">
      <w:pPr>
        <w:pStyle w:val="NormalWeb"/>
        <w:numPr>
          <w:ilvl w:val="0"/>
          <w:numId w:val="1"/>
        </w:numPr>
        <w:shd w:val="clear" w:color="auto" w:fill="FFFFFF"/>
        <w:spacing w:before="0" w:beforeAutospacing="0" w:after="0" w:afterAutospacing="0"/>
        <w:rPr>
          <w:rFonts w:ascii="Segoe UI" w:hAnsi="Segoe UI" w:cs="Segoe UI"/>
          <w:color w:val="292A2E"/>
        </w:rPr>
      </w:pPr>
      <w:r>
        <w:rPr>
          <w:rFonts w:ascii="Segoe UI" w:hAnsi="Segoe UI" w:cs="Segoe UI"/>
          <w:color w:val="292A2E"/>
        </w:rPr>
        <w:t xml:space="preserve">Kenny GP, et al. “Heat stress and exercise performance: physiological mechanisms and implications for human health.” </w:t>
      </w:r>
      <w:r>
        <w:rPr>
          <w:rStyle w:val="Emphasis"/>
          <w:rFonts w:ascii="Segoe UI" w:hAnsi="Segoe UI" w:cs="Segoe UI"/>
          <w:color w:val="292A2E"/>
        </w:rPr>
        <w:t>Physiological Reviews</w:t>
      </w:r>
      <w:r>
        <w:rPr>
          <w:rFonts w:ascii="Segoe UI" w:hAnsi="Segoe UI" w:cs="Segoe UI"/>
          <w:color w:val="292A2E"/>
        </w:rPr>
        <w:t>, 2022; 102(4): 1627–1680.</w:t>
      </w:r>
      <w:r>
        <w:rPr>
          <w:rFonts w:ascii="Segoe UI" w:hAnsi="Segoe UI" w:cs="Segoe UI"/>
          <w:color w:val="292A2E"/>
        </w:rPr>
        <w:br/>
      </w:r>
      <w:hyperlink r:id="rId12" w:tooltip="https://pubmed.ncbi.nlm.nih.gov/35020830/" w:history="1">
        <w:r>
          <w:rPr>
            <w:rStyle w:val="Hyperlink"/>
            <w:rFonts w:ascii="Segoe UI" w:eastAsiaTheme="majorEastAsia" w:hAnsi="Segoe UI" w:cs="Segoe UI"/>
            <w:color w:val="1868DB"/>
          </w:rPr>
          <w:t>https://pubmed.ncbi.nlm.nih.gov/35020830/</w:t>
        </w:r>
      </w:hyperlink>
      <w:r>
        <w:rPr>
          <w:rFonts w:ascii="Segoe UI" w:hAnsi="Segoe UI" w:cs="Segoe UI"/>
          <w:color w:val="292A2E"/>
        </w:rPr>
        <w:t xml:space="preserve"> </w:t>
      </w:r>
    </w:p>
    <w:p w14:paraId="07F004AB" w14:textId="77777777" w:rsidR="002B4CF0" w:rsidRDefault="002B4CF0"/>
    <w:sectPr w:rsidR="002B4CF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52C35"/>
    <w:multiLevelType w:val="multilevel"/>
    <w:tmpl w:val="A2B0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2074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0D5"/>
    <w:rsid w:val="0019016A"/>
    <w:rsid w:val="002B4CF0"/>
    <w:rsid w:val="006F43A2"/>
    <w:rsid w:val="00C53688"/>
    <w:rsid w:val="00F550D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1C79D"/>
  <w15:chartTrackingRefBased/>
  <w15:docId w15:val="{924FF90F-F8A9-4074-9C4E-15CB30ACC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0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50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0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0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0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0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50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0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0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0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0D5"/>
    <w:rPr>
      <w:rFonts w:eastAsiaTheme="majorEastAsia" w:cstheme="majorBidi"/>
      <w:color w:val="272727" w:themeColor="text1" w:themeTint="D8"/>
    </w:rPr>
  </w:style>
  <w:style w:type="paragraph" w:styleId="Title">
    <w:name w:val="Title"/>
    <w:basedOn w:val="Normal"/>
    <w:next w:val="Normal"/>
    <w:link w:val="TitleChar"/>
    <w:uiPriority w:val="10"/>
    <w:qFormat/>
    <w:rsid w:val="00F55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0D5"/>
    <w:pPr>
      <w:spacing w:before="160"/>
      <w:jc w:val="center"/>
    </w:pPr>
    <w:rPr>
      <w:i/>
      <w:iCs/>
      <w:color w:val="404040" w:themeColor="text1" w:themeTint="BF"/>
    </w:rPr>
  </w:style>
  <w:style w:type="character" w:customStyle="1" w:styleId="QuoteChar">
    <w:name w:val="Quote Char"/>
    <w:basedOn w:val="DefaultParagraphFont"/>
    <w:link w:val="Quote"/>
    <w:uiPriority w:val="29"/>
    <w:rsid w:val="00F550D5"/>
    <w:rPr>
      <w:i/>
      <w:iCs/>
      <w:color w:val="404040" w:themeColor="text1" w:themeTint="BF"/>
    </w:rPr>
  </w:style>
  <w:style w:type="paragraph" w:styleId="ListParagraph">
    <w:name w:val="List Paragraph"/>
    <w:basedOn w:val="Normal"/>
    <w:uiPriority w:val="34"/>
    <w:qFormat/>
    <w:rsid w:val="00F550D5"/>
    <w:pPr>
      <w:ind w:left="720"/>
      <w:contextualSpacing/>
    </w:pPr>
  </w:style>
  <w:style w:type="character" w:styleId="IntenseEmphasis">
    <w:name w:val="Intense Emphasis"/>
    <w:basedOn w:val="DefaultParagraphFont"/>
    <w:uiPriority w:val="21"/>
    <w:qFormat/>
    <w:rsid w:val="00F550D5"/>
    <w:rPr>
      <w:i/>
      <w:iCs/>
      <w:color w:val="2F5496" w:themeColor="accent1" w:themeShade="BF"/>
    </w:rPr>
  </w:style>
  <w:style w:type="paragraph" w:styleId="IntenseQuote">
    <w:name w:val="Intense Quote"/>
    <w:basedOn w:val="Normal"/>
    <w:next w:val="Normal"/>
    <w:link w:val="IntenseQuoteChar"/>
    <w:uiPriority w:val="30"/>
    <w:qFormat/>
    <w:rsid w:val="00F550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0D5"/>
    <w:rPr>
      <w:i/>
      <w:iCs/>
      <w:color w:val="2F5496" w:themeColor="accent1" w:themeShade="BF"/>
    </w:rPr>
  </w:style>
  <w:style w:type="character" w:styleId="IntenseReference">
    <w:name w:val="Intense Reference"/>
    <w:basedOn w:val="DefaultParagraphFont"/>
    <w:uiPriority w:val="32"/>
    <w:qFormat/>
    <w:rsid w:val="00F550D5"/>
    <w:rPr>
      <w:b/>
      <w:bCs/>
      <w:smallCaps/>
      <w:color w:val="2F5496" w:themeColor="accent1" w:themeShade="BF"/>
      <w:spacing w:val="5"/>
    </w:rPr>
  </w:style>
  <w:style w:type="paragraph" w:styleId="NormalWeb">
    <w:name w:val="Normal (Web)"/>
    <w:basedOn w:val="Normal"/>
    <w:uiPriority w:val="99"/>
    <w:semiHidden/>
    <w:unhideWhenUsed/>
    <w:rsid w:val="00F550D5"/>
    <w:pPr>
      <w:spacing w:before="100" w:beforeAutospacing="1" w:after="100" w:afterAutospacing="1" w:line="240" w:lineRule="auto"/>
    </w:pPr>
    <w:rPr>
      <w:rFonts w:ascii="Times New Roman" w:eastAsia="Times New Roman" w:hAnsi="Times New Roman" w:cs="Times New Roman"/>
      <w:kern w:val="0"/>
      <w:sz w:val="24"/>
      <w:szCs w:val="24"/>
      <w:lang w:eastAsia="en-CH"/>
      <w14:ligatures w14:val="none"/>
    </w:rPr>
  </w:style>
  <w:style w:type="character" w:styleId="Strong">
    <w:name w:val="Strong"/>
    <w:basedOn w:val="DefaultParagraphFont"/>
    <w:uiPriority w:val="22"/>
    <w:qFormat/>
    <w:rsid w:val="00F550D5"/>
    <w:rPr>
      <w:b/>
      <w:bCs/>
    </w:rPr>
  </w:style>
  <w:style w:type="character" w:customStyle="1" w:styleId="hover-card-trigger-wrapper">
    <w:name w:val="hover-card-trigger-wrapper"/>
    <w:basedOn w:val="DefaultParagraphFont"/>
    <w:rsid w:val="00F550D5"/>
  </w:style>
  <w:style w:type="character" w:styleId="Hyperlink">
    <w:name w:val="Hyperlink"/>
    <w:basedOn w:val="DefaultParagraphFont"/>
    <w:uiPriority w:val="99"/>
    <w:semiHidden/>
    <w:unhideWhenUsed/>
    <w:rsid w:val="00F550D5"/>
    <w:rPr>
      <w:color w:val="0000FF"/>
      <w:u w:val="single"/>
    </w:rPr>
  </w:style>
  <w:style w:type="character" w:customStyle="1" w:styleId="19itglyw">
    <w:name w:val="_19itglyw"/>
    <w:basedOn w:val="DefaultParagraphFont"/>
    <w:rsid w:val="00F550D5"/>
  </w:style>
  <w:style w:type="character" w:styleId="Emphasis">
    <w:name w:val="Emphasis"/>
    <w:basedOn w:val="DefaultParagraphFont"/>
    <w:uiPriority w:val="20"/>
    <w:qFormat/>
    <w:rsid w:val="00F550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lww.com/nsca-jscr/Fulltext/2012/09000/Work_Volume_and_Strength_Training_Responses_to.33.asp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ews.stanford.edu/stories/2012/08/cooling-glove-research-082912?utm_source=chatgpt.com" TargetMode="External"/><Relationship Id="rId12" Type="http://schemas.openxmlformats.org/officeDocument/2006/relationships/hyperlink" Target="https://pubmed.ncbi.nlm.nih.gov/350208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22076097/?utm_source=chatgpt.com" TargetMode="External"/><Relationship Id="rId11" Type="http://schemas.openxmlformats.org/officeDocument/2006/relationships/hyperlink" Target="https://pubmed.ncbi.nlm.nih.gov/22076097/?utm_source=chatgpt.com" TargetMode="External"/><Relationship Id="rId5" Type="http://schemas.openxmlformats.org/officeDocument/2006/relationships/hyperlink" Target="https://biology.stanford.edu/people/h-craig-heller?utm_source=chatgpt.com" TargetMode="External"/><Relationship Id="rId10" Type="http://schemas.openxmlformats.org/officeDocument/2006/relationships/hyperlink" Target="https://pubmed.ncbi.nlm.nih.gov/33829868/?utm_source=chatgpt.com" TargetMode="External"/><Relationship Id="rId4" Type="http://schemas.openxmlformats.org/officeDocument/2006/relationships/webSettings" Target="webSettings.xml"/><Relationship Id="rId9" Type="http://schemas.openxmlformats.org/officeDocument/2006/relationships/hyperlink" Target="https://pubmed.ncbi.nlm.nih.gov/33829868/?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619</Words>
  <Characters>3531</Characters>
  <Application>Microsoft Office Word</Application>
  <DocSecurity>0</DocSecurity>
  <Lines>29</Lines>
  <Paragraphs>8</Paragraphs>
  <ScaleCrop>false</ScaleCrop>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Staempfli</dc:creator>
  <cp:keywords/>
  <dc:description/>
  <cp:lastModifiedBy>Thomas Staempfli</cp:lastModifiedBy>
  <cp:revision>2</cp:revision>
  <dcterms:created xsi:type="dcterms:W3CDTF">2025-12-14T14:18:00Z</dcterms:created>
  <dcterms:modified xsi:type="dcterms:W3CDTF">2025-12-14T15:08:00Z</dcterms:modified>
</cp:coreProperties>
</file>