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Security Specification &amp; Threat Model</w:t>
      </w:r>
    </w:p>
    <w:p>
      <w:pPr>
        <w:pStyle w:val="Author"/>
      </w:pPr>
      <w:r>
        <w:t xml:space="preserve">vLearn2 Engineering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security-specification-threat-mode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Security Specification &amp; Threat Model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2026-05-22</w:t>
      </w:r>
    </w:p>
    <w:p>
      <w:r>
        <w:pict>
          <v:rect style="width:0;height:1.5pt" o:hralign="center" o:hrstd="t" o:hr="t"/>
        </w:pict>
      </w:r>
    </w:p>
    <w:bookmarkStart w:id="9" w:name="purpose-scop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Purpose &amp; scope</w:t>
      </w:r>
    </w:p>
    <w:p>
      <w:pPr>
        <w:pStyle w:val="FirstParagraph"/>
      </w:pPr>
      <w:r>
        <w:t xml:space="preserve">This document describes the security architecture of vLearn2, analyses</w:t>
      </w:r>
      <w:r>
        <w:t xml:space="preserve"> </w:t>
      </w:r>
      <w:r>
        <w:t xml:space="preserve">threats using the STRIDE model, lists implemented controls, and records</w:t>
      </w:r>
      <w:r>
        <w:t xml:space="preserve"> </w:t>
      </w:r>
      <w:r>
        <w:t xml:space="preserve">known weaknesses with remediation guidance. It covers the backend API,</w:t>
      </w:r>
      <w:r>
        <w:t xml:space="preserve"> </w:t>
      </w:r>
      <w:r>
        <w:t xml:space="preserve">admin panel, Flutter app, and the DataManage signing chain.</w:t>
      </w:r>
    </w:p>
    <w:bookmarkEnd w:id="9"/>
    <w:bookmarkStart w:id="15" w:name="security-architectur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Security architecture</w:t>
      </w:r>
    </w:p>
    <w:bookmarkStart w:id="10" w:name="authenticatio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Authentication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Dual-actor JWT.</w:t>
      </w:r>
      <w:r>
        <w:t xml:space="preserve"> </w:t>
      </w:r>
      <w:r>
        <w:t xml:space="preserve">A single JWT structure carries</w:t>
      </w:r>
      <w:r>
        <w:t xml:space="preserve"> </w:t>
      </w:r>
      <w:r>
        <w:rPr>
          <w:rStyle w:val="VerbatimChar"/>
        </w:rPr>
        <w:t xml:space="preserve">sub</w:t>
      </w:r>
      <w:r>
        <w:t xml:space="preserve">, identity</w:t>
      </w:r>
      <w:r>
        <w:t xml:space="preserve"> </w:t>
      </w:r>
      <w:r>
        <w:t xml:space="preserve">claims,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permissions[]</w:t>
      </w:r>
      <w:r>
        <w:t xml:space="preserve">, and an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discriminator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). Guards use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to decide which table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refers 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 tokens:</w:t>
      </w:r>
      <w:r>
        <w:t xml:space="preserve"> </w:t>
      </w:r>
      <w:r>
        <w:t xml:space="preserve">HS256-signed, short-lived (default 15 minutes).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Refresh tokens:</w:t>
      </w:r>
      <w:r>
        <w:t xml:space="preserve"> </w:t>
      </w:r>
      <w:r>
        <w:t xml:space="preserve">random 48-byte secrets, stored only as SHA-256</w:t>
      </w:r>
      <w:r>
        <w:t xml:space="preserve"> </w:t>
      </w:r>
      <w:r>
        <w:t xml:space="preserve">hashes, single-use (rotated on every refresh), default lifetime</w:t>
      </w:r>
      <w:r>
        <w:t xml:space="preserve"> </w:t>
      </w:r>
      <w:r>
        <w:t xml:space="preserve">7 days. Learners and admins use separate token tables.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Passwords:</w:t>
      </w:r>
      <w:r>
        <w:t xml:space="preserve"> </w:t>
      </w:r>
      <w:r>
        <w:t xml:space="preserve">bcrypt (10 rounds). Learner minimum 6 characters;</w:t>
      </w:r>
      <w:r>
        <w:t xml:space="preserve"> </w:t>
      </w:r>
      <w:r>
        <w:t xml:space="preserve">admin minimum 12 with mixed case + digit.</w:t>
      </w:r>
    </w:p>
    <w:bookmarkEnd w:id="10"/>
    <w:bookmarkStart w:id="11" w:name="authorization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Authorization</w:t>
      </w:r>
    </w:p>
    <w:p>
      <w:pPr>
        <w:pStyle w:val="Compact"/>
        <w:numPr>
          <w:ilvl w:val="0"/>
          <w:numId w:val="1002"/>
        </w:numPr>
      </w:pPr>
      <w:r>
        <w:t xml:space="preserve">A global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protects every route unless decorated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Admin routes additionally pass</w:t>
      </w:r>
      <w:r>
        <w:t xml:space="preserve"> </w:t>
      </w:r>
      <w:r>
        <w:rPr>
          <w:rStyle w:val="VerbatimChar"/>
        </w:rPr>
        <w:t xml:space="preserve">PermissionGuard</w:t>
      </w:r>
      <w:r>
        <w:t xml:space="preserve">, which enforces</w:t>
      </w:r>
      <w:r>
        <w:t xml:space="preserve"> </w:t>
      </w:r>
      <w:r>
        <w:rPr>
          <w:rStyle w:val="VerbatimChar"/>
        </w:rPr>
        <w:t xml:space="preserve">@RequirePermission(...)</w:t>
      </w:r>
      <w:r>
        <w:t xml:space="preserve"> </w:t>
      </w:r>
      <w:r>
        <w:t xml:space="preserve">against a catalog of ~40 permission keys.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superadmin</w:t>
      </w:r>
      <w:r>
        <w:t xml:space="preserve"> </w:t>
      </w:r>
      <w:r>
        <w:t xml:space="preserve">bypasses individual permission 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permissions: ['*']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Privacy-sensitive permissions (e.g. transcript viewing, role</w:t>
      </w:r>
      <w:r>
        <w:t xml:space="preserve"> </w:t>
      </w:r>
      <w:r>
        <w:t xml:space="preserve">editing, account deletion, all</w:t>
      </w:r>
      <w:r>
        <w:t xml:space="preserve"> </w:t>
      </w:r>
      <w:r>
        <w:rPr>
          <w:rStyle w:val="VerbatimChar"/>
        </w:rPr>
        <w:t xml:space="preserve">admins.*</w:t>
      </w:r>
      <w:r>
        <w:t xml:space="preserve">) are flagged</w:t>
      </w:r>
      <w:r>
        <w:t xml:space="preserve"> </w:t>
      </w:r>
      <w:r>
        <w:t xml:space="preserve">non-grantable to sub-admins.</w:t>
      </w:r>
    </w:p>
    <w:bookmarkEnd w:id="11"/>
    <w:bookmarkStart w:id="12" w:name="transport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Transport</w:t>
      </w:r>
    </w:p>
    <w:p>
      <w:pPr>
        <w:pStyle w:val="Compact"/>
        <w:numPr>
          <w:ilvl w:val="0"/>
          <w:numId w:val="1003"/>
        </w:numPr>
      </w:pPr>
      <w:r>
        <w:t xml:space="preserve">TLS terminated at nginx;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 </w:t>
      </w:r>
      <w:r>
        <w:t xml:space="preserve">adds security headers.</w:t>
      </w:r>
    </w:p>
    <w:p>
      <w:pPr>
        <w:pStyle w:val="Compact"/>
        <w:numPr>
          <w:ilvl w:val="0"/>
          <w:numId w:val="1003"/>
        </w:numPr>
      </w:pPr>
      <w:r>
        <w:t xml:space="preserve">CORS restricted to the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allow-list with</w:t>
      </w:r>
      <w:r>
        <w:t xml:space="preserve"> </w:t>
      </w:r>
      <w:r>
        <w:rPr>
          <w:rStyle w:val="VerbatimChar"/>
        </w:rPr>
        <w:t xml:space="preserve">credentials: true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Global rate limiting via</w:t>
      </w:r>
      <w:r>
        <w:t xml:space="preserve"> </w:t>
      </w:r>
      <w:r>
        <w:rPr>
          <w:rStyle w:val="VerbatimChar"/>
        </w:rPr>
        <w:t xml:space="preserve">ThrottlerGuard</w:t>
      </w:r>
      <w:r>
        <w:t xml:space="preserve"> </w:t>
      </w:r>
      <w:r>
        <w:t xml:space="preserve">(default 120 req / 60 s).</w:t>
      </w:r>
    </w:p>
    <w:bookmarkEnd w:id="12"/>
    <w:bookmarkStart w:id="13" w:name="data-protection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Data protection</w:t>
      </w:r>
    </w:p>
    <w:p>
      <w:pPr>
        <w:pStyle w:val="Compact"/>
        <w:numPr>
          <w:ilvl w:val="0"/>
          <w:numId w:val="1004"/>
        </w:numPr>
      </w:pPr>
      <w:r>
        <w:t xml:space="preserve">Secrets supplied via environment variables; example files contain</w:t>
      </w:r>
      <w:r>
        <w:t xml:space="preserve"> </w:t>
      </w:r>
      <w:r>
        <w:t xml:space="preserve">placeholders only.</w:t>
      </w:r>
    </w:p>
    <w:p>
      <w:pPr>
        <w:pStyle w:val="Compact"/>
        <w:numPr>
          <w:ilvl w:val="0"/>
          <w:numId w:val="1004"/>
        </w:numPr>
      </w:pPr>
      <w:r>
        <w:t xml:space="preserve">Password hashes and admin password hashes are excluded from default</w:t>
      </w:r>
      <w:r>
        <w:t xml:space="preserve"> </w:t>
      </w:r>
      <w:r>
        <w:t xml:space="preserve">query selection (</w:t>
      </w:r>
      <w:r>
        <w:rPr>
          <w:rStyle w:val="VerbatimChar"/>
        </w:rPr>
        <w:t xml:space="preserve">select: false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Uploaded files validated by MIME type and size; stored with a</w:t>
      </w:r>
      <w:r>
        <w:t xml:space="preserve"> </w:t>
      </w:r>
      <w:r>
        <w:t xml:space="preserve">content hash.</w:t>
      </w:r>
    </w:p>
    <w:bookmarkEnd w:id="13"/>
    <w:bookmarkStart w:id="14" w:name="supply-chain-datamanage-.ddp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Supply chain — DataManage</w:t>
      </w:r>
      <w:r>
        <w:t xml:space="preserve"> </w:t>
      </w:r>
      <w:r>
        <w:rPr>
          <w:rStyle w:val="VerbatimChar"/>
        </w:rPr>
        <w:t xml:space="preserve">.ddp</w:t>
      </w:r>
    </w:p>
    <w:p>
      <w:pPr>
        <w:pStyle w:val="Compact"/>
        <w:numPr>
          <w:ilvl w:val="0"/>
          <w:numId w:val="1005"/>
        </w:numPr>
      </w:pPr>
      <w:r>
        <w:t xml:space="preserve">Speech-model bundles are cryptographically signed by the DataManage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005"/>
        </w:numPr>
      </w:pPr>
      <w:r>
        <w:t xml:space="preserve">The Flutter app pins a root CA (</w:t>
      </w:r>
      <w:r>
        <w:rPr>
          <w:rStyle w:val="VerbatimChar"/>
        </w:rPr>
        <w:t xml:space="preserve">assets/datamanage/root_ca.crt</w:t>
      </w:r>
      <w:r>
        <w:t xml:space="preserve">) and</w:t>
      </w:r>
      <w:r>
        <w:t xml:space="preserve"> </w:t>
      </w:r>
      <w:r>
        <w:t xml:space="preserve">verifies bundle signatures before installation; unpacking runs on a</w:t>
      </w:r>
      <w:r>
        <w:t xml:space="preserve"> </w:t>
      </w:r>
      <w:r>
        <w:t xml:space="preserve">background isolate.</w:t>
      </w:r>
    </w:p>
    <w:bookmarkEnd w:id="14"/>
    <w:bookmarkEnd w:id="15"/>
    <w:bookmarkStart w:id="16" w:name="trust-boundari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Trust boundaries</w:t>
      </w:r>
    </w:p>
    <w:p>
      <w:pPr>
        <w:pStyle w:val="SourceCode"/>
      </w:pPr>
      <w:r>
        <w:rPr>
          <w:rStyle w:val="VerbatimChar"/>
        </w:rPr>
        <w:t xml:space="preserve">[ Learner device ] ──TLS──► [ nginx ] ──► [ backend ] ──► [ PostgreSQL ]</w:t>
      </w:r>
      <w:r>
        <w:br/>
      </w:r>
      <w:r>
        <w:rPr>
          <w:rStyle w:val="VerbatimChar"/>
        </w:rPr>
        <w:t xml:space="preserve">[ Admin browser  ] ──TLS──► [ nginx ] ──► [ admin panel ] ──► [ backend ]</w:t>
      </w:r>
      <w:r>
        <w:br/>
      </w:r>
      <w:r>
        <w:rPr>
          <w:rStyle w:val="VerbatimChar"/>
        </w:rPr>
        <w:t xml:space="preserve">                                         [ backend ] ──► [ AI provider ]</w:t>
      </w:r>
      <w:r>
        <w:br/>
      </w:r>
      <w:r>
        <w:rPr>
          <w:rStyle w:val="VerbatimChar"/>
        </w:rPr>
        <w:t xml:space="preserve">[ DataManage (offline) ] ──signs──► .ddp ──► [ Flutter app verifies ]</w:t>
      </w:r>
    </w:p>
    <w:p>
      <w:pPr>
        <w:pStyle w:val="FirstParagraph"/>
      </w:pPr>
      <w:r>
        <w:t xml:space="preserve">Boundaries: device↔nginx (untrusted network), nginx↔services (internal),</w:t>
      </w:r>
      <w:r>
        <w:t xml:space="preserve"> </w:t>
      </w:r>
      <w:r>
        <w:t xml:space="preserve">backend↔AI provider (external third party), DataManage↔app (offline</w:t>
      </w:r>
      <w:r>
        <w:t xml:space="preserve"> </w:t>
      </w:r>
      <w:r>
        <w:t xml:space="preserve">signed artifact).</w:t>
      </w:r>
    </w:p>
    <w:bookmarkEnd w:id="16"/>
    <w:bookmarkStart w:id="17" w:name="stride-threat-analysi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STRIDE threat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473"/>
        <w:gridCol w:w="2210"/>
        <w:gridCol w:w="2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Stolen credentials / tokens</w:t>
            </w:r>
          </w:p>
        </w:tc>
        <w:tc>
          <w:tcPr/>
          <w:p>
            <w:pPr>
              <w:pStyle w:val="Compact"/>
            </w:pPr>
            <w:r>
              <w:t xml:space="preserve">bcrypt, short access-token TTL, single-use refresh tokens</w:t>
            </w:r>
          </w:p>
        </w:tc>
        <w:tc>
          <w:tcPr/>
          <w:p>
            <w:pPr>
              <w:pStyle w:val="Compact"/>
            </w:pPr>
            <w:r>
              <w:t xml:space="preserve">Token theft via XSS on admin panel — see §5.2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Modified requests; tampered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</w:p>
        </w:tc>
        <w:tc>
          <w:tcPr/>
          <w:p>
            <w:pPr>
              <w:pStyle w:val="Compact"/>
            </w:pPr>
            <w:r>
              <w:t xml:space="preserve">Validation pipe, TLS, signed bundles + pinned CA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Repudiation</w:t>
            </w:r>
          </w:p>
        </w:tc>
        <w:tc>
          <w:tcPr/>
          <w:p>
            <w:pPr>
              <w:pStyle w:val="Compact"/>
            </w:pPr>
            <w:r>
              <w:t xml:space="preserve">Admin denies an action</w:t>
            </w:r>
          </w:p>
        </w:tc>
        <w:tc>
          <w:tcPr/>
          <w:p>
            <w:pPr>
              <w:pStyle w:val="Compact"/>
            </w:pPr>
            <w:r>
              <w:t xml:space="preserve">Immutable</w:t>
            </w:r>
            <w:r>
              <w:t xml:space="preserve"> </w:t>
            </w:r>
            <w:r>
              <w:rPr>
                <w:rStyle w:val="VerbatimChar"/>
              </w:rPr>
              <w:t xml:space="preserve">vl_admin_audit_log</w:t>
            </w:r>
            <w:r>
              <w:t xml:space="preserve">, written in-transaction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disclosure</w:t>
            </w:r>
          </w:p>
        </w:tc>
        <w:tc>
          <w:tcPr/>
          <w:p>
            <w:pPr>
              <w:pStyle w:val="Compact"/>
            </w:pPr>
            <w:r>
              <w:t xml:space="preserve">Sniffing; over-broad responses</w:t>
            </w:r>
          </w:p>
        </w:tc>
        <w:tc>
          <w:tcPr/>
          <w:p>
            <w:pPr>
              <w:pStyle w:val="Compact"/>
            </w:pPr>
            <w:r>
              <w:t xml:space="preserve">TLS everywhere;</w:t>
            </w:r>
            <w:r>
              <w:t xml:space="preserve"> </w:t>
            </w:r>
            <w:r>
              <w:rPr>
                <w:rStyle w:val="VerbatimChar"/>
              </w:rPr>
              <w:t xml:space="preserve">select:false</w:t>
            </w:r>
            <w:r>
              <w:t xml:space="preserve"> </w:t>
            </w:r>
            <w:r>
              <w:t xml:space="preserve">on hashes; CORS allow-list</w:t>
            </w:r>
          </w:p>
        </w:tc>
        <w:tc>
          <w:tcPr/>
          <w:p>
            <w:pPr>
              <w:pStyle w:val="Compact"/>
            </w:pPr>
            <w:r>
              <w:t xml:space="preserve">Mixed HTTP/HTTPS misconfig — see §5.3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Denial of service</w:t>
            </w:r>
          </w:p>
        </w:tc>
        <w:tc>
          <w:tcPr/>
          <w:p>
            <w:pPr>
              <w:pStyle w:val="Compact"/>
            </w:pPr>
            <w:r>
              <w:t xml:space="preserve">Request flooding; large uploads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ThrottlerGuard</w:t>
            </w:r>
            <w:r>
              <w:t xml:space="preserve">; 5 MB upload cap</w:t>
            </w:r>
          </w:p>
        </w:tc>
        <w:tc>
          <w:tcPr/>
          <w:p>
            <w:pPr>
              <w:pStyle w:val="Compact"/>
            </w:pPr>
            <w:r>
              <w:t xml:space="preserve">AI-provider cost abuse partially capped by</w:t>
            </w:r>
            <w:r>
              <w:t xml:space="preserve"> </w:t>
            </w:r>
            <w:r>
              <w:rPr>
                <w:rStyle w:val="VerbatimChar"/>
              </w:rPr>
              <w:t xml:space="preserve">MAX_AI_MESSAGES_PER_DAY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Elevation of privilege</w:t>
            </w:r>
          </w:p>
        </w:tc>
        <w:tc>
          <w:tcPr/>
          <w:p>
            <w:pPr>
              <w:pStyle w:val="Compact"/>
            </w:pPr>
            <w:r>
              <w:t xml:space="preserve">Sub-admin escalation; open signup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PermissionGuard</w:t>
            </w:r>
            <w:r>
              <w:t xml:space="preserve">; non-grantable sensitive perms</w:t>
            </w:r>
          </w:p>
        </w:tc>
        <w:tc>
          <w:tcPr/>
          <w:p>
            <w:pPr>
              <w:pStyle w:val="Compact"/>
            </w:pPr>
            <w:r>
              <w:t xml:space="preserve">Open admin signup — see §5.1</w:t>
            </w:r>
          </w:p>
        </w:tc>
      </w:tr>
    </w:tbl>
    <w:bookmarkEnd w:id="17"/>
    <w:bookmarkStart w:id="25" w:name="known-weaknesses-remediatio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Known weaknesses &amp; remediation</w:t>
      </w:r>
    </w:p>
    <w:bookmarkStart w:id="18" w:name="open-admin-signup-high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Open admin signup (High)</w:t>
      </w:r>
    </w:p>
    <w:p>
      <w:pPr>
        <w:pStyle w:val="FirstParagraph"/>
      </w:pPr>
      <w:r>
        <w:rPr>
          <w:rStyle w:val="VerbatimChar"/>
        </w:rPr>
        <w:t xml:space="preserve">POST /admin/auth/signup</w:t>
      </w:r>
      <w:r>
        <w:t xml:space="preserve"> </w:t>
      </w:r>
      <w:r>
        <w:t xml:space="preserve">is intentionally unauthenticated for</w:t>
      </w:r>
      <w:r>
        <w:t xml:space="preserve"> </w:t>
      </w:r>
      <w:r>
        <w:t xml:space="preserve">bootstrap — the first signup becomes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.</w:t>
      </w:r>
      <w:r>
        <w:t xml:space="preserve"> </w:t>
      </w:r>
      <w:r>
        <w:rPr>
          <w:b/>
          <w:bCs/>
        </w:rPr>
        <w:t xml:space="preserve">Before any public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</w:t>
      </w:r>
      <w:r>
        <w:t xml:space="preserve"> </w:t>
      </w:r>
      <w:r>
        <w:t xml:space="preserve">this must be gated: disable the route after first use, or</w:t>
      </w:r>
      <w:r>
        <w:t xml:space="preserve"> </w:t>
      </w:r>
      <w:r>
        <w:t xml:space="preserve">require an invite token, or restrict by network/IP.</w:t>
      </w:r>
    </w:p>
    <w:bookmarkEnd w:id="18"/>
    <w:bookmarkStart w:id="19" w:name="admin-tokens-in-sessionstorage-medium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Admin tokens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(Medium)</w:t>
      </w:r>
    </w:p>
    <w:p>
      <w:pPr>
        <w:pStyle w:val="FirstParagraph"/>
      </w:pPr>
      <w:r>
        <w:t xml:space="preserve">The admin panel stores access/refresh tokens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,</w:t>
      </w:r>
      <w:r>
        <w:t xml:space="preserve"> </w:t>
      </w:r>
      <w:r>
        <w:t xml:space="preserve">exposing them to any XSS on the panel. Documented trade-off vs. httpOnly</w:t>
      </w:r>
      <w:r>
        <w:t xml:space="preserve"> </w:t>
      </w:r>
      <w:r>
        <w:t xml:space="preserve">cookies. Remediation: move to httpOnly,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 </w:t>
      </w:r>
      <w:r>
        <w:t xml:space="preserve">cookies</w:t>
      </w:r>
      <w:r>
        <w:t xml:space="preserve"> </w:t>
      </w:r>
      <w:r>
        <w:t xml:space="preserve">with a CSRF token, or accept the risk with strict CSP and dependency</w:t>
      </w:r>
      <w:r>
        <w:t xml:space="preserve"> </w:t>
      </w:r>
      <w:r>
        <w:t xml:space="preserve">hygiene.</w:t>
      </w:r>
    </w:p>
    <w:bookmarkEnd w:id="19"/>
    <w:bookmarkStart w:id="20" w:name="transport-consistency-medium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Transport consistency (Medium)</w:t>
      </w:r>
    </w:p>
    <w:p>
      <w:pPr>
        <w:pStyle w:val="FirstParagraph"/>
      </w:pPr>
      <w:r>
        <w:t xml:space="preserve">All API traffic, including post-login requests, must be HTTPS. Serving</w:t>
      </w:r>
      <w:r>
        <w:t xml:space="preserve"> </w:t>
      </w:r>
      <w:r>
        <w:t xml:space="preserve">non-auth endpoints over HTTP would expose the bearer token (a</w:t>
      </w:r>
      <w:r>
        <w:t xml:space="preserve"> </w:t>
      </w:r>
      <w:r>
        <w:t xml:space="preserve">credential) on every request — encrypting only sign-in provides no net</w:t>
      </w:r>
      <w:r>
        <w:t xml:space="preserve"> </w:t>
      </w:r>
      <w:r>
        <w:t xml:space="preserve">protection. Enforce HTTPS-everywhere with an HTTP→HTTPS redirect.</w:t>
      </w:r>
    </w:p>
    <w:bookmarkEnd w:id="20"/>
    <w:bookmarkStart w:id="21" w:name="cors-fallback-low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CORS fallback (Low)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is empty the backend falls back to allow-all</w:t>
      </w:r>
      <w:r>
        <w:t xml:space="preserve"> </w:t>
      </w:r>
      <w:r>
        <w:t xml:space="preserve">(</w:t>
      </w:r>
      <w:r>
        <w:rPr>
          <w:rStyle w:val="VerbatimChar"/>
        </w:rPr>
        <w:t xml:space="preserve">origin: true</w:t>
      </w:r>
      <w:r>
        <w:t xml:space="preserve">). Always set an explicit allow-list in production.</w:t>
      </w:r>
    </w:p>
    <w:bookmarkEnd w:id="21"/>
    <w:bookmarkStart w:id="22" w:name="android-release-signing-medium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5.5 Android release signing (Medium)</w:t>
      </w:r>
    </w:p>
    <w:p>
      <w:pPr>
        <w:pStyle w:val="FirstParagraph"/>
      </w:pPr>
      <w:r>
        <w:t xml:space="preserve">Release APKs are currently signed with debug keys. A production</w:t>
      </w:r>
      <w:r>
        <w:t xml:space="preserve"> </w:t>
      </w:r>
      <w:r>
        <w:t xml:space="preserve">keystore must be configured before distribution.</w:t>
      </w:r>
    </w:p>
    <w:bookmarkEnd w:id="22"/>
    <w:bookmarkStart w:id="23" w:name="secrets-hygiene-low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5.6 Secrets hygiene (Low)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hard-codes a development database 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dev_password</w:t>
      </w:r>
      <w:r>
        <w:t xml:space="preserve">);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ships placeholder secrets. Ensure</w:t>
      </w:r>
      <w:r>
        <w:t xml:space="preserve"> </w:t>
      </w:r>
      <w:r>
        <w:t xml:space="preserve">production secrets are unique, strong, and never committed.</w:t>
      </w:r>
    </w:p>
    <w:bookmarkEnd w:id="23"/>
    <w:bookmarkStart w:id="24" w:name="gzip-kill-switch-disabled-informational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5.7 Gzip kill-switch disabled (Informational)</w:t>
      </w:r>
    </w:p>
    <w:p>
      <w:pPr>
        <w:pStyle w:val="FirstParagraph"/>
      </w:pPr>
      <w:r>
        <w:t xml:space="preserve">The runtime gzip kill-switch is commented out; not a vulnerability but</w:t>
      </w:r>
      <w:r>
        <w:t xml:space="preserve"> </w:t>
      </w:r>
      <w:r>
        <w:t xml:space="preserve">noted for operational accuracy.</w:t>
      </w:r>
    </w:p>
    <w:bookmarkEnd w:id="24"/>
    <w:bookmarkEnd w:id="25"/>
    <w:bookmarkStart w:id="26" w:name="security-controls-checklist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Security controls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Passwords hashed (bcrypt)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tokens hashed &amp; single-use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auth-by-default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Role/permission enforcement (server-side)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termination</w:t>
            </w:r>
          </w:p>
        </w:tc>
        <w:tc>
          <w:tcPr/>
          <w:p>
            <w:pPr>
              <w:pStyle w:val="Compact"/>
            </w:pPr>
            <w:r>
              <w:t xml:space="preserve">Implemented (nginx)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 (in-transaction)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 model bundles + pinned CA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signup gating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Outstanding</w:t>
            </w:r>
            <w:r>
              <w:t xml:space="preserve"> </w:t>
            </w:r>
            <w:r>
              <w:t xml:space="preserve">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token storage hardening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Outstanding</w:t>
            </w:r>
            <w:r>
              <w:t xml:space="preserve"> </w:t>
            </w:r>
            <w:r>
              <w:t xml:space="preserve">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keystore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Outstanding</w:t>
            </w:r>
            <w:r>
              <w:t xml:space="preserve"> </w:t>
            </w:r>
            <w:r>
              <w:t xml:space="preserve">(§5.5)</w:t>
            </w:r>
          </w:p>
        </w:tc>
      </w:tr>
    </w:tbl>
    <w:bookmarkEnd w:id="26"/>
    <w:bookmarkStart w:id="27" w:name="recommendations-priority-order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Recommendations (priority order)</w:t>
      </w:r>
    </w:p>
    <w:p>
      <w:pPr>
        <w:pStyle w:val="Compact"/>
        <w:numPr>
          <w:ilvl w:val="0"/>
          <w:numId w:val="1006"/>
        </w:numPr>
      </w:pPr>
      <w:r>
        <w:t xml:space="preserve">Gate</w:t>
      </w:r>
      <w:r>
        <w:t xml:space="preserve"> </w:t>
      </w:r>
      <w:r>
        <w:rPr>
          <w:rStyle w:val="VerbatimChar"/>
        </w:rPr>
        <w:t xml:space="preserve">POST /admin/auth/signup</w:t>
      </w:r>
      <w:r>
        <w:t xml:space="preserve"> </w:t>
      </w:r>
      <w:r>
        <w:t xml:space="preserve">before public deployment.</w:t>
      </w:r>
    </w:p>
    <w:p>
      <w:pPr>
        <w:pStyle w:val="Compact"/>
        <w:numPr>
          <w:ilvl w:val="0"/>
          <w:numId w:val="1006"/>
        </w:numPr>
      </w:pPr>
      <w:r>
        <w:t xml:space="preserve">Enforce HTTPS for the entire API surface.</w:t>
      </w:r>
    </w:p>
    <w:p>
      <w:pPr>
        <w:pStyle w:val="Compact"/>
        <w:numPr>
          <w:ilvl w:val="0"/>
          <w:numId w:val="1006"/>
        </w:numPr>
      </w:pPr>
      <w:r>
        <w:t xml:space="preserve">Move admin tokens to httpOnly cookies, or apply a strict CSP.</w:t>
      </w:r>
    </w:p>
    <w:p>
      <w:pPr>
        <w:pStyle w:val="Compact"/>
        <w:numPr>
          <w:ilvl w:val="0"/>
          <w:numId w:val="1006"/>
        </w:numPr>
      </w:pPr>
      <w:r>
        <w:t xml:space="preserve">Configure a production Android keystore.</w:t>
      </w:r>
    </w:p>
    <w:p>
      <w:pPr>
        <w:pStyle w:val="Compact"/>
        <w:numPr>
          <w:ilvl w:val="0"/>
          <w:numId w:val="1006"/>
        </w:numPr>
      </w:pPr>
      <w:r>
        <w:t xml:space="preserve">Always set an explicit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allow-list.</w:t>
      </w:r>
    </w:p>
    <w:p>
      <w:pPr>
        <w:pStyle w:val="Compact"/>
        <w:numPr>
          <w:ilvl w:val="0"/>
          <w:numId w:val="1006"/>
        </w:numPr>
      </w:pPr>
      <w:r>
        <w:t xml:space="preserve">Rotate all default/example secrets for production.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Security Specification &amp; Threat Model.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Security Specification &amp; Threat Model</dc:title>
  <dc:creator>vLearn2 Engineering</dc:creator>
  <cp:keywords/>
  <dcterms:created xsi:type="dcterms:W3CDTF">2026-05-22T11:22:26Z</dcterms:created>
  <dcterms:modified xsi:type="dcterms:W3CDTF">2026-05-22T11:22:26Z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