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Test Summary Report</w:t>
      </w:r>
    </w:p>
    <w:p>
      <w:pPr>
        <w:pStyle w:val="Author"/>
      </w:pPr>
      <w:r>
        <w:t xml:space="preserve">vLearn2 QA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test-summary-repor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Test Summary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Report version:</w:t>
      </w:r>
      <w:r>
        <w:t xml:space="preserve"> </w:t>
      </w:r>
      <w:r>
        <w:t xml:space="preserve">1.0 (baseline)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pPr>
        <w:pStyle w:val="BlockText"/>
      </w:pPr>
      <w:r>
        <w:rPr>
          <w:b/>
          <w:bCs/>
        </w:rPr>
        <w:t xml:space="preserve">Status of this document.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point-in-time baseline</w:t>
      </w:r>
      <w:r>
        <w:t xml:space="preserve"> </w:t>
      </w:r>
      <w:r>
        <w:t xml:space="preserve">describing the test assets that exist in the repository, not the</w:t>
      </w:r>
      <w:r>
        <w:t xml:space="preserve"> </w:t>
      </w:r>
      <w:r>
        <w:t xml:space="preserve">result of a full executed test campaign. It records what is</w:t>
      </w:r>
      <w:r>
        <w:t xml:space="preserve"> </w:t>
      </w:r>
      <w:r>
        <w:t xml:space="preserve">automated today and what remains. Regenerate this report after each</w:t>
      </w:r>
      <w:r>
        <w:t xml:space="preserve"> </w:t>
      </w:r>
      <w:r>
        <w:t xml:space="preserve">executed test cycle, filling in the run results in §4.</w:t>
      </w:r>
    </w:p>
    <w:p>
      <w:r>
        <w:pict>
          <v:rect style="width:0;height:1.5pt" o:hralign="center" o:hrstd="t" o:hr="t"/>
        </w:pict>
      </w:r>
    </w:p>
    <w:bookmarkStart w:id="9" w:name="purpose-scop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Purpose &amp; scope</w:t>
      </w:r>
    </w:p>
    <w:p>
      <w:pPr>
        <w:pStyle w:val="FirstParagraph"/>
      </w:pPr>
      <w:r>
        <w:t xml:space="preserve">This report summarizes the testing status of vLearn2 across its four</w:t>
      </w:r>
      <w:r>
        <w:t xml:space="preserve"> </w:t>
      </w:r>
      <w:r>
        <w:t xml:space="preserve">subsystems (backend, admin panel, Flutter app, DataManage). It is the</w:t>
      </w:r>
      <w:r>
        <w:t xml:space="preserve"> </w:t>
      </w:r>
      <w:r>
        <w:t xml:space="preserve">companion to the Testing Specification (test plan) and the Detailed</w:t>
      </w:r>
      <w:r>
        <w:t xml:space="preserve"> </w:t>
      </w:r>
      <w:r>
        <w:t xml:space="preserve">Test Cases document.</w:t>
      </w:r>
    </w:p>
    <w:bookmarkEnd w:id="9"/>
    <w:bookmarkStart w:id="10" w:name="test-basi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Test basis</w:t>
      </w:r>
    </w:p>
    <w:p>
      <w:pPr>
        <w:pStyle w:val="Compact"/>
        <w:numPr>
          <w:ilvl w:val="0"/>
          <w:numId w:val="1001"/>
        </w:numPr>
      </w:pPr>
      <w:r>
        <w:t xml:space="preserve">Requirements Specification (</w:t>
      </w:r>
      <w:r>
        <w:rPr>
          <w:rStyle w:val="VerbatimChar"/>
        </w:rPr>
        <w:t xml:space="preserve">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NFR-*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Testing Specification (</w:t>
      </w:r>
      <w:r>
        <w:rPr>
          <w:rStyle w:val="VerbatimChar"/>
        </w:rPr>
        <w:t xml:space="preserve">TC-*</w:t>
      </w:r>
      <w:r>
        <w:t xml:space="preserve"> </w:t>
      </w:r>
      <w:r>
        <w:t xml:space="preserve">catalog, strategy, coverage targets).</w:t>
      </w:r>
    </w:p>
    <w:p>
      <w:pPr>
        <w:pStyle w:val="Compact"/>
        <w:numPr>
          <w:ilvl w:val="0"/>
          <w:numId w:val="1001"/>
        </w:numPr>
      </w:pPr>
      <w:r>
        <w:t xml:space="preserve">Detailed Test Cases (executable cases).</w:t>
      </w:r>
    </w:p>
    <w:p>
      <w:pPr>
        <w:pStyle w:val="Compact"/>
        <w:numPr>
          <w:ilvl w:val="0"/>
          <w:numId w:val="1001"/>
        </w:numPr>
      </w:pPr>
      <w:r>
        <w:t xml:space="preserve">Requirements Traceability Matrix.</w:t>
      </w:r>
    </w:p>
    <w:bookmarkEnd w:id="10"/>
    <w:bookmarkStart w:id="11" w:name="automated-test-assets-as-buil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Automated test assets (as built)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6"/>
        <w:gridCol w:w="1476"/>
        <w:gridCol w:w="2684"/>
        <w:gridCol w:w="22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Test files present</w:t>
            </w:r>
          </w:p>
        </w:tc>
        <w:tc>
          <w:tcPr/>
          <w:p>
            <w:pPr>
              <w:pStyle w:val="Compact"/>
            </w:pPr>
            <w:r>
              <w:t xml:space="preserve">What they 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Jest, supertest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ai/prompt-builder.service.spec.ts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guard/content-guard.service.spec.ts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test/app.e2e-spec.ts</w:t>
            </w:r>
          </w:p>
        </w:tc>
        <w:tc>
          <w:tcPr/>
          <w:p>
            <w:pPr>
              <w:pStyle w:val="Compact"/>
            </w:pPr>
            <w:r>
              <w:t xml:space="preserve">Prompt-builder logic, content-guard logic,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lib/__tests__/env.test.ts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flag-catalog.test.ts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utils.test.ts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datapack/installer_test.dart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datapack/unpack_test.dart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guard/content_guard_test.dart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storage/model_registry_test.dart</w:t>
            </w:r>
          </w:p>
        </w:tc>
        <w:tc>
          <w:tcPr/>
          <w:p>
            <w:pPr>
              <w:pStyle w:val="Compact"/>
            </w:pPr>
            <w:r>
              <w:t xml:space="preserve">Datapack install/unpack, content guard, model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t xml:space="preserve">C++ smoke binaries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manifest_smoke_test.cpp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packer_smoke_test.cpp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session_smoke_test.cpp</w:t>
            </w:r>
          </w:p>
        </w:tc>
        <w:tc>
          <w:tcPr/>
          <w:p>
            <w:pPr>
              <w:pStyle w:val="Compact"/>
            </w:pPr>
            <w:r>
              <w:t xml:space="preserve">Manifest, packer, session smoke checks</w:t>
            </w:r>
          </w:p>
        </w:tc>
      </w:tr>
    </w:tbl>
    <w:bookmarkEnd w:id="11"/>
    <w:bookmarkStart w:id="12" w:name="execution-result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Execution results</w:t>
      </w:r>
    </w:p>
    <w:p>
      <w:pPr>
        <w:pStyle w:val="BlockText"/>
      </w:pPr>
      <w:r>
        <w:t xml:space="preserve">To be completed for each executed cycle. Suggested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320"/>
        <w:gridCol w:w="1320"/>
        <w:gridCol w:w="960"/>
        <w:gridCol w:w="960"/>
        <w:gridCol w:w="1080"/>
        <w:gridCol w:w="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Cycle date</w:t>
            </w:r>
          </w:p>
        </w:tc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Suites run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npm run test:e2e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t xml:space="preserve">Flutter 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flutter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 smoke binaries</w:t>
            </w:r>
          </w:p>
        </w:tc>
      </w:tr>
    </w:tbl>
    <w:p>
      <w:pPr>
        <w:pStyle w:val="BodyText"/>
      </w:pPr>
      <w:r>
        <w:t xml:space="preserve">CI status: GitHub Actions builds and runs the suites per subsystem on</w:t>
      </w:r>
      <w:r>
        <w:t xml:space="preserve"> </w:t>
      </w:r>
      <w:r>
        <w:t xml:space="preserve">push. The backend E2E step is currently non-blocking.</w:t>
      </w:r>
      <w:r>
        <w:t xml:space="preserve"> </w:t>
      </w:r>
      <w:r>
        <w:rPr>
          <w:i/>
          <w:iCs/>
        </w:rPr>
        <w:t xml:space="preserve">Action item:</w:t>
      </w:r>
      <w:r>
        <w:t xml:space="preserve"> </w:t>
      </w:r>
      <w:r>
        <w:t xml:space="preserve">align CI trigger branches with the deployed branch (</w:t>
      </w:r>
      <w:r>
        <w:rPr>
          <w:rStyle w:val="VerbatimChar"/>
        </w:rPr>
        <w:t xml:space="preserve">main</w:t>
      </w:r>
      <w:r>
        <w:t xml:space="preserve">).</w:t>
      </w:r>
    </w:p>
    <w:bookmarkEnd w:id="12"/>
    <w:bookmarkStart w:id="15" w:name="coverage-assessmen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Coverage assessment</w:t>
      </w:r>
    </w:p>
    <w:bookmarkStart w:id="13" w:name="covered-today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Covered today</w:t>
      </w:r>
    </w:p>
    <w:p>
      <w:pPr>
        <w:pStyle w:val="Compact"/>
        <w:numPr>
          <w:ilvl w:val="0"/>
          <w:numId w:val="1002"/>
        </w:numPr>
      </w:pPr>
      <w:r>
        <w:t xml:space="preserve">Backend: prompt-builder and content-guard logic; health liveness.</w:t>
      </w:r>
    </w:p>
    <w:p>
      <w:pPr>
        <w:pStyle w:val="Compact"/>
        <w:numPr>
          <w:ilvl w:val="0"/>
          <w:numId w:val="1002"/>
        </w:numPr>
      </w:pPr>
      <w:r>
        <w:t xml:space="preserve">Admin panel: configuration/env and flag-catalog utilities.</w:t>
      </w:r>
    </w:p>
    <w:p>
      <w:pPr>
        <w:pStyle w:val="Compact"/>
        <w:numPr>
          <w:ilvl w:val="0"/>
          <w:numId w:val="1002"/>
        </w:numPr>
      </w:pPr>
      <w:r>
        <w:t xml:space="preserve">Flutter: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install/unpack, content guard, model registry.</w:t>
      </w:r>
    </w:p>
    <w:p>
      <w:pPr>
        <w:pStyle w:val="Compact"/>
        <w:numPr>
          <w:ilvl w:val="0"/>
          <w:numId w:val="1002"/>
        </w:numPr>
      </w:pPr>
      <w:r>
        <w:t xml:space="preserve">DataManage: manifest/packer/session smoke checks.</w:t>
      </w:r>
    </w:p>
    <w:bookmarkEnd w:id="13"/>
    <w:bookmarkStart w:id="14" w:name="significant-gaps-not-yet-automated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Significant gaps (not yet automated)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authentication &amp; token rotation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RBAC / permission enforcement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&amp; scoring flow (incl. AI fallback)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mutation + audit-log atomicity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controllers (most endpoints)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screens (widget tests)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auth state machine &amp; router redirects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 components / pages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cache behaviour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This matches the assessment in the Testing Specification: coverage is</w:t>
      </w:r>
      <w:r>
        <w:t xml:space="preserve"> </w:t>
      </w:r>
      <w:r>
        <w:t xml:space="preserve">thin and skewed to pure-logic units.</w:t>
      </w:r>
    </w:p>
    <w:bookmarkEnd w:id="14"/>
    <w:bookmarkEnd w:id="15"/>
    <w:bookmarkStart w:id="16" w:name="outstanding-requirement-verificat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Outstanding requirement verification</w:t>
      </w:r>
    </w:p>
    <w:p>
      <w:pPr>
        <w:pStyle w:val="FirstParagraph"/>
      </w:pPr>
      <w:r>
        <w:t xml:space="preserve">The Requirements Traceability Matrix maps every</w:t>
      </w:r>
      <w:r>
        <w:t xml:space="preserve"> </w:t>
      </w:r>
      <w:r>
        <w:rPr>
          <w:rStyle w:val="VerbatimChar"/>
        </w:rPr>
        <w:t xml:space="preserve">FR-*</w:t>
      </w:r>
      <w:r>
        <w:t xml:space="preserve">/</w:t>
      </w:r>
      <w:r>
        <w:rPr>
          <w:rStyle w:val="VerbatimChar"/>
        </w:rPr>
        <w:t xml:space="preserve">NFR-*</w:t>
      </w:r>
      <w:r>
        <w:t xml:space="preserve"> </w:t>
      </w:r>
      <w:r>
        <w:t xml:space="preserve">to test</w:t>
      </w:r>
      <w:r>
        <w:t xml:space="preserve"> </w:t>
      </w:r>
      <w:r>
        <w:t xml:space="preserve">cases. As of this baseline, most cases are</w:t>
      </w:r>
      <w:r>
        <w:t xml:space="preserve"> </w:t>
      </w:r>
      <w:r>
        <w:rPr>
          <w:b/>
          <w:bCs/>
        </w:rPr>
        <w:t xml:space="preserve">defined but not yet</w:t>
      </w:r>
      <w:r>
        <w:rPr>
          <w:b/>
          <w:bCs/>
        </w:rPr>
        <w:t xml:space="preserve"> </w:t>
      </w:r>
      <w:r>
        <w:rPr>
          <w:b/>
          <w:bCs/>
        </w:rPr>
        <w:t xml:space="preserve">automated</w:t>
      </w:r>
      <w:r>
        <w:t xml:space="preserve">. Priority verification work (Testing Specification §7.2):</w:t>
      </w:r>
    </w:p>
    <w:p>
      <w:pPr>
        <w:pStyle w:val="Compact"/>
        <w:numPr>
          <w:ilvl w:val="0"/>
          <w:numId w:val="1003"/>
        </w:numPr>
      </w:pPr>
      <w:r>
        <w:t xml:space="preserve">Backend auth &amp; RBAC integration tests.</w:t>
      </w:r>
    </w:p>
    <w:p>
      <w:pPr>
        <w:pStyle w:val="Compact"/>
        <w:numPr>
          <w:ilvl w:val="0"/>
          <w:numId w:val="1003"/>
        </w:numPr>
      </w:pPr>
      <w:r>
        <w:t xml:space="preserve">Conversation &amp; scoring flow, including the AI-fallback path.</w:t>
      </w:r>
    </w:p>
    <w:p>
      <w:pPr>
        <w:pStyle w:val="Compact"/>
        <w:numPr>
          <w:ilvl w:val="0"/>
          <w:numId w:val="1003"/>
        </w:numPr>
      </w:pPr>
      <w:r>
        <w:t xml:space="preserve">Admin mutation + audit atomicity.</w:t>
      </w:r>
    </w:p>
    <w:p>
      <w:pPr>
        <w:pStyle w:val="Compact"/>
        <w:numPr>
          <w:ilvl w:val="0"/>
          <w:numId w:val="1003"/>
        </w:numPr>
      </w:pPr>
      <w:r>
        <w:t xml:space="preserve">Flutter core logic and key widget tests.</w:t>
      </w:r>
    </w:p>
    <w:bookmarkEnd w:id="16"/>
    <w:bookmarkStart w:id="17" w:name="defect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Defects</w:t>
      </w:r>
    </w:p>
    <w:p>
      <w:pPr>
        <w:pStyle w:val="FirstParagraph"/>
      </w:pPr>
      <w:r>
        <w:t xml:space="preserve">No formal defect log is established for this baseline. Known</w:t>
      </w:r>
      <w:r>
        <w:t xml:space="preserve"> </w:t>
      </w:r>
      <w:r>
        <w:t xml:space="preserve">implementation gaps (placeholder AI session-open, disabled gzip</w:t>
      </w:r>
      <w:r>
        <w:t xml:space="preserve"> </w:t>
      </w:r>
      <w:r>
        <w:t xml:space="preserve">kill-switch, debug-keyed Android release, open admin signup, CI branch</w:t>
      </w:r>
      <w:r>
        <w:t xml:space="preserve"> </w:t>
      </w:r>
      <w:r>
        <w:t xml:space="preserve">mismatch) are tracked as engineering items in the System Design</w:t>
      </w:r>
      <w:r>
        <w:t xml:space="preserve"> </w:t>
      </w:r>
      <w:r>
        <w:t xml:space="preserve">Specification §11 and the Project &amp; Risk Management Plan risk</w:t>
      </w:r>
      <w:r>
        <w:t xml:space="preserve"> </w:t>
      </w:r>
      <w:r>
        <w:t xml:space="preserve">register.</w:t>
      </w:r>
    </w:p>
    <w:bookmarkEnd w:id="17"/>
    <w:bookmarkStart w:id="18" w:name="conclusion-recommend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Conclusion &amp; recommendation</w:t>
      </w:r>
    </w:p>
    <w:p>
      <w:pPr>
        <w:pStyle w:val="FirstParagraph"/>
      </w:pPr>
      <w:r>
        <w:t xml:space="preserve">vLearn2 has a small set of sound unit tests but</w:t>
      </w:r>
      <w:r>
        <w:t xml:space="preserve"> </w:t>
      </w:r>
      <w:r>
        <w:rPr>
          <w:b/>
          <w:bCs/>
        </w:rPr>
        <w:t xml:space="preserve">no meaningful</w:t>
      </w:r>
      <w:r>
        <w:rPr>
          <w:b/>
          <w:bCs/>
        </w:rPr>
        <w:t xml:space="preserve"> </w:t>
      </w:r>
      <w:r>
        <w:rPr>
          <w:b/>
          <w:bCs/>
        </w:rPr>
        <w:t xml:space="preserve">coverage of its core business logic</w:t>
      </w:r>
      <w:r>
        <w:t xml:space="preserve">. Before the v1.0 release</w:t>
      </w:r>
      <w:r>
        <w:t xml:space="preserve"> </w:t>
      </w:r>
      <w:r>
        <w:t xml:space="preserve">hardening milestone, execute the Testing Specification §7.2</w:t>
      </w:r>
      <w:r>
        <w:t xml:space="preserve"> </w:t>
      </w:r>
      <w:r>
        <w:t xml:space="preserve">gap-closure plan, then regenerate this report with real execution</w:t>
      </w:r>
      <w:r>
        <w:t xml:space="preserve"> </w:t>
      </w:r>
      <w:r>
        <w:t xml:space="preserve">results in §4. Treat any P1 test case failure as a release blocker.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Test Summary Report (baseline).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Test Summary Report</dc:title>
  <dc:creator>vLearn2 QA</dc:creator>
  <cp:keywords/>
  <dcterms:created xsi:type="dcterms:W3CDTF">2026-05-22T11:35:47Z</dcterms:created>
  <dcterms:modified xsi:type="dcterms:W3CDTF">2026-05-22T11:35:47Z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