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MANAGER EN MAITRISE DES RISQUES INDUSTRIELS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SURETE DE FONCTIONNEMENT</w:t>
              <w:br/>
              <w:t>MANAGEMENT ET FORMATION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Esprit d'equipe</w:t>
              <w:br/>
              <w:t>Force de proposition</w:t>
              <w:br/>
              <w:t>Gestion de projets</w:t>
              <w:br/>
              <w:t>Adaptabilite et agilite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Normes (CENELEC 50128/ 50126/ 50129, ISO 9001 &amp; 140001, ISO/IEC 12207, MIL-STD-498)</w:t>
              <w:br/>
              <w:t>Suite Office (Word, Excel, Powerpoint)</w:t>
              <w:br/>
              <w:t>Ingenierie pedagogique</w:t>
              <w:br/>
              <w:t>Gestion documentaire</w:t>
              <w:br/>
              <w:t>Methodes 5$S, 8D, Ishikawa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CENELEC 50128/50126/50129</w:t>
              <w:br/>
              <w:t>ISO 9001 &amp; 140001</w:t>
              <w:br/>
              <w:t>ISO/IEC 12207</w:t>
              <w:br/>
              <w:t>MIL-STD-498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Suite Office (Word, Excel, Powerpoint)</w:t>
              <w:br/>
              <w:t>Gestion documentaire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Anglais</w:t>
              <w:br/>
              <w:t>Allemand</w:t>
              <w:br/>
              <w:t>Espagnol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2008</w:t>
            </w:r>
          </w:p>
        </w:tc>
        <w:tc>
          <w:tcPr>
            <w:tcW w:type="dxa" w:w="4320"/>
          </w:tcPr>
          <w:p>
            <w:r>
              <w:t>ECOLE NATIONALE SUPERIEURE (ENSI) DE BOURGES, Maitrise des Risques Industriels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ALSTOM TRANSPORT</w:t>
      </w:r>
    </w:p>
    <w:p>
      <w:pPr>
        <w:jc w:val="right"/>
      </w:pPr>
      <w:r>
        <w:t>2013 - Aujourd'hui</w:t>
      </w:r>
    </w:p>
    <w:p>
      <w:r>
        <w:t>Manager en surete de fonctionnement</w:t>
      </w:r>
    </w:p>
    <w:p/>
    <w:p/>
    <w:p/>
    <w:p>
      <w:pPr>
        <w:pStyle w:val="Heading2"/>
      </w:pPr>
      <w:r>
        <w:t>EVOSYS EN PRESTATION POUR THALES ATM, SAFRAN ET SAGEM</w:t>
      </w:r>
    </w:p>
    <w:p>
      <w:pPr>
        <w:jc w:val="right"/>
      </w:pPr>
      <w:r>
        <w:t>2008 - 2012</w:t>
      </w:r>
    </w:p>
    <w:p>
      <w:r>
        <w:t>Ingenieur d'etudes &amp; qualite</w:t>
      </w:r>
    </w:p>
    <w:p/>
    <w:p/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