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86C" w:rsidRDefault="00C7086C" w:rsidP="00C7086C">
      <w:pPr>
        <w:spacing w:after="120"/>
        <w:rPr>
          <w:rFonts w:ascii="Segoe UI" w:hAnsi="Segoe UI"/>
          <w:b/>
          <w:color w:val="000080"/>
          <w:sz w:val="48"/>
        </w:rPr>
      </w:pPr>
      <w:r>
        <w:rPr>
          <w:rFonts w:ascii="Segoe UI" w:hAnsi="Segoe UI"/>
          <w:b/>
          <w:color w:val="000080"/>
          <w:sz w:val="48"/>
        </w:rPr>
        <w:t>Providence E-Commerce - Database Layer &amp; Fallback Proxy</w:t>
      </w:r>
    </w:p>
    <w:p w:rsidR="00C7086C" w:rsidRDefault="00C7086C" w:rsidP="00C7086C">
      <w:pPr>
        <w:spacing w:after="480"/>
        <w:rPr>
          <w:rFonts w:ascii="Segoe UI" w:hAnsi="Segoe UI"/>
          <w:i/>
          <w:color w:val="808080"/>
          <w:sz w:val="26"/>
        </w:rPr>
      </w:pPr>
      <w:r>
        <w:rPr>
          <w:rFonts w:ascii="Segoe UI" w:hAnsi="Segoe UI"/>
          <w:i/>
          <w:color w:val="808080"/>
          <w:sz w:val="26"/>
        </w:rPr>
        <w:t>Part 2: Data Models, Schema Mapping, and JSON File Database Fallback Engine</w:t>
      </w:r>
    </w:p>
    <w:p w:rsidR="00C7086C" w:rsidRDefault="00C7086C" w:rsidP="00C7086C">
      <w:pPr>
        <w:spacing w:before="240" w:after="360"/>
        <w:rPr>
          <w:rFonts w:ascii="Segoe UI" w:hAnsi="Segoe UI"/>
          <w:color w:val="C0C0C0"/>
          <w:sz w:val="20"/>
        </w:rPr>
      </w:pPr>
      <w:r>
        <w:rPr>
          <w:rFonts w:ascii="Segoe UI" w:hAnsi="Segoe UI"/>
          <w:color w:val="C0C0C0"/>
          <w:sz w:val="20"/>
        </w:rPr>
        <w:t>------------------------------------------------------------------------------------------------------------------------</w:t>
      </w:r>
    </w:p>
    <w:p w:rsidR="00C7086C" w:rsidRDefault="00C7086C" w:rsidP="00C7086C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1. Hybrid Model Proxy Engine Architecture</w:t>
      </w:r>
    </w:p>
    <w:p w:rsidR="00C7086C" w:rsidRDefault="00C7086C" w:rsidP="00C7086C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To toggle dynamically between MongoDB and the file-based fallback database, the platform implements a custom proxy pattern. The backend routes database calls through modelFactory.js instead of importing Mongoose models directly.</w:t>
      </w:r>
    </w:p>
    <w:p w:rsidR="00C7086C" w:rsidRDefault="00C7086C" w:rsidP="00C7086C">
      <w:pPr>
        <w:spacing w:after="240"/>
        <w:rPr>
          <w:rFonts w:ascii="Segoe UI" w:hAnsi="Segoe UI"/>
          <w:color w:val="000000"/>
        </w:rPr>
      </w:pPr>
    </w:p>
    <w:p w:rsidR="00C7086C" w:rsidRDefault="00C7086C" w:rsidP="00C7086C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2. Model Factory (back end/models/modelFactory.js) Walkthrough</w:t>
      </w:r>
    </w:p>
    <w:p w:rsidR="00C7086C" w:rsidRDefault="00C7086C" w:rsidP="00C7086C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ModelProxy wrapper class checks the global database state flag before routing database actions to their appropriate target: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class ModelProxy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constructor(name, schemaDefinition, collectionName)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this.name = name;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this.schemaDefinition = schemaDefinition;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this.collectionName = collectionName;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get model()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if (global.useMockDb)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if (!this._mockModel)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this._mockModel = new MockModel(this.collectionName, this.schemaDefinition);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}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return this._mockModel;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 else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if (!this._mongooseModel)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const schema = new mongoose.Schema(this.schemaDefinition, { timestamps: true });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  this._mongooseModel = mongoose.model(this.name, schema);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}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  return this._mongooseModel;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  }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}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Constructor: Accepts the model name, structural schema definition object, and collection name.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Dynamic Resolution: The getter model checks global.useMockDb. If it is true, it lazily instantiates a MockModel. If false, it initializes a standard Mongoose schema and compiles a MongoDB model.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Proxy API Methods: Proxy methods like find(), findOne(), and findById() are defined inside ModelProxy. They transparently redirect the calls to the active model, providing an identical interface to controllers.</w:t>
      </w:r>
    </w:p>
    <w:p w:rsidR="00C7086C" w:rsidRDefault="00C7086C" w:rsidP="00C7086C">
      <w:pPr>
        <w:spacing w:after="240"/>
        <w:rPr>
          <w:rFonts w:ascii="Segoe UI" w:hAnsi="Segoe UI"/>
          <w:color w:val="000000"/>
        </w:rPr>
      </w:pPr>
    </w:p>
    <w:p w:rsidR="00C7086C" w:rsidRDefault="00C7086C" w:rsidP="00C7086C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3. File Database Fallback (back end/models/dbFallback.js)</w:t>
      </w:r>
    </w:p>
    <w:p w:rsidR="00C7086C" w:rsidRDefault="00C7086C" w:rsidP="00C7086C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If MongoDB is not running, MockModel reads and writes directly to data/db.json. It maps database operations using plain JavaScript operations and saves updates using Node's fs module: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Read Data: Reads data/db.json from the disk, parses the JSON string, and retrieves the collection matching the name.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Write Data: Serializes updated collections back to JSON and saves the file.</w:t>
      </w:r>
    </w:p>
    <w:p w:rsidR="00C7086C" w:rsidRDefault="00C7086C" w:rsidP="00C7086C">
      <w:pPr>
        <w:spacing w:after="120"/>
        <w:ind w:left="48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â€¢</w:t>
      </w:r>
      <w:r>
        <w:rPr>
          <w:rFonts w:ascii="Segoe UI" w:hAnsi="Segoe UI"/>
          <w:color w:val="000000"/>
        </w:rPr>
        <w:tab/>
        <w:t>Operation mapping: find() uses array.filter(), findOne() uses array.find(), create() pushes a new item with a generated UUID string, and update methods search for matches by ID and replace fields in memory.</w:t>
      </w:r>
    </w:p>
    <w:p w:rsidR="00C7086C" w:rsidRDefault="00C7086C" w:rsidP="00C7086C">
      <w:pPr>
        <w:spacing w:after="240"/>
        <w:rPr>
          <w:rFonts w:ascii="Segoe UI" w:hAnsi="Segoe UI"/>
          <w:color w:val="000000"/>
        </w:rPr>
      </w:pPr>
    </w:p>
    <w:p w:rsidR="00C7086C" w:rsidRDefault="00C7086C" w:rsidP="00C7086C">
      <w:pPr>
        <w:spacing w:before="360" w:after="120"/>
        <w:rPr>
          <w:rFonts w:ascii="Segoe UI" w:hAnsi="Segoe UI"/>
          <w:b/>
          <w:color w:val="008080"/>
          <w:sz w:val="30"/>
        </w:rPr>
      </w:pPr>
      <w:r>
        <w:rPr>
          <w:rFonts w:ascii="Segoe UI" w:hAnsi="Segoe UI"/>
          <w:b/>
          <w:color w:val="008080"/>
          <w:sz w:val="30"/>
        </w:rPr>
        <w:t>4. Product Model Definition (back end/models/Product.js)</w:t>
      </w:r>
    </w:p>
    <w:p w:rsidR="00C7086C" w:rsidRDefault="00C7086C" w:rsidP="00C7086C">
      <w:pPr>
        <w:spacing w:after="120"/>
        <w:rPr>
          <w:rFonts w:ascii="Segoe UI" w:hAnsi="Segoe UI"/>
          <w:color w:val="000000"/>
        </w:rPr>
      </w:pPr>
      <w:r>
        <w:rPr>
          <w:rFonts w:ascii="Segoe UI" w:hAnsi="Segoe UI"/>
          <w:color w:val="000000"/>
        </w:rPr>
        <w:t>The database fields for products are mapped out in Product.js. Mongoose and the MockModel both share the same structure to ensure field consistency: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productSchemaDefinition = {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title: { type: String, required: true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description: { type: String, required: true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price: { type: Number, required: true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category: { type: String, required: true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location: { type: String, default: ''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sellerId: { type: String, required: true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sellerName: { type: String, default: '' },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 xml:space="preserve">  images: [{ type: String }]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};</w:t>
      </w: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</w:p>
    <w:p w:rsidR="00C7086C" w:rsidRDefault="00C7086C" w:rsidP="00C7086C">
      <w:pPr>
        <w:spacing w:after="120"/>
        <w:ind w:left="360"/>
        <w:rPr>
          <w:rFonts w:ascii="Consolas" w:hAnsi="Consolas"/>
          <w:color w:val="008000"/>
          <w:sz w:val="19"/>
        </w:rPr>
      </w:pPr>
      <w:r>
        <w:rPr>
          <w:rFonts w:ascii="Consolas" w:hAnsi="Consolas"/>
          <w:color w:val="008000"/>
          <w:sz w:val="19"/>
        </w:rPr>
        <w:t>const Product = new ModelProxy('Product', productSchemaDefinition, 'products');</w:t>
      </w:r>
    </w:p>
    <w:p w:rsidR="00C7086C" w:rsidRDefault="00C7086C" w:rsidP="00C7086C">
      <w:pPr>
        <w:spacing w:after="240"/>
        <w:rPr>
          <w:rFonts w:ascii="Consolas" w:hAnsi="Consolas"/>
          <w:color w:val="008000"/>
          <w:sz w:val="19"/>
        </w:rPr>
      </w:pPr>
    </w:p>
    <w:p w:rsidR="001C6A7A" w:rsidRPr="00C7086C" w:rsidRDefault="001C6A7A" w:rsidP="00C7086C">
      <w:pPr>
        <w:spacing w:after="240"/>
        <w:rPr>
          <w:rFonts w:ascii="Consolas" w:hAnsi="Consolas"/>
          <w:color w:val="008000"/>
          <w:sz w:val="19"/>
        </w:rPr>
      </w:pPr>
    </w:p>
    <w:sectPr w:rsidR="001C6A7A" w:rsidRPr="00C7086C" w:rsidSect="00C70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C7086C"/>
    <w:rsid w:val="001C6A7A"/>
    <w:rsid w:val="00C70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2026-06-05T08:03:00Z</dcterms:created>
  <dcterms:modified xsi:type="dcterms:W3CDTF">2026-06-05T08:03:00Z</dcterms:modified>
</cp:coreProperties>
</file>