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Default Extension="jpeg" ContentType="image/jpeg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31"/>
        <w:rPr>
          <w:rFonts w:ascii="Times New Roman"/>
          <w:sz w:val="41"/>
        </w:rPr>
      </w:pPr>
    </w:p>
    <w:p>
      <w:pPr>
        <w:pStyle w:val="Title"/>
      </w:pPr>
      <w:r>
        <w:rPr/>
        <w:t>Fundamental</w:t>
      </w:r>
      <w:r>
        <w:rPr>
          <w:spacing w:val="24"/>
        </w:rPr>
        <w:t> </w:t>
      </w:r>
      <w:r>
        <w:rPr/>
        <w:t>Anchoring</w:t>
      </w:r>
      <w:r>
        <w:rPr>
          <w:spacing w:val="24"/>
        </w:rPr>
        <w:t> </w:t>
      </w:r>
      <w:r>
        <w:rPr/>
        <w:t>in</w:t>
      </w:r>
      <w:r>
        <w:rPr>
          <w:spacing w:val="25"/>
        </w:rPr>
        <w:t> </w:t>
      </w:r>
      <w:r>
        <w:rPr/>
        <w:t>Microstructure</w:t>
      </w:r>
      <w:r>
        <w:rPr>
          <w:spacing w:val="25"/>
        </w:rPr>
        <w:t> </w:t>
      </w:r>
      <w:r>
        <w:rPr>
          <w:spacing w:val="-2"/>
        </w:rPr>
        <w:t>Noise</w:t>
      </w: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spacing w:before="129"/>
        <w:rPr>
          <w:rFonts w:ascii="Times New Roman"/>
          <w:sz w:val="41"/>
        </w:rPr>
      </w:pPr>
    </w:p>
    <w:p>
      <w:pPr>
        <w:spacing w:before="0"/>
        <w:ind w:left="1" w:right="1438" w:firstLine="0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October</w:t>
      </w:r>
      <w:r>
        <w:rPr>
          <w:rFonts w:ascii="Times New Roman"/>
          <w:spacing w:val="42"/>
          <w:sz w:val="28"/>
        </w:rPr>
        <w:t> </w:t>
      </w:r>
      <w:r>
        <w:rPr>
          <w:rFonts w:ascii="Times New Roman"/>
          <w:sz w:val="28"/>
        </w:rPr>
        <w:t>28</w:t>
      </w:r>
      <w:r>
        <w:rPr>
          <w:rFonts w:ascii="Times New Roman"/>
          <w:spacing w:val="42"/>
          <w:sz w:val="28"/>
        </w:rPr>
        <w:t> </w:t>
      </w:r>
      <w:r>
        <w:rPr>
          <w:rFonts w:ascii="Times New Roman"/>
          <w:spacing w:val="-4"/>
          <w:sz w:val="28"/>
        </w:rPr>
        <w:t>2025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04"/>
        <w:rPr>
          <w:rFonts w:ascii="Times New Roman"/>
          <w:sz w:val="28"/>
        </w:rPr>
      </w:pPr>
    </w:p>
    <w:p>
      <w:pPr>
        <w:spacing w:before="0"/>
        <w:ind w:left="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w w:val="115"/>
          <w:sz w:val="28"/>
        </w:rPr>
        <w:t>Thomas</w:t>
      </w:r>
      <w:r>
        <w:rPr>
          <w:rFonts w:ascii="Times New Roman"/>
          <w:b/>
          <w:spacing w:val="1"/>
          <w:w w:val="115"/>
          <w:sz w:val="28"/>
        </w:rPr>
        <w:t> </w:t>
      </w:r>
      <w:r>
        <w:rPr>
          <w:rFonts w:ascii="Times New Roman"/>
          <w:b/>
          <w:w w:val="115"/>
          <w:sz w:val="28"/>
        </w:rPr>
        <w:t>Amara -</w:t>
      </w:r>
      <w:r>
        <w:rPr>
          <w:rFonts w:ascii="Times New Roman"/>
          <w:b/>
          <w:spacing w:val="1"/>
          <w:w w:val="115"/>
          <w:sz w:val="28"/>
        </w:rPr>
        <w:t> </w:t>
      </w:r>
      <w:r>
        <w:rPr>
          <w:rFonts w:ascii="Times New Roman"/>
          <w:b/>
          <w:w w:val="115"/>
          <w:sz w:val="28"/>
        </w:rPr>
        <w:t>Editor-in-Chief,</w:t>
      </w:r>
      <w:r>
        <w:rPr>
          <w:rFonts w:ascii="Times New Roman"/>
          <w:b/>
          <w:spacing w:val="2"/>
          <w:w w:val="115"/>
          <w:sz w:val="28"/>
        </w:rPr>
        <w:t> </w:t>
      </w:r>
      <w:r>
        <w:rPr>
          <w:rFonts w:ascii="Times New Roman"/>
          <w:b/>
          <w:w w:val="115"/>
          <w:sz w:val="28"/>
        </w:rPr>
        <w:t>Head</w:t>
      </w:r>
      <w:r>
        <w:rPr>
          <w:rFonts w:ascii="Times New Roman"/>
          <w:b/>
          <w:spacing w:val="1"/>
          <w:w w:val="115"/>
          <w:sz w:val="28"/>
        </w:rPr>
        <w:t> </w:t>
      </w:r>
      <w:r>
        <w:rPr>
          <w:rFonts w:ascii="Times New Roman"/>
          <w:b/>
          <w:w w:val="115"/>
          <w:sz w:val="28"/>
        </w:rPr>
        <w:t>of</w:t>
      </w:r>
      <w:r>
        <w:rPr>
          <w:rFonts w:ascii="Times New Roman"/>
          <w:b/>
          <w:spacing w:val="1"/>
          <w:w w:val="115"/>
          <w:sz w:val="28"/>
        </w:rPr>
        <w:t> </w:t>
      </w:r>
      <w:r>
        <w:rPr>
          <w:rFonts w:ascii="Times New Roman"/>
          <w:b/>
          <w:spacing w:val="-2"/>
          <w:w w:val="115"/>
          <w:sz w:val="28"/>
        </w:rPr>
        <w:t>Investing</w:t>
      </w:r>
    </w:p>
    <w:p>
      <w:pPr>
        <w:pStyle w:val="BodyText"/>
        <w:spacing w:before="93"/>
        <w:rPr>
          <w:rFonts w:ascii="Times New Roman"/>
          <w:b/>
          <w:sz w:val="2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291564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957846pt;width:468pt;height:.1pt;mso-position-horizontal-relative:page;mso-position-vertical-relative:paragraph;z-index:-15728640;mso-wrap-distance-left:0;mso-wrap-distance-right:0" id="docshape1" coordorigin="1440,459" coordsize="9360,0" path="m1440,459l10800,459e" filled="false" stroked="true" strokeweight=".398pt" strokecolor="#00007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1.</w:t>
      </w:r>
      <w:r>
        <w:rPr>
          <w:spacing w:val="67"/>
          <w:w w:val="150"/>
        </w:rPr>
        <w:t> </w:t>
      </w:r>
      <w:r>
        <w:rPr>
          <w:w w:val="120"/>
        </w:rPr>
        <w:t>F</w:t>
      </w:r>
      <w:r>
        <w:rPr>
          <w:smallCaps/>
          <w:w w:val="120"/>
        </w:rPr>
        <w:t>u</w:t>
      </w:r>
      <w:r>
        <w:rPr>
          <w:smallCaps w:val="0"/>
          <w:w w:val="120"/>
        </w:rPr>
        <w:t>nd</w:t>
      </w:r>
      <w:r>
        <w:rPr>
          <w:smallCaps/>
          <w:w w:val="120"/>
        </w:rPr>
        <w:t>ame</w:t>
      </w:r>
      <w:r>
        <w:rPr>
          <w:smallCaps w:val="0"/>
          <w:w w:val="120"/>
        </w:rPr>
        <w:t>n</w:t>
      </w:r>
      <w:r>
        <w:rPr>
          <w:smallCaps/>
          <w:w w:val="120"/>
        </w:rPr>
        <w:t>ta</w:t>
      </w:r>
      <w:r>
        <w:rPr>
          <w:smallCaps w:val="0"/>
          <w:w w:val="120"/>
        </w:rPr>
        <w:t>l</w:t>
      </w:r>
      <w:r>
        <w:rPr>
          <w:smallCaps w:val="0"/>
          <w:spacing w:val="45"/>
          <w:w w:val="120"/>
        </w:rPr>
        <w:t> </w:t>
      </w:r>
      <w:r>
        <w:rPr>
          <w:smallCaps w:val="0"/>
          <w:w w:val="120"/>
        </w:rPr>
        <w:t>Anch</w:t>
      </w:r>
      <w:r>
        <w:rPr>
          <w:smallCaps/>
          <w:w w:val="120"/>
        </w:rPr>
        <w:t>ori</w:t>
      </w:r>
      <w:r>
        <w:rPr>
          <w:smallCaps w:val="0"/>
          <w:w w:val="120"/>
        </w:rPr>
        <w:t>ng</w:t>
      </w:r>
      <w:r>
        <w:rPr>
          <w:smallCaps w:val="0"/>
          <w:spacing w:val="45"/>
          <w:w w:val="120"/>
        </w:rPr>
        <w:t> </w:t>
      </w:r>
      <w:r>
        <w:rPr>
          <w:smallCaps/>
          <w:w w:val="120"/>
        </w:rPr>
        <w:t>i</w:t>
      </w:r>
      <w:r>
        <w:rPr>
          <w:smallCaps w:val="0"/>
          <w:w w:val="120"/>
        </w:rPr>
        <w:t>n</w:t>
      </w:r>
      <w:r>
        <w:rPr>
          <w:smallCaps w:val="0"/>
          <w:spacing w:val="46"/>
          <w:w w:val="120"/>
        </w:rPr>
        <w:t> </w:t>
      </w:r>
      <w:r>
        <w:rPr>
          <w:smallCaps w:val="0"/>
          <w:w w:val="120"/>
        </w:rPr>
        <w:t>M</w:t>
      </w:r>
      <w:r>
        <w:rPr>
          <w:smallCaps/>
          <w:w w:val="120"/>
        </w:rPr>
        <w:t>i</w:t>
      </w:r>
      <w:r>
        <w:rPr>
          <w:smallCaps w:val="0"/>
          <w:w w:val="120"/>
        </w:rPr>
        <w:t>c</w:t>
      </w:r>
      <w:r>
        <w:rPr>
          <w:smallCaps/>
          <w:w w:val="120"/>
        </w:rPr>
        <w:t>rostru</w:t>
      </w:r>
      <w:r>
        <w:rPr>
          <w:smallCaps w:val="0"/>
          <w:w w:val="120"/>
        </w:rPr>
        <w:t>c</w:t>
      </w:r>
      <w:r>
        <w:rPr>
          <w:smallCaps/>
          <w:w w:val="120"/>
        </w:rPr>
        <w:t>ture</w:t>
      </w:r>
      <w:r>
        <w:rPr>
          <w:smallCaps w:val="0"/>
          <w:spacing w:val="45"/>
          <w:w w:val="120"/>
        </w:rPr>
        <w:t> </w:t>
      </w:r>
      <w:r>
        <w:rPr>
          <w:smallCaps w:val="0"/>
          <w:spacing w:val="-2"/>
          <w:w w:val="120"/>
        </w:rPr>
        <w:t>N</w:t>
      </w:r>
      <w:r>
        <w:rPr>
          <w:smallCaps/>
          <w:spacing w:val="-2"/>
          <w:w w:val="120"/>
        </w:rPr>
        <w:t>oise</w:t>
      </w:r>
    </w:p>
    <w:p>
      <w:pPr>
        <w:pStyle w:val="BodyText"/>
        <w:spacing w:before="146"/>
        <w:rPr>
          <w:rFonts w:ascii="Cambria"/>
          <w:sz w:val="22"/>
        </w:rPr>
      </w:pPr>
    </w:p>
    <w:p>
      <w:pPr>
        <w:spacing w:before="0"/>
        <w:ind w:left="1" w:right="1438" w:firstLine="0"/>
        <w:jc w:val="center"/>
        <w:rPr>
          <w:rFonts w:ascii="Cambria"/>
          <w:b/>
          <w:sz w:val="22"/>
        </w:rPr>
      </w:pPr>
      <w:r>
        <w:rPr>
          <w:rFonts w:ascii="Cambria"/>
          <w:b/>
          <w:spacing w:val="-2"/>
          <w:w w:val="110"/>
          <w:sz w:val="22"/>
        </w:rPr>
        <w:t>Abstract</w:t>
      </w:r>
    </w:p>
    <w:p>
      <w:pPr>
        <w:pStyle w:val="BodyText"/>
        <w:spacing w:before="76"/>
        <w:rPr>
          <w:rFonts w:ascii="Cambria"/>
          <w:b/>
          <w:sz w:val="22"/>
        </w:rPr>
      </w:pPr>
    </w:p>
    <w:p>
      <w:pPr>
        <w:spacing w:line="256" w:lineRule="auto" w:before="0"/>
        <w:ind w:left="585" w:right="2021" w:firstLine="325"/>
        <w:jc w:val="both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This</w:t>
      </w:r>
      <w:r>
        <w:rPr>
          <w:rFonts w:ascii="Times New Roman"/>
          <w:w w:val="105"/>
          <w:sz w:val="22"/>
        </w:rPr>
        <w:t> paper</w:t>
      </w:r>
      <w:r>
        <w:rPr>
          <w:rFonts w:ascii="Times New Roman"/>
          <w:w w:val="105"/>
          <w:sz w:val="22"/>
        </w:rPr>
        <w:t> proposes</w:t>
      </w:r>
      <w:r>
        <w:rPr>
          <w:rFonts w:ascii="Times New Roman"/>
          <w:w w:val="105"/>
          <w:sz w:val="22"/>
        </w:rPr>
        <w:t> an</w:t>
      </w:r>
      <w:r>
        <w:rPr>
          <w:rFonts w:ascii="Times New Roman"/>
          <w:w w:val="105"/>
          <w:sz w:val="22"/>
        </w:rPr>
        <w:t> effective</w:t>
      </w:r>
      <w:r>
        <w:rPr>
          <w:rFonts w:ascii="Times New Roman"/>
          <w:w w:val="105"/>
          <w:sz w:val="22"/>
        </w:rPr>
        <w:t> algorithmic</w:t>
      </w:r>
      <w:r>
        <w:rPr>
          <w:rFonts w:ascii="Times New Roman"/>
          <w:w w:val="105"/>
          <w:sz w:val="22"/>
        </w:rPr>
        <w:t> trading</w:t>
      </w:r>
      <w:r>
        <w:rPr>
          <w:rFonts w:ascii="Times New Roman"/>
          <w:w w:val="105"/>
          <w:sz w:val="22"/>
        </w:rPr>
        <w:t> strategy</w:t>
      </w:r>
      <w:r>
        <w:rPr>
          <w:rFonts w:ascii="Times New Roman"/>
          <w:w w:val="105"/>
          <w:sz w:val="22"/>
        </w:rPr>
        <w:t> that</w:t>
      </w:r>
      <w:r>
        <w:rPr>
          <w:rFonts w:ascii="Times New Roman"/>
          <w:w w:val="105"/>
          <w:sz w:val="22"/>
        </w:rPr>
        <w:t> systematically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buys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stocks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which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are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(a)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temporarily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mispriced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at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the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close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relative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to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their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intra- day traded price, (b) trading within compressed intraday ranges, (c) exhibit persistent operating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profitability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,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and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(d)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have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recently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underperformed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their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peers.</w:t>
      </w:r>
    </w:p>
    <w:p>
      <w:pPr>
        <w:spacing w:line="256" w:lineRule="auto" w:before="1"/>
        <w:ind w:left="585" w:right="2021" w:firstLine="325"/>
        <w:jc w:val="both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Economically, the strategy targets fundamentally sound firms that have been tem- porarily sold off in low-liquidity, range-bound market conditions where transient order imbalances create short-term mispricings.</w:t>
      </w:r>
      <w:r>
        <w:rPr>
          <w:rFonts w:ascii="Times New Roman"/>
          <w:w w:val="105"/>
          <w:sz w:val="22"/>
        </w:rPr>
        <w:t> Backtests demonstrate robust performance, with</w:t>
      </w:r>
      <w:r>
        <w:rPr>
          <w:rFonts w:ascii="Times New Roman"/>
          <w:w w:val="105"/>
          <w:sz w:val="22"/>
        </w:rPr>
        <w:t> a</w:t>
      </w:r>
      <w:r>
        <w:rPr>
          <w:rFonts w:ascii="Times New Roman"/>
          <w:w w:val="105"/>
          <w:sz w:val="22"/>
        </w:rPr>
        <w:t> Sharpe</w:t>
      </w:r>
      <w:r>
        <w:rPr>
          <w:rFonts w:ascii="Times New Roman"/>
          <w:w w:val="105"/>
          <w:sz w:val="22"/>
        </w:rPr>
        <w:t> ratio</w:t>
      </w:r>
      <w:r>
        <w:rPr>
          <w:rFonts w:ascii="Times New Roman"/>
          <w:w w:val="105"/>
          <w:sz w:val="22"/>
        </w:rPr>
        <w:t> of</w:t>
      </w:r>
      <w:r>
        <w:rPr>
          <w:rFonts w:ascii="Times New Roman"/>
          <w:w w:val="105"/>
          <w:sz w:val="22"/>
        </w:rPr>
        <w:t> 2.03,</w:t>
      </w:r>
      <w:r>
        <w:rPr>
          <w:rFonts w:ascii="Times New Roman"/>
          <w:w w:val="105"/>
          <w:sz w:val="22"/>
        </w:rPr>
        <w:t> a</w:t>
      </w:r>
      <w:r>
        <w:rPr>
          <w:rFonts w:ascii="Times New Roman"/>
          <w:w w:val="105"/>
          <w:sz w:val="22"/>
        </w:rPr>
        <w:t> fitness</w:t>
      </w:r>
      <w:r>
        <w:rPr>
          <w:rFonts w:ascii="Times New Roman"/>
          <w:w w:val="105"/>
          <w:sz w:val="22"/>
        </w:rPr>
        <w:t> score</w:t>
      </w:r>
      <w:r>
        <w:rPr>
          <w:rFonts w:ascii="Times New Roman"/>
          <w:w w:val="105"/>
          <w:sz w:val="22"/>
        </w:rPr>
        <w:t> of</w:t>
      </w:r>
      <w:r>
        <w:rPr>
          <w:rFonts w:ascii="Times New Roman"/>
          <w:w w:val="105"/>
          <w:sz w:val="22"/>
        </w:rPr>
        <w:t> 1.40,</w:t>
      </w:r>
      <w:r>
        <w:rPr>
          <w:rFonts w:ascii="Times New Roman"/>
          <w:w w:val="105"/>
          <w:sz w:val="22"/>
        </w:rPr>
        <w:t> and</w:t>
      </w:r>
      <w:r>
        <w:rPr>
          <w:rFonts w:ascii="Times New Roman"/>
          <w:w w:val="105"/>
          <w:sz w:val="22"/>
        </w:rPr>
        <w:t> an</w:t>
      </w:r>
      <w:r>
        <w:rPr>
          <w:rFonts w:ascii="Times New Roman"/>
          <w:w w:val="105"/>
          <w:sz w:val="22"/>
        </w:rPr>
        <w:t> average</w:t>
      </w:r>
      <w:r>
        <w:rPr>
          <w:rFonts w:ascii="Times New Roman"/>
          <w:w w:val="105"/>
          <w:sz w:val="22"/>
        </w:rPr>
        <w:t> annual</w:t>
      </w:r>
      <w:r>
        <w:rPr>
          <w:rFonts w:ascii="Times New Roman"/>
          <w:w w:val="105"/>
          <w:sz w:val="22"/>
        </w:rPr>
        <w:t> return</w:t>
      </w:r>
      <w:r>
        <w:rPr>
          <w:rFonts w:ascii="Times New Roman"/>
          <w:w w:val="105"/>
          <w:sz w:val="22"/>
        </w:rPr>
        <w:t> of 16.24% over the sample period.</w:t>
      </w:r>
      <w:r>
        <w:rPr>
          <w:rFonts w:ascii="Times New Roman"/>
          <w:spacing w:val="34"/>
          <w:w w:val="105"/>
          <w:sz w:val="22"/>
        </w:rPr>
        <w:t> </w:t>
      </w:r>
      <w:r>
        <w:rPr>
          <w:rFonts w:ascii="Times New Roman"/>
          <w:w w:val="105"/>
          <w:sz w:val="22"/>
        </w:rPr>
        <w:t>The alpha performs particularly well in volatile or dis- located market environments, supporting the behavioural and microstructural rationale for liquidity-driven mean reversion.</w:t>
      </w:r>
    </w:p>
    <w:p>
      <w:pPr>
        <w:pStyle w:val="BodyText"/>
        <w:spacing w:before="240"/>
        <w:rPr>
          <w:rFonts w:ascii="Times New Roman"/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291531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955229pt;width:468pt;height:.1pt;mso-position-horizontal-relative:page;mso-position-vertical-relative:paragraph;z-index:-15728128;mso-wrap-distance-left:0;mso-wrap-distance-right:0" id="docshape2" coordorigin="1440,459" coordsize="9360,0" path="m1440,459l10800,459e" filled="false" stroked="true" strokeweight=".398pt" strokecolor="#00007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5"/>
        </w:rPr>
        <w:t>In</w:t>
      </w:r>
      <w:r>
        <w:rPr>
          <w:smallCaps/>
          <w:spacing w:val="-2"/>
          <w:w w:val="125"/>
        </w:rPr>
        <w:t>trodu</w:t>
      </w:r>
      <w:r>
        <w:rPr>
          <w:smallCaps w:val="0"/>
          <w:spacing w:val="-2"/>
          <w:w w:val="125"/>
        </w:rPr>
        <w:t>c</w:t>
      </w:r>
      <w:r>
        <w:rPr>
          <w:smallCaps/>
          <w:spacing w:val="-2"/>
          <w:w w:val="125"/>
        </w:rPr>
        <w:t>tio</w:t>
      </w:r>
      <w:r>
        <w:rPr>
          <w:smallCaps w:val="0"/>
          <w:spacing w:val="-2"/>
          <w:w w:val="125"/>
        </w:rPr>
        <w:t>n</w:t>
      </w:r>
    </w:p>
    <w:p>
      <w:pPr>
        <w:pStyle w:val="BodyText"/>
        <w:spacing w:before="126"/>
        <w:rPr>
          <w:rFonts w:ascii="Cambria"/>
        </w:rPr>
      </w:pPr>
    </w:p>
    <w:p>
      <w:pPr>
        <w:pStyle w:val="BodyText"/>
        <w:spacing w:line="254" w:lineRule="auto"/>
        <w:ind w:right="1436"/>
        <w:jc w:val="both"/>
      </w:pPr>
      <w:r>
        <w:rPr>
          <w:spacing w:val="-6"/>
        </w:rPr>
        <w:t>In modern electronic markets, prices frequently deviate from fundamental value due to tran- </w:t>
      </w:r>
      <w:r>
        <w:rPr/>
        <w:t>sitory</w:t>
      </w:r>
      <w:r>
        <w:rPr>
          <w:spacing w:val="-5"/>
        </w:rPr>
        <w:t> </w:t>
      </w:r>
      <w:r>
        <w:rPr/>
        <w:t>liquidity</w:t>
      </w:r>
      <w:r>
        <w:rPr>
          <w:spacing w:val="-5"/>
        </w:rPr>
        <w:t> </w:t>
      </w:r>
      <w:r>
        <w:rPr/>
        <w:t>shocks,</w:t>
      </w:r>
      <w:r>
        <w:rPr>
          <w:spacing w:val="-1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imbalances,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behavioural</w:t>
      </w:r>
      <w:r>
        <w:rPr>
          <w:spacing w:val="-5"/>
        </w:rPr>
        <w:t> </w:t>
      </w:r>
      <w:r>
        <w:rPr/>
        <w:t>frictions.</w:t>
      </w:r>
      <w:r>
        <w:rPr>
          <w:spacing w:val="37"/>
        </w:rPr>
        <w:t> </w:t>
      </w:r>
      <w:r>
        <w:rPr/>
        <w:t>Institutional</w:t>
      </w:r>
      <w:r>
        <w:rPr>
          <w:spacing w:val="-5"/>
        </w:rPr>
        <w:t> </w:t>
      </w:r>
      <w:r>
        <w:rPr/>
        <w:t>re- balancing</w:t>
      </w:r>
      <w:r>
        <w:rPr>
          <w:spacing w:val="-7"/>
        </w:rPr>
        <w:t> </w:t>
      </w:r>
      <w:r>
        <w:rPr/>
        <w:t>flows,</w:t>
      </w:r>
      <w:r>
        <w:rPr>
          <w:spacing w:val="-4"/>
        </w:rPr>
        <w:t> </w:t>
      </w:r>
      <w:r>
        <w:rPr/>
        <w:t>ETF</w:t>
      </w:r>
      <w:r>
        <w:rPr>
          <w:spacing w:val="-7"/>
        </w:rPr>
        <w:t> </w:t>
      </w:r>
      <w:r>
        <w:rPr/>
        <w:t>arbitrage,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algorithmic</w:t>
      </w:r>
      <w:r>
        <w:rPr>
          <w:spacing w:val="-7"/>
        </w:rPr>
        <w:t> </w:t>
      </w:r>
      <w:r>
        <w:rPr/>
        <w:t>order-splitting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induce</w:t>
      </w:r>
      <w:r>
        <w:rPr>
          <w:spacing w:val="-7"/>
        </w:rPr>
        <w:t> </w:t>
      </w:r>
      <w:r>
        <w:rPr/>
        <w:t>short-lived </w:t>
      </w:r>
      <w:r>
        <w:rPr>
          <w:spacing w:val="-2"/>
        </w:rPr>
        <w:t>dislocations</w:t>
      </w:r>
      <w:r>
        <w:rPr>
          <w:spacing w:val="-7"/>
        </w:rPr>
        <w:t> </w:t>
      </w:r>
      <w:r>
        <w:rPr>
          <w:spacing w:val="-2"/>
        </w:rPr>
        <w:t>between</w:t>
      </w:r>
      <w:r>
        <w:rPr>
          <w:spacing w:val="-7"/>
        </w:rPr>
        <w:t> </w:t>
      </w:r>
      <w:r>
        <w:rPr>
          <w:spacing w:val="-2"/>
        </w:rPr>
        <w:t>traded</w:t>
      </w:r>
      <w:r>
        <w:rPr>
          <w:spacing w:val="-7"/>
        </w:rPr>
        <w:t> </w:t>
      </w:r>
      <w:r>
        <w:rPr>
          <w:spacing w:val="-2"/>
        </w:rPr>
        <w:t>prices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underlying</w:t>
      </w:r>
      <w:r>
        <w:rPr>
          <w:spacing w:val="-7"/>
        </w:rPr>
        <w:t> </w:t>
      </w:r>
      <w:r>
        <w:rPr>
          <w:spacing w:val="-2"/>
        </w:rPr>
        <w:t>valuation</w:t>
      </w:r>
      <w:r>
        <w:rPr>
          <w:spacing w:val="-7"/>
        </w:rPr>
        <w:t> </w:t>
      </w:r>
      <w:r>
        <w:rPr>
          <w:spacing w:val="-2"/>
        </w:rPr>
        <w:t>anchors.</w:t>
      </w:r>
      <w:r>
        <w:rPr>
          <w:spacing w:val="23"/>
        </w:rPr>
        <w:t> </w:t>
      </w: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anoma- lies</w:t>
      </w:r>
      <w:r>
        <w:rPr>
          <w:spacing w:val="-11"/>
        </w:rPr>
        <w:t> </w:t>
      </w:r>
      <w:r>
        <w:rPr>
          <w:spacing w:val="-2"/>
        </w:rPr>
        <w:t>often</w:t>
      </w:r>
      <w:r>
        <w:rPr>
          <w:spacing w:val="-11"/>
        </w:rPr>
        <w:t> </w:t>
      </w:r>
      <w:r>
        <w:rPr>
          <w:spacing w:val="-2"/>
        </w:rPr>
        <w:t>fade</w:t>
      </w:r>
      <w:r>
        <w:rPr>
          <w:spacing w:val="-11"/>
        </w:rPr>
        <w:t> </w:t>
      </w:r>
      <w:r>
        <w:rPr>
          <w:spacing w:val="-2"/>
        </w:rPr>
        <w:t>within</w:t>
      </w:r>
      <w:r>
        <w:rPr>
          <w:spacing w:val="-11"/>
        </w:rPr>
        <w:t> </w:t>
      </w:r>
      <w:r>
        <w:rPr>
          <w:spacing w:val="-2"/>
        </w:rPr>
        <w:t>hours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days,</w:t>
      </w:r>
      <w:r>
        <w:rPr>
          <w:spacing w:val="-11"/>
        </w:rPr>
        <w:t> </w:t>
      </w:r>
      <w:r>
        <w:rPr>
          <w:spacing w:val="-2"/>
        </w:rPr>
        <w:t>they</w:t>
      </w:r>
      <w:r>
        <w:rPr>
          <w:spacing w:val="-11"/>
        </w:rPr>
        <w:t> </w:t>
      </w:r>
      <w:r>
        <w:rPr>
          <w:spacing w:val="-2"/>
        </w:rPr>
        <w:t>present</w:t>
      </w:r>
      <w:r>
        <w:rPr>
          <w:spacing w:val="-11"/>
        </w:rPr>
        <w:t> </w:t>
      </w:r>
      <w:r>
        <w:rPr>
          <w:spacing w:val="-2"/>
        </w:rPr>
        <w:t>profitable</w:t>
      </w:r>
      <w:r>
        <w:rPr>
          <w:spacing w:val="-11"/>
        </w:rPr>
        <w:t> </w:t>
      </w:r>
      <w:r>
        <w:rPr>
          <w:spacing w:val="-2"/>
        </w:rPr>
        <w:t>opportunities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quantitatively </w:t>
      </w:r>
      <w:r>
        <w:rPr/>
        <w:t>disciplined</w:t>
      </w:r>
      <w:r>
        <w:rPr>
          <w:spacing w:val="-15"/>
        </w:rPr>
        <w:t> </w:t>
      </w:r>
      <w:r>
        <w:rPr/>
        <w:t>actors</w:t>
      </w:r>
      <w:r>
        <w:rPr>
          <w:spacing w:val="-14"/>
        </w:rPr>
        <w:t> </w:t>
      </w:r>
      <w:r>
        <w:rPr/>
        <w:t>capable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distinguishing</w:t>
      </w:r>
      <w:r>
        <w:rPr>
          <w:spacing w:val="-15"/>
        </w:rPr>
        <w:t> </w:t>
      </w:r>
      <w:r>
        <w:rPr/>
        <w:t>between</w:t>
      </w:r>
      <w:r>
        <w:rPr>
          <w:spacing w:val="-14"/>
        </w:rPr>
        <w:t> </w:t>
      </w:r>
      <w:r>
        <w:rPr/>
        <w:t>structural</w:t>
      </w:r>
      <w:r>
        <w:rPr>
          <w:spacing w:val="-15"/>
        </w:rPr>
        <w:t> </w:t>
      </w:r>
      <w:r>
        <w:rPr/>
        <w:t>value</w:t>
      </w:r>
      <w:r>
        <w:rPr>
          <w:spacing w:val="-14"/>
        </w:rPr>
        <w:t> </w:t>
      </w:r>
      <w:r>
        <w:rPr/>
        <w:t>signals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transient </w:t>
      </w:r>
      <w:r>
        <w:rPr>
          <w:spacing w:val="-2"/>
        </w:rPr>
        <w:t>noise.</w:t>
      </w:r>
    </w:p>
    <w:p>
      <w:pPr>
        <w:pStyle w:val="BodyText"/>
        <w:spacing w:before="35"/>
      </w:pPr>
    </w:p>
    <w:p>
      <w:pPr>
        <w:pStyle w:val="BodyText"/>
        <w:ind w:right="1438"/>
        <w:jc w:val="center"/>
      </w:pPr>
      <w:r>
        <w:rPr>
          <w:spacing w:val="-10"/>
          <w:w w:val="115"/>
        </w:rPr>
        <w:t>1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820" w:bottom="280" w:left="1440" w:right="0"/>
        </w:sectPr>
      </w:pPr>
    </w:p>
    <w:p>
      <w:pPr>
        <w:pStyle w:val="BodyText"/>
        <w:spacing w:line="249" w:lineRule="auto" w:before="128"/>
        <w:ind w:right="1436"/>
        <w:jc w:val="both"/>
      </w:pP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paper</w:t>
      </w:r>
      <w:r>
        <w:rPr>
          <w:spacing w:val="-12"/>
        </w:rPr>
        <w:t> </w:t>
      </w:r>
      <w:r>
        <w:rPr>
          <w:spacing w:val="-2"/>
        </w:rPr>
        <w:t>proposes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alpha</w:t>
      </w:r>
      <w:r>
        <w:rPr>
          <w:spacing w:val="-13"/>
        </w:rPr>
        <w:t> </w:t>
      </w:r>
      <w:r>
        <w:rPr>
          <w:spacing w:val="-2"/>
        </w:rPr>
        <w:t>designed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capture</w:t>
      </w:r>
      <w:r>
        <w:rPr>
          <w:spacing w:val="-12"/>
        </w:rPr>
        <w:t> </w:t>
      </w:r>
      <w:r>
        <w:rPr>
          <w:spacing w:val="-2"/>
        </w:rPr>
        <w:t>precisely</w:t>
      </w:r>
      <w:r>
        <w:rPr>
          <w:spacing w:val="-13"/>
        </w:rPr>
        <w:t> </w:t>
      </w:r>
      <w:r>
        <w:rPr>
          <w:spacing w:val="-2"/>
        </w:rPr>
        <w:t>these</w:t>
      </w:r>
      <w:r>
        <w:rPr>
          <w:spacing w:val="-12"/>
        </w:rPr>
        <w:t> </w:t>
      </w:r>
      <w:r>
        <w:rPr>
          <w:spacing w:val="-2"/>
        </w:rPr>
        <w:t>conditions.</w:t>
      </w:r>
      <w:r>
        <w:rPr>
          <w:spacing w:val="1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combining </w:t>
      </w:r>
      <w:r>
        <w:rPr/>
        <w:t>intraday</w:t>
      </w:r>
      <w:r>
        <w:rPr>
          <w:spacing w:val="-14"/>
        </w:rPr>
        <w:t> </w:t>
      </w:r>
      <w:r>
        <w:rPr/>
        <w:t>microstructure</w:t>
      </w:r>
      <w:r>
        <w:rPr>
          <w:spacing w:val="-13"/>
        </w:rPr>
        <w:t> </w:t>
      </w:r>
      <w:r>
        <w:rPr/>
        <w:t>information</w:t>
      </w:r>
      <w:r>
        <w:rPr>
          <w:spacing w:val="-14"/>
        </w:rPr>
        <w:t> </w:t>
      </w:r>
      <w:r>
        <w:rPr/>
        <w:t>with</w:t>
      </w:r>
      <w:r>
        <w:rPr>
          <w:spacing w:val="-13"/>
        </w:rPr>
        <w:t> </w:t>
      </w:r>
      <w:r>
        <w:rPr/>
        <w:t>slow-moving</w:t>
      </w:r>
      <w:r>
        <w:rPr>
          <w:spacing w:val="-13"/>
        </w:rPr>
        <w:t> </w:t>
      </w:r>
      <w:r>
        <w:rPr/>
        <w:t>fundamental</w:t>
      </w:r>
      <w:r>
        <w:rPr>
          <w:spacing w:val="-14"/>
        </w:rPr>
        <w:t> </w:t>
      </w:r>
      <w:r>
        <w:rPr/>
        <w:t>variables,</w:t>
      </w:r>
      <w:r>
        <w:rPr>
          <w:spacing w:val="-10"/>
        </w:rPr>
        <w:t> </w:t>
      </w:r>
      <w:r>
        <w:rPr/>
        <w:t>the</w:t>
      </w:r>
      <w:r>
        <w:rPr>
          <w:spacing w:val="-14"/>
        </w:rPr>
        <w:t> </w:t>
      </w:r>
      <w:r>
        <w:rPr/>
        <w:t>model integrates</w:t>
      </w:r>
      <w:r>
        <w:rPr>
          <w:spacing w:val="-15"/>
        </w:rPr>
        <w:t> </w:t>
      </w:r>
      <w:r>
        <w:rPr/>
        <w:t>three</w:t>
      </w:r>
      <w:r>
        <w:rPr>
          <w:spacing w:val="-14"/>
        </w:rPr>
        <w:t> </w:t>
      </w:r>
      <w:r>
        <w:rPr/>
        <w:t>key</w:t>
      </w:r>
      <w:r>
        <w:rPr>
          <w:spacing w:val="-15"/>
        </w:rPr>
        <w:t> </w:t>
      </w:r>
      <w:r>
        <w:rPr/>
        <w:t>mechanisms:</w:t>
      </w:r>
      <w:r>
        <w:rPr>
          <w:spacing w:val="-14"/>
        </w:rPr>
        <w:t> </w:t>
      </w:r>
      <w:r>
        <w:rPr/>
        <w:t>(</w:t>
      </w:r>
      <w:r>
        <w:rPr>
          <w:rFonts w:ascii="Trebuchet MS" w:hAnsi="Trebuchet MS"/>
          <w:i/>
        </w:rPr>
        <w:t>i</w:t>
      </w:r>
      <w:r>
        <w:rPr>
          <w:rFonts w:ascii="Trebuchet MS" w:hAnsi="Trebuchet MS"/>
          <w:i/>
          <w:spacing w:val="-18"/>
        </w:rPr>
        <w:t> </w:t>
      </w:r>
      <w:r>
        <w:rPr/>
        <w:t>)</w:t>
      </w:r>
      <w:r>
        <w:rPr>
          <w:spacing w:val="-15"/>
        </w:rPr>
        <w:t> </w:t>
      </w:r>
      <w:r>
        <w:rPr/>
        <w:t>microstructure</w:t>
      </w:r>
      <w:r>
        <w:rPr>
          <w:spacing w:val="-14"/>
        </w:rPr>
        <w:t> </w:t>
      </w:r>
      <w:r>
        <w:rPr/>
        <w:t>mean</w:t>
      </w:r>
      <w:r>
        <w:rPr>
          <w:spacing w:val="-15"/>
        </w:rPr>
        <w:t> </w:t>
      </w:r>
      <w:r>
        <w:rPr/>
        <w:t>reversion—reversals</w:t>
      </w:r>
      <w:r>
        <w:rPr>
          <w:spacing w:val="-14"/>
        </w:rPr>
        <w:t> </w:t>
      </w:r>
      <w:r>
        <w:rPr/>
        <w:t>following </w:t>
      </w:r>
      <w:r>
        <w:rPr>
          <w:spacing w:val="-2"/>
        </w:rPr>
        <w:t>closing-price</w:t>
      </w:r>
      <w:r>
        <w:rPr>
          <w:spacing w:val="-13"/>
        </w:rPr>
        <w:t> </w:t>
      </w:r>
      <w:r>
        <w:rPr>
          <w:spacing w:val="-2"/>
        </w:rPr>
        <w:t>dislocations</w:t>
      </w:r>
      <w:r>
        <w:rPr>
          <w:spacing w:val="-12"/>
        </w:rPr>
        <w:t> </w:t>
      </w:r>
      <w:r>
        <w:rPr>
          <w:spacing w:val="-2"/>
        </w:rPr>
        <w:t>relative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volume-weighted</w:t>
      </w:r>
      <w:r>
        <w:rPr>
          <w:spacing w:val="-13"/>
        </w:rPr>
        <w:t> </w:t>
      </w:r>
      <w:r>
        <w:rPr>
          <w:spacing w:val="-2"/>
        </w:rPr>
        <w:t>average</w:t>
      </w:r>
      <w:r>
        <w:rPr>
          <w:spacing w:val="-12"/>
        </w:rPr>
        <w:t> </w:t>
      </w:r>
      <w:r>
        <w:rPr>
          <w:spacing w:val="-2"/>
        </w:rPr>
        <w:t>price</w:t>
      </w:r>
      <w:r>
        <w:rPr>
          <w:spacing w:val="-13"/>
        </w:rPr>
        <w:t> </w:t>
      </w:r>
      <w:r>
        <w:rPr>
          <w:spacing w:val="-2"/>
        </w:rPr>
        <w:t>(VWAP);</w:t>
      </w:r>
      <w:r>
        <w:rPr>
          <w:spacing w:val="-12"/>
        </w:rPr>
        <w:t> </w:t>
      </w:r>
      <w:r>
        <w:rPr>
          <w:spacing w:val="-2"/>
        </w:rPr>
        <w:t>(</w:t>
      </w:r>
      <w:r>
        <w:rPr>
          <w:rFonts w:ascii="Trebuchet MS" w:hAnsi="Trebuchet MS"/>
          <w:i/>
          <w:spacing w:val="-2"/>
        </w:rPr>
        <w:t>ii</w:t>
      </w:r>
      <w:r>
        <w:rPr>
          <w:rFonts w:ascii="Trebuchet MS" w:hAnsi="Trebuchet MS"/>
          <w:i/>
          <w:spacing w:val="-16"/>
        </w:rPr>
        <w:t> </w:t>
      </w:r>
      <w:r>
        <w:rPr>
          <w:spacing w:val="-2"/>
        </w:rPr>
        <w:t>)</w:t>
      </w:r>
      <w:r>
        <w:rPr>
          <w:spacing w:val="-13"/>
        </w:rPr>
        <w:t> </w:t>
      </w:r>
      <w:r>
        <w:rPr>
          <w:spacing w:val="-2"/>
        </w:rPr>
        <w:t>volatility </w:t>
      </w:r>
      <w:r>
        <w:rPr/>
        <w:t>compression—price</w:t>
      </w:r>
      <w:r>
        <w:rPr>
          <w:spacing w:val="-15"/>
        </w:rPr>
        <w:t> </w:t>
      </w:r>
      <w:r>
        <w:rPr/>
        <w:t>stabilisation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narrow-range</w:t>
      </w:r>
      <w:r>
        <w:rPr>
          <w:spacing w:val="-14"/>
        </w:rPr>
        <w:t> </w:t>
      </w:r>
      <w:r>
        <w:rPr/>
        <w:t>trading</w:t>
      </w:r>
      <w:r>
        <w:rPr>
          <w:spacing w:val="-15"/>
        </w:rPr>
        <w:t> </w:t>
      </w:r>
      <w:r>
        <w:rPr/>
        <w:t>sessions;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(</w:t>
      </w:r>
      <w:r>
        <w:rPr>
          <w:rFonts w:ascii="Trebuchet MS" w:hAnsi="Trebuchet MS"/>
          <w:i/>
        </w:rPr>
        <w:t>iii</w:t>
      </w:r>
      <w:r>
        <w:rPr>
          <w:rFonts w:ascii="Trebuchet MS" w:hAnsi="Trebuchet MS"/>
          <w:i/>
          <w:spacing w:val="-18"/>
        </w:rPr>
        <w:t> </w:t>
      </w:r>
      <w:r>
        <w:rPr/>
        <w:t>)</w:t>
      </w:r>
      <w:r>
        <w:rPr>
          <w:spacing w:val="-14"/>
        </w:rPr>
        <w:t> </w:t>
      </w:r>
      <w:r>
        <w:rPr/>
        <w:t>fundamental </w:t>
      </w:r>
      <w:r>
        <w:rPr>
          <w:spacing w:val="-4"/>
        </w:rPr>
        <w:t>anchoring—reversion</w:t>
      </w:r>
      <w:r>
        <w:rPr>
          <w:spacing w:val="-11"/>
        </w:rPr>
        <w:t> </w:t>
      </w:r>
      <w:r>
        <w:rPr>
          <w:spacing w:val="-4"/>
        </w:rPr>
        <w:t>towards</w:t>
      </w:r>
      <w:r>
        <w:rPr>
          <w:spacing w:val="-10"/>
        </w:rPr>
        <w:t> </w:t>
      </w:r>
      <w:r>
        <w:rPr>
          <w:spacing w:val="-4"/>
        </w:rPr>
        <w:t>firms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consistent</w:t>
      </w:r>
      <w:r>
        <w:rPr>
          <w:spacing w:val="-11"/>
        </w:rPr>
        <w:t> </w:t>
      </w:r>
      <w:r>
        <w:rPr>
          <w:spacing w:val="-4"/>
        </w:rPr>
        <w:t>operating</w:t>
      </w:r>
      <w:r>
        <w:rPr>
          <w:spacing w:val="-10"/>
        </w:rPr>
        <w:t> </w:t>
      </w:r>
      <w:r>
        <w:rPr>
          <w:spacing w:val="-4"/>
        </w:rPr>
        <w:t>profitability.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addition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a </w:t>
      </w:r>
      <w:r>
        <w:rPr>
          <w:spacing w:val="-2"/>
        </w:rPr>
        <w:t>contrarian</w:t>
      </w:r>
      <w:r>
        <w:rPr>
          <w:spacing w:val="-4"/>
        </w:rPr>
        <w:t> </w:t>
      </w:r>
      <w:r>
        <w:rPr>
          <w:spacing w:val="-2"/>
        </w:rPr>
        <w:t>component</w:t>
      </w:r>
      <w:r>
        <w:rPr>
          <w:spacing w:val="-4"/>
        </w:rPr>
        <w:t> </w:t>
      </w:r>
      <w:r>
        <w:rPr>
          <w:spacing w:val="-2"/>
        </w:rPr>
        <w:t>(</w:t>
      </w:r>
      <w:r>
        <w:rPr>
          <w:rFonts w:ascii="Calibri" w:hAnsi="Calibri"/>
          <w:i/>
          <w:spacing w:val="-2"/>
        </w:rPr>
        <w:t>rank</w:t>
      </w:r>
      <w:r>
        <w:rPr>
          <w:rFonts w:ascii="Calibri" w:hAnsi="Calibri"/>
          <w:spacing w:val="-2"/>
        </w:rPr>
        <w:t>(</w:t>
      </w:r>
      <w:r>
        <w:rPr>
          <w:rFonts w:ascii="Verdana" w:hAnsi="Verdana"/>
          <w:i/>
          <w:spacing w:val="-2"/>
        </w:rPr>
        <w:t>−</w:t>
      </w:r>
      <w:r>
        <w:rPr>
          <w:rFonts w:ascii="Calibri" w:hAnsi="Calibri"/>
          <w:i/>
          <w:spacing w:val="-2"/>
        </w:rPr>
        <w:t>Returns</w:t>
      </w:r>
      <w:r>
        <w:rPr>
          <w:rFonts w:ascii="Calibri" w:hAnsi="Calibri"/>
          <w:spacing w:val="-2"/>
        </w:rPr>
        <w:t>)</w:t>
      </w:r>
      <w:r>
        <w:rPr>
          <w:spacing w:val="-2"/>
        </w:rPr>
        <w:t>)</w:t>
      </w:r>
      <w:r>
        <w:rPr>
          <w:spacing w:val="-4"/>
        </w:rPr>
        <w:t> </w:t>
      </w:r>
      <w:r>
        <w:rPr>
          <w:spacing w:val="-2"/>
        </w:rPr>
        <w:t>ensures</w:t>
      </w:r>
      <w:r>
        <w:rPr>
          <w:spacing w:val="-4"/>
        </w:rPr>
        <w:t> </w:t>
      </w:r>
      <w:r>
        <w:rPr>
          <w:spacing w:val="-2"/>
        </w:rPr>
        <w:t>exposure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recent</w:t>
      </w:r>
      <w:r>
        <w:rPr>
          <w:spacing w:val="-4"/>
        </w:rPr>
        <w:t> </w:t>
      </w:r>
      <w:r>
        <w:rPr>
          <w:spacing w:val="-2"/>
        </w:rPr>
        <w:t>losers,</w:t>
      </w:r>
      <w:r>
        <w:rPr>
          <w:spacing w:val="-4"/>
        </w:rPr>
        <w:t> </w:t>
      </w:r>
      <w:r>
        <w:rPr>
          <w:spacing w:val="-2"/>
        </w:rPr>
        <w:t>which</w:t>
      </w:r>
      <w:r>
        <w:rPr>
          <w:spacing w:val="-4"/>
        </w:rPr>
        <w:t> </w:t>
      </w:r>
      <w:r>
        <w:rPr>
          <w:spacing w:val="-2"/>
        </w:rPr>
        <w:t>empirical </w:t>
      </w:r>
      <w:r>
        <w:rPr/>
        <w:t>literature (Jegadeesh and Titman, 1993; Lehmann, 1990) identifies as the most prone to short-term reversals.</w:t>
      </w:r>
    </w:p>
    <w:p>
      <w:pPr>
        <w:pStyle w:val="BodyText"/>
        <w:spacing w:line="254" w:lineRule="auto" w:before="201"/>
        <w:ind w:right="1435"/>
        <w:jc w:val="both"/>
      </w:pP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economic</w:t>
      </w:r>
      <w:r>
        <w:rPr>
          <w:spacing w:val="-8"/>
        </w:rPr>
        <w:t> </w:t>
      </w:r>
      <w:r>
        <w:rPr>
          <w:spacing w:val="-6"/>
        </w:rPr>
        <w:t>intuition</w:t>
      </w:r>
      <w:r>
        <w:rPr>
          <w:spacing w:val="-9"/>
        </w:rPr>
        <w:t> </w:t>
      </w:r>
      <w:r>
        <w:rPr>
          <w:spacing w:val="-6"/>
        </w:rPr>
        <w:t>underpinning</w:t>
      </w:r>
      <w:r>
        <w:rPr>
          <w:spacing w:val="-8"/>
        </w:rPr>
        <w:t> </w:t>
      </w:r>
      <w:r>
        <w:rPr>
          <w:spacing w:val="-6"/>
        </w:rPr>
        <w:t>this</w:t>
      </w:r>
      <w:r>
        <w:rPr>
          <w:spacing w:val="-9"/>
        </w:rPr>
        <w:t> </w:t>
      </w:r>
      <w:r>
        <w:rPr>
          <w:spacing w:val="-6"/>
        </w:rPr>
        <w:t>alpha</w:t>
      </w:r>
      <w:r>
        <w:rPr>
          <w:spacing w:val="-8"/>
        </w:rPr>
        <w:t> </w:t>
      </w:r>
      <w:r>
        <w:rPr>
          <w:spacing w:val="-6"/>
        </w:rPr>
        <w:t>aligns</w:t>
      </w:r>
      <w:r>
        <w:rPr>
          <w:spacing w:val="-9"/>
        </w:rPr>
        <w:t> </w:t>
      </w:r>
      <w:r>
        <w:rPr>
          <w:spacing w:val="-6"/>
        </w:rPr>
        <w:t>with</w:t>
      </w:r>
      <w:r>
        <w:rPr>
          <w:spacing w:val="-8"/>
        </w:rPr>
        <w:t> </w:t>
      </w:r>
      <w:r>
        <w:rPr>
          <w:spacing w:val="-6"/>
        </w:rPr>
        <w:t>both</w:t>
      </w:r>
      <w:r>
        <w:rPr>
          <w:spacing w:val="-9"/>
        </w:rPr>
        <w:t> </w:t>
      </w:r>
      <w:r>
        <w:rPr>
          <w:spacing w:val="-6"/>
        </w:rPr>
        <w:t>behavioural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microstruc- </w:t>
      </w:r>
      <w:r>
        <w:rPr>
          <w:spacing w:val="-4"/>
        </w:rPr>
        <w:t>ture</w:t>
      </w:r>
      <w:r>
        <w:rPr>
          <w:spacing w:val="-8"/>
        </w:rPr>
        <w:t> </w:t>
      </w:r>
      <w:r>
        <w:rPr>
          <w:spacing w:val="-4"/>
        </w:rPr>
        <w:t>theories.</w:t>
      </w:r>
      <w:r>
        <w:rPr>
          <w:spacing w:val="11"/>
        </w:rPr>
        <w:t> </w:t>
      </w:r>
      <w:r>
        <w:rPr>
          <w:spacing w:val="-4"/>
        </w:rPr>
        <w:t>According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attention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overreaction</w:t>
      </w:r>
      <w:r>
        <w:rPr>
          <w:spacing w:val="-8"/>
        </w:rPr>
        <w:t> </w:t>
      </w:r>
      <w:r>
        <w:rPr>
          <w:spacing w:val="-4"/>
        </w:rPr>
        <w:t>frameworks,</w:t>
      </w:r>
      <w:r>
        <w:rPr>
          <w:spacing w:val="-8"/>
        </w:rPr>
        <w:t> </w:t>
      </w:r>
      <w:r>
        <w:rPr>
          <w:spacing w:val="-4"/>
        </w:rPr>
        <w:t>investors</w:t>
      </w:r>
      <w:r>
        <w:rPr>
          <w:spacing w:val="-8"/>
        </w:rPr>
        <w:t> </w:t>
      </w:r>
      <w:r>
        <w:rPr>
          <w:spacing w:val="-4"/>
        </w:rPr>
        <w:t>often</w:t>
      </w:r>
      <w:r>
        <w:rPr>
          <w:spacing w:val="-8"/>
        </w:rPr>
        <w:t> </w:t>
      </w:r>
      <w:r>
        <w:rPr>
          <w:spacing w:val="-4"/>
        </w:rPr>
        <w:t>over- </w:t>
      </w:r>
      <w:r>
        <w:rPr>
          <w:spacing w:val="-6"/>
        </w:rPr>
        <w:t>respond to non-fundamental signals under constrained liquidity, producing predictable price </w:t>
      </w:r>
      <w:r>
        <w:rPr/>
        <w:t>overshooting.</w:t>
      </w:r>
      <w:r>
        <w:rPr>
          <w:spacing w:val="25"/>
        </w:rPr>
        <w:t> </w:t>
      </w:r>
      <w:r>
        <w:rPr/>
        <w:t>Meanwhile,</w:t>
      </w:r>
      <w:r>
        <w:rPr>
          <w:spacing w:val="-9"/>
        </w:rPr>
        <w:t> </w:t>
      </w:r>
      <w:r>
        <w:rPr/>
        <w:t>market</w:t>
      </w:r>
      <w:r>
        <w:rPr>
          <w:spacing w:val="-12"/>
        </w:rPr>
        <w:t> </w:t>
      </w:r>
      <w:r>
        <w:rPr/>
        <w:t>microstructure</w:t>
      </w:r>
      <w:r>
        <w:rPr>
          <w:spacing w:val="-12"/>
        </w:rPr>
        <w:t> </w:t>
      </w:r>
      <w:r>
        <w:rPr/>
        <w:t>studies</w:t>
      </w:r>
      <w:r>
        <w:rPr>
          <w:spacing w:val="-12"/>
        </w:rPr>
        <w:t> </w:t>
      </w:r>
      <w:r>
        <w:rPr/>
        <w:t>document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closing</w:t>
      </w:r>
      <w:r>
        <w:rPr>
          <w:spacing w:val="-12"/>
        </w:rPr>
        <w:t> </w:t>
      </w:r>
      <w:r>
        <w:rPr/>
        <w:t>auctions frequently</w:t>
      </w:r>
      <w:r>
        <w:rPr>
          <w:spacing w:val="-3"/>
        </w:rPr>
        <w:t> </w:t>
      </w:r>
      <w:r>
        <w:rPr/>
        <w:t>reflect</w:t>
      </w:r>
      <w:r>
        <w:rPr>
          <w:spacing w:val="-3"/>
        </w:rPr>
        <w:t> </w:t>
      </w:r>
      <w:r>
        <w:rPr/>
        <w:t>temporary</w:t>
      </w:r>
      <w:r>
        <w:rPr>
          <w:spacing w:val="-3"/>
        </w:rPr>
        <w:t> </w:t>
      </w:r>
      <w:r>
        <w:rPr/>
        <w:t>execution</w:t>
      </w:r>
      <w:r>
        <w:rPr>
          <w:spacing w:val="-3"/>
        </w:rPr>
        <w:t> </w:t>
      </w:r>
      <w:r>
        <w:rPr/>
        <w:t>pressure</w:t>
      </w:r>
      <w:r>
        <w:rPr>
          <w:spacing w:val="-3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informed</w:t>
      </w:r>
      <w:r>
        <w:rPr>
          <w:spacing w:val="-3"/>
        </w:rPr>
        <w:t> </w:t>
      </w:r>
      <w:r>
        <w:rPr/>
        <w:t>trading.</w:t>
      </w:r>
      <w:r>
        <w:rPr>
          <w:spacing w:val="40"/>
        </w:rPr>
        <w:t> </w:t>
      </w:r>
      <w:r>
        <w:rPr/>
        <w:t>By</w:t>
      </w:r>
      <w:r>
        <w:rPr>
          <w:spacing w:val="-3"/>
        </w:rPr>
        <w:t> </w:t>
      </w:r>
      <w:r>
        <w:rPr/>
        <w:t>condi- tioning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profitability</w:t>
      </w:r>
      <w:r>
        <w:rPr>
          <w:spacing w:val="-5"/>
        </w:rPr>
        <w:t> </w:t>
      </w:r>
      <w:r>
        <w:rPr/>
        <w:t>persistence,</w:t>
      </w:r>
      <w:r>
        <w:rPr>
          <w:spacing w:val="-3"/>
        </w:rPr>
        <w:t> </w:t>
      </w:r>
      <w:r>
        <w:rPr/>
        <w:t>this</w:t>
      </w:r>
      <w:r>
        <w:rPr>
          <w:spacing w:val="-5"/>
        </w:rPr>
        <w:t> </w:t>
      </w:r>
      <w:r>
        <w:rPr/>
        <w:t>strategy</w:t>
      </w:r>
      <w:r>
        <w:rPr>
          <w:spacing w:val="-5"/>
        </w:rPr>
        <w:t> </w:t>
      </w:r>
      <w:r>
        <w:rPr/>
        <w:t>isolates</w:t>
      </w:r>
      <w:r>
        <w:rPr>
          <w:spacing w:val="-5"/>
        </w:rPr>
        <w:t> </w:t>
      </w:r>
      <w:r>
        <w:rPr/>
        <w:t>those</w:t>
      </w:r>
      <w:r>
        <w:rPr>
          <w:spacing w:val="-5"/>
        </w:rPr>
        <w:t> </w:t>
      </w:r>
      <w:r>
        <w:rPr/>
        <w:t>dislocations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likely</w:t>
      </w:r>
      <w:r>
        <w:rPr>
          <w:spacing w:val="-5"/>
        </w:rPr>
        <w:t> </w:t>
      </w:r>
      <w:r>
        <w:rPr/>
        <w:t>to </w:t>
      </w:r>
      <w:r>
        <w:rPr>
          <w:spacing w:val="-2"/>
        </w:rPr>
        <w:t>mean-revert</w:t>
      </w:r>
      <w:r>
        <w:rPr>
          <w:spacing w:val="-6"/>
        </w:rPr>
        <w:t> </w:t>
      </w:r>
      <w:r>
        <w:rPr>
          <w:spacing w:val="-2"/>
        </w:rPr>
        <w:t>rather</w:t>
      </w:r>
      <w:r>
        <w:rPr>
          <w:spacing w:val="-6"/>
        </w:rPr>
        <w:t> </w:t>
      </w:r>
      <w:r>
        <w:rPr>
          <w:spacing w:val="-2"/>
        </w:rPr>
        <w:t>than</w:t>
      </w:r>
      <w:r>
        <w:rPr>
          <w:spacing w:val="-6"/>
        </w:rPr>
        <w:t> </w:t>
      </w:r>
      <w:r>
        <w:rPr>
          <w:spacing w:val="-2"/>
        </w:rPr>
        <w:t>reflect</w:t>
      </w:r>
      <w:r>
        <w:rPr>
          <w:spacing w:val="-6"/>
        </w:rPr>
        <w:t> </w:t>
      </w:r>
      <w:r>
        <w:rPr>
          <w:spacing w:val="-2"/>
        </w:rPr>
        <w:t>genuine</w:t>
      </w:r>
      <w:r>
        <w:rPr>
          <w:spacing w:val="-6"/>
        </w:rPr>
        <w:t> </w:t>
      </w:r>
      <w:r>
        <w:rPr>
          <w:spacing w:val="-2"/>
        </w:rPr>
        <w:t>information</w:t>
      </w:r>
      <w:r>
        <w:rPr>
          <w:spacing w:val="-6"/>
        </w:rPr>
        <w:t> </w:t>
      </w:r>
      <w:r>
        <w:rPr>
          <w:spacing w:val="-2"/>
        </w:rPr>
        <w:t>updates.</w:t>
      </w:r>
    </w:p>
    <w:p>
      <w:pPr>
        <w:pStyle w:val="BodyText"/>
        <w:spacing w:line="254" w:lineRule="auto" w:before="205"/>
        <w:ind w:right="1436"/>
        <w:jc w:val="both"/>
      </w:pPr>
      <w:r>
        <w:rPr>
          <w:spacing w:val="-2"/>
        </w:rPr>
        <w:t>Empirical</w:t>
      </w:r>
      <w:r>
        <w:rPr>
          <w:spacing w:val="-9"/>
        </w:rPr>
        <w:t> </w:t>
      </w:r>
      <w:r>
        <w:rPr>
          <w:spacing w:val="-2"/>
        </w:rPr>
        <w:t>backtesting</w:t>
      </w:r>
      <w:r>
        <w:rPr>
          <w:spacing w:val="-8"/>
        </w:rPr>
        <w:t> </w:t>
      </w:r>
      <w:r>
        <w:rPr>
          <w:spacing w:val="-2"/>
        </w:rPr>
        <w:t>confirms</w:t>
      </w:r>
      <w:r>
        <w:rPr>
          <w:spacing w:val="-9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theoretical</w:t>
      </w:r>
      <w:r>
        <w:rPr>
          <w:spacing w:val="-9"/>
        </w:rPr>
        <w:t> </w:t>
      </w:r>
      <w:r>
        <w:rPr>
          <w:spacing w:val="-2"/>
        </w:rPr>
        <w:t>premises.</w:t>
      </w:r>
      <w:r>
        <w:rPr>
          <w:spacing w:val="14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alpha</w:t>
      </w:r>
      <w:r>
        <w:rPr>
          <w:spacing w:val="-9"/>
        </w:rPr>
        <w:t> </w:t>
      </w:r>
      <w:r>
        <w:rPr>
          <w:spacing w:val="-2"/>
        </w:rPr>
        <w:t>exhibits</w:t>
      </w:r>
      <w:r>
        <w:rPr>
          <w:spacing w:val="-8"/>
        </w:rPr>
        <w:t> </w:t>
      </w:r>
      <w:r>
        <w:rPr>
          <w:spacing w:val="-2"/>
        </w:rPr>
        <w:t>robust,</w:t>
      </w:r>
      <w:r>
        <w:rPr>
          <w:spacing w:val="-8"/>
        </w:rPr>
        <w:t> </w:t>
      </w:r>
      <w:r>
        <w:rPr>
          <w:spacing w:val="-2"/>
        </w:rPr>
        <w:t>high </w:t>
      </w:r>
      <w:r>
        <w:rPr/>
        <w:t>Sharpe</w:t>
      </w:r>
      <w:r>
        <w:rPr>
          <w:spacing w:val="-15"/>
        </w:rPr>
        <w:t> </w:t>
      </w:r>
      <w:r>
        <w:rPr/>
        <w:t>performance</w:t>
      </w:r>
      <w:r>
        <w:rPr>
          <w:spacing w:val="-14"/>
        </w:rPr>
        <w:t> </w:t>
      </w:r>
      <w:r>
        <w:rPr/>
        <w:t>across</w:t>
      </w:r>
      <w:r>
        <w:rPr>
          <w:spacing w:val="-15"/>
        </w:rPr>
        <w:t> </w:t>
      </w:r>
      <w:r>
        <w:rPr/>
        <w:t>normal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volatile</w:t>
      </w:r>
      <w:r>
        <w:rPr>
          <w:spacing w:val="-14"/>
        </w:rPr>
        <w:t> </w:t>
      </w:r>
      <w:r>
        <w:rPr/>
        <w:t>periods,</w:t>
      </w:r>
      <w:r>
        <w:rPr>
          <w:spacing w:val="-15"/>
        </w:rPr>
        <w:t> </w:t>
      </w:r>
      <w:r>
        <w:rPr/>
        <w:t>with</w:t>
      </w:r>
      <w:r>
        <w:rPr>
          <w:spacing w:val="-14"/>
        </w:rPr>
        <w:t> </w:t>
      </w:r>
      <w:r>
        <w:rPr/>
        <w:t>particularly</w:t>
      </w:r>
      <w:r>
        <w:rPr>
          <w:spacing w:val="-15"/>
        </w:rPr>
        <w:t> </w:t>
      </w:r>
      <w:r>
        <w:rPr/>
        <w:t>strong</w:t>
      </w:r>
      <w:r>
        <w:rPr>
          <w:spacing w:val="-14"/>
        </w:rPr>
        <w:t> </w:t>
      </w:r>
      <w:r>
        <w:rPr/>
        <w:t>results</w:t>
      </w:r>
      <w:r>
        <w:rPr>
          <w:spacing w:val="-15"/>
        </w:rPr>
        <w:t> </w:t>
      </w:r>
      <w:r>
        <w:rPr/>
        <w:t>in </w:t>
      </w:r>
      <w:r>
        <w:rPr>
          <w:spacing w:val="-6"/>
        </w:rPr>
        <w:t>2020–2022,</w:t>
      </w:r>
      <w:r>
        <w:rPr>
          <w:spacing w:val="-6"/>
        </w:rPr>
        <w:t> years</w:t>
      </w:r>
      <w:r>
        <w:rPr>
          <w:spacing w:val="-6"/>
        </w:rPr>
        <w:t> characterised</w:t>
      </w:r>
      <w:r>
        <w:rPr>
          <w:spacing w:val="-6"/>
        </w:rPr>
        <w:t> by</w:t>
      </w:r>
      <w:r>
        <w:rPr>
          <w:spacing w:val="-6"/>
        </w:rPr>
        <w:t> heightened</w:t>
      </w:r>
      <w:r>
        <w:rPr>
          <w:spacing w:val="-6"/>
        </w:rPr>
        <w:t> order</w:t>
      </w:r>
      <w:r>
        <w:rPr>
          <w:spacing w:val="-6"/>
        </w:rPr>
        <w:t> imbalance,</w:t>
      </w:r>
      <w:r>
        <w:rPr>
          <w:spacing w:val="-6"/>
        </w:rPr>
        <w:t> macro</w:t>
      </w:r>
      <w:r>
        <w:rPr>
          <w:spacing w:val="-6"/>
        </w:rPr>
        <w:t> uncertainty,</w:t>
      </w:r>
      <w:r>
        <w:rPr>
          <w:spacing w:val="-6"/>
        </w:rPr>
        <w:t> and</w:t>
      </w:r>
      <w:r>
        <w:rPr>
          <w:spacing w:val="-6"/>
        </w:rPr>
        <w:t> liq- </w:t>
      </w:r>
      <w:r>
        <w:rPr>
          <w:spacing w:val="-8"/>
        </w:rPr>
        <w:t>uidity</w:t>
      </w:r>
      <w:r>
        <w:rPr>
          <w:spacing w:val="-6"/>
        </w:rPr>
        <w:t> </w:t>
      </w:r>
      <w:r>
        <w:rPr>
          <w:spacing w:val="-8"/>
        </w:rPr>
        <w:t>fragmentation.</w:t>
      </w:r>
      <w:r>
        <w:rPr>
          <w:spacing w:val="27"/>
        </w:rPr>
        <w:t> </w:t>
      </w:r>
      <w:r>
        <w:rPr>
          <w:spacing w:val="-8"/>
        </w:rPr>
        <w:t>However,</w:t>
      </w:r>
      <w:r>
        <w:rPr>
          <w:spacing w:val="-3"/>
        </w:rPr>
        <w:t> </w:t>
      </w:r>
      <w:r>
        <w:rPr>
          <w:spacing w:val="-8"/>
        </w:rPr>
        <w:t>it</w:t>
      </w:r>
      <w:r>
        <w:rPr>
          <w:spacing w:val="-6"/>
        </w:rPr>
        <w:t> </w:t>
      </w:r>
      <w:r>
        <w:rPr>
          <w:spacing w:val="-8"/>
        </w:rPr>
        <w:t>underperforms</w:t>
      </w:r>
      <w:r>
        <w:rPr>
          <w:spacing w:val="-6"/>
        </w:rPr>
        <w:t> </w:t>
      </w:r>
      <w:r>
        <w:rPr>
          <w:spacing w:val="-8"/>
        </w:rPr>
        <w:t>in</w:t>
      </w:r>
      <w:r>
        <w:rPr>
          <w:spacing w:val="-6"/>
        </w:rPr>
        <w:t> </w:t>
      </w:r>
      <w:r>
        <w:rPr>
          <w:spacing w:val="-8"/>
        </w:rPr>
        <w:t>momentum-driven</w:t>
      </w:r>
      <w:r>
        <w:rPr>
          <w:spacing w:val="-6"/>
        </w:rPr>
        <w:t> </w:t>
      </w:r>
      <w:r>
        <w:rPr>
          <w:spacing w:val="-8"/>
        </w:rPr>
        <w:t>markets</w:t>
      </w:r>
      <w:r>
        <w:rPr>
          <w:spacing w:val="-6"/>
        </w:rPr>
        <w:t> </w:t>
      </w:r>
      <w:r>
        <w:rPr>
          <w:spacing w:val="-8"/>
        </w:rPr>
        <w:t>such</w:t>
      </w:r>
      <w:r>
        <w:rPr>
          <w:spacing w:val="-6"/>
        </w:rPr>
        <w:t> </w:t>
      </w:r>
      <w:r>
        <w:rPr>
          <w:spacing w:val="-8"/>
        </w:rPr>
        <w:t>as</w:t>
      </w:r>
      <w:r>
        <w:rPr>
          <w:spacing w:val="-6"/>
        </w:rPr>
        <w:t> </w:t>
      </w:r>
      <w:r>
        <w:rPr>
          <w:spacing w:val="-8"/>
        </w:rPr>
        <w:t>2023, </w:t>
      </w:r>
      <w:r>
        <w:rPr>
          <w:spacing w:val="-2"/>
        </w:rPr>
        <w:t>consistent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contrarian</w:t>
      </w:r>
      <w:r>
        <w:rPr>
          <w:spacing w:val="-8"/>
        </w:rPr>
        <w:t> </w:t>
      </w:r>
      <w:r>
        <w:rPr>
          <w:spacing w:val="-2"/>
        </w:rPr>
        <w:t>structure.</w:t>
      </w:r>
      <w:r>
        <w:rPr>
          <w:spacing w:val="14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performance</w:t>
      </w:r>
      <w:r>
        <w:rPr>
          <w:spacing w:val="-8"/>
        </w:rPr>
        <w:t> </w:t>
      </w:r>
      <w:r>
        <w:rPr>
          <w:spacing w:val="-2"/>
        </w:rPr>
        <w:t>asymmetry</w:t>
      </w:r>
      <w:r>
        <w:rPr>
          <w:spacing w:val="-8"/>
        </w:rPr>
        <w:t> </w:t>
      </w:r>
      <w:r>
        <w:rPr>
          <w:spacing w:val="-2"/>
        </w:rPr>
        <w:t>reinforces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role</w:t>
      </w:r>
      <w:r>
        <w:rPr>
          <w:spacing w:val="-8"/>
        </w:rPr>
        <w:t> </w:t>
      </w:r>
      <w:r>
        <w:rPr>
          <w:spacing w:val="-2"/>
        </w:rPr>
        <w:t>as a</w:t>
      </w:r>
      <w:r>
        <w:rPr>
          <w:spacing w:val="-3"/>
        </w:rPr>
        <w:t> </w:t>
      </w:r>
      <w:r>
        <w:rPr>
          <w:spacing w:val="-2"/>
        </w:rPr>
        <w:t>complementary</w:t>
      </w:r>
      <w:r>
        <w:rPr>
          <w:spacing w:val="-4"/>
        </w:rPr>
        <w:t> </w:t>
      </w:r>
      <w:r>
        <w:rPr>
          <w:spacing w:val="-2"/>
        </w:rPr>
        <w:t>signal</w:t>
      </w:r>
      <w:r>
        <w:rPr>
          <w:spacing w:val="-3"/>
        </w:rPr>
        <w:t> </w:t>
      </w:r>
      <w:r>
        <w:rPr>
          <w:spacing w:val="-2"/>
        </w:rPr>
        <w:t>within</w:t>
      </w:r>
      <w:r>
        <w:rPr>
          <w:spacing w:val="-3"/>
        </w:rPr>
        <w:t> </w:t>
      </w:r>
      <w:r>
        <w:rPr>
          <w:spacing w:val="-2"/>
        </w:rPr>
        <w:t>multi-factor</w:t>
      </w:r>
      <w:r>
        <w:rPr>
          <w:spacing w:val="-4"/>
        </w:rPr>
        <w:t> </w:t>
      </w:r>
      <w:r>
        <w:rPr>
          <w:spacing w:val="-2"/>
        </w:rPr>
        <w:t>framework,</w:t>
      </w:r>
      <w:r>
        <w:rPr>
          <w:spacing w:val="-3"/>
        </w:rPr>
        <w:t> </w:t>
      </w:r>
      <w:r>
        <w:rPr>
          <w:spacing w:val="-2"/>
        </w:rPr>
        <w:t>rather</w:t>
      </w:r>
      <w:r>
        <w:rPr>
          <w:spacing w:val="-4"/>
        </w:rPr>
        <w:t> </w:t>
      </w:r>
      <w:r>
        <w:rPr>
          <w:spacing w:val="-2"/>
        </w:rPr>
        <w:t>than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standalone</w:t>
      </w:r>
      <w:r>
        <w:rPr>
          <w:spacing w:val="-3"/>
        </w:rPr>
        <w:t> </w:t>
      </w:r>
      <w:r>
        <w:rPr>
          <w:spacing w:val="-2"/>
        </w:rPr>
        <w:t>alpha.</w:t>
      </w:r>
    </w:p>
    <w:p>
      <w:pPr>
        <w:pStyle w:val="BodyText"/>
        <w:spacing w:before="143"/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291405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945292pt;width:468pt;height:.1pt;mso-position-horizontal-relative:page;mso-position-vertical-relative:paragraph;z-index:-15727616;mso-wrap-distance-left:0;mso-wrap-distance-right:0" id="docshape5" coordorigin="1440,459" coordsize="9360,0" path="m1440,459l10800,459e" filled="false" stroked="true" strokeweight=".398pt" strokecolor="#00007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5"/>
        </w:rPr>
        <w:t>F</w:t>
      </w:r>
      <w:r>
        <w:rPr>
          <w:smallCaps/>
          <w:w w:val="125"/>
        </w:rPr>
        <w:t>ormu</w:t>
      </w:r>
      <w:r>
        <w:rPr>
          <w:smallCaps w:val="0"/>
          <w:w w:val="125"/>
        </w:rPr>
        <w:t>l</w:t>
      </w:r>
      <w:r>
        <w:rPr>
          <w:smallCaps/>
          <w:w w:val="125"/>
        </w:rPr>
        <w:t>a</w:t>
      </w:r>
      <w:r>
        <w:rPr>
          <w:smallCaps w:val="0"/>
          <w:spacing w:val="20"/>
          <w:w w:val="125"/>
        </w:rPr>
        <w:t> </w:t>
      </w:r>
      <w:r>
        <w:rPr>
          <w:smallCaps/>
          <w:w w:val="125"/>
        </w:rPr>
        <w:t>a</w:t>
      </w:r>
      <w:r>
        <w:rPr>
          <w:smallCaps w:val="0"/>
          <w:w w:val="125"/>
        </w:rPr>
        <w:t>nd</w:t>
      </w:r>
      <w:r>
        <w:rPr>
          <w:smallCaps w:val="0"/>
          <w:spacing w:val="21"/>
          <w:w w:val="125"/>
        </w:rPr>
        <w:t> </w:t>
      </w:r>
      <w:r>
        <w:rPr>
          <w:smallCaps w:val="0"/>
          <w:spacing w:val="-2"/>
          <w:w w:val="125"/>
        </w:rPr>
        <w:t>C</w:t>
      </w:r>
      <w:r>
        <w:rPr>
          <w:smallCaps/>
          <w:spacing w:val="-2"/>
          <w:w w:val="125"/>
        </w:rPr>
        <w:t>ompo</w:t>
      </w:r>
      <w:r>
        <w:rPr>
          <w:smallCaps w:val="0"/>
          <w:spacing w:val="-2"/>
          <w:w w:val="125"/>
        </w:rPr>
        <w:t>nen</w:t>
      </w:r>
      <w:r>
        <w:rPr>
          <w:smallCaps/>
          <w:spacing w:val="-2"/>
          <w:w w:val="125"/>
        </w:rPr>
        <w:t>ts</w:t>
      </w:r>
    </w:p>
    <w:p>
      <w:pPr>
        <w:pStyle w:val="BodyText"/>
        <w:spacing w:before="126"/>
        <w:rPr>
          <w:rFonts w:ascii="Cambria"/>
        </w:rPr>
      </w:pPr>
    </w:p>
    <w:p>
      <w:pPr>
        <w:pStyle w:val="BodyText"/>
        <w:spacing w:line="254" w:lineRule="auto"/>
        <w:ind w:right="1437"/>
        <w:jc w:val="both"/>
      </w:pPr>
      <w:r>
        <w:rPr/>
        <w:t>The</w:t>
      </w:r>
      <w:r>
        <w:rPr>
          <w:spacing w:val="-14"/>
        </w:rPr>
        <w:t> </w:t>
      </w:r>
      <w:r>
        <w:rPr/>
        <w:t>following</w:t>
      </w:r>
      <w:r>
        <w:rPr>
          <w:spacing w:val="-14"/>
        </w:rPr>
        <w:t> </w:t>
      </w:r>
      <w:r>
        <w:rPr/>
        <w:t>alpha</w:t>
      </w:r>
      <w:r>
        <w:rPr>
          <w:spacing w:val="-14"/>
        </w:rPr>
        <w:t> </w:t>
      </w:r>
      <w:r>
        <w:rPr/>
        <w:t>signal</w:t>
      </w:r>
      <w:r>
        <w:rPr>
          <w:spacing w:val="-14"/>
        </w:rPr>
        <w:t> </w:t>
      </w:r>
      <w:r>
        <w:rPr/>
        <w:t>combines</w:t>
      </w:r>
      <w:r>
        <w:rPr>
          <w:spacing w:val="-14"/>
        </w:rPr>
        <w:t> </w:t>
      </w:r>
      <w:r>
        <w:rPr/>
        <w:t>price</w:t>
      </w:r>
      <w:r>
        <w:rPr>
          <w:spacing w:val="-14"/>
        </w:rPr>
        <w:t> </w:t>
      </w:r>
      <w:r>
        <w:rPr/>
        <w:t>microstructure,</w:t>
      </w:r>
      <w:r>
        <w:rPr>
          <w:spacing w:val="-11"/>
        </w:rPr>
        <w:t> </w:t>
      </w:r>
      <w:r>
        <w:rPr/>
        <w:t>volatility</w:t>
      </w:r>
      <w:r>
        <w:rPr>
          <w:spacing w:val="-14"/>
        </w:rPr>
        <w:t> </w:t>
      </w:r>
      <w:r>
        <w:rPr/>
        <w:t>structure,</w:t>
      </w:r>
      <w:r>
        <w:rPr>
          <w:spacing w:val="-11"/>
        </w:rPr>
        <w:t> </w:t>
      </w:r>
      <w:r>
        <w:rPr/>
        <w:t>and</w:t>
      </w:r>
      <w:r>
        <w:rPr>
          <w:spacing w:val="-14"/>
        </w:rPr>
        <w:t> </w:t>
      </w:r>
      <w:r>
        <w:rPr/>
        <w:t>funda- </w:t>
      </w:r>
      <w:r>
        <w:rPr>
          <w:spacing w:val="-2"/>
        </w:rPr>
        <w:t>mental</w:t>
      </w:r>
      <w:r>
        <w:rPr>
          <w:spacing w:val="-7"/>
        </w:rPr>
        <w:t> </w:t>
      </w:r>
      <w:r>
        <w:rPr>
          <w:spacing w:val="-2"/>
        </w:rPr>
        <w:t>strength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capture</w:t>
      </w:r>
      <w:r>
        <w:rPr>
          <w:spacing w:val="-7"/>
        </w:rPr>
        <w:t> </w:t>
      </w:r>
      <w:r>
        <w:rPr>
          <w:spacing w:val="-2"/>
        </w:rPr>
        <w:t>short-term</w:t>
      </w:r>
      <w:r>
        <w:rPr>
          <w:spacing w:val="-7"/>
        </w:rPr>
        <w:t> </w:t>
      </w:r>
      <w:r>
        <w:rPr>
          <w:spacing w:val="-2"/>
        </w:rPr>
        <w:t>mean</w:t>
      </w:r>
      <w:r>
        <w:rPr>
          <w:spacing w:val="-7"/>
        </w:rPr>
        <w:t> </w:t>
      </w:r>
      <w:r>
        <w:rPr>
          <w:spacing w:val="-2"/>
        </w:rPr>
        <w:t>reversion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fundamentally</w:t>
      </w:r>
      <w:r>
        <w:rPr>
          <w:spacing w:val="-8"/>
        </w:rPr>
        <w:t> </w:t>
      </w:r>
      <w:r>
        <w:rPr>
          <w:spacing w:val="-2"/>
        </w:rPr>
        <w:t>sound</w:t>
      </w:r>
      <w:r>
        <w:rPr>
          <w:spacing w:val="-7"/>
        </w:rPr>
        <w:t> </w:t>
      </w:r>
      <w:r>
        <w:rPr>
          <w:spacing w:val="-2"/>
        </w:rPr>
        <w:t>stocks:</w:t>
      </w:r>
    </w:p>
    <w:p>
      <w:pPr>
        <w:pStyle w:val="BodyText"/>
      </w:pPr>
    </w:p>
    <w:p>
      <w:pPr>
        <w:pStyle w:val="BodyText"/>
        <w:spacing w:before="97"/>
      </w:pPr>
    </w:p>
    <w:p>
      <w:pPr>
        <w:spacing w:before="1"/>
        <w:ind w:left="0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63072">
                <wp:simplePos x="0" y="0"/>
                <wp:positionH relativeFrom="page">
                  <wp:posOffset>2146807</wp:posOffset>
                </wp:positionH>
                <wp:positionV relativeFrom="paragraph">
                  <wp:posOffset>237528</wp:posOffset>
                </wp:positionV>
                <wp:extent cx="375920" cy="1524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3759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4"/>
                                <w:w w:val="110"/>
                                <w:sz w:val="24"/>
                              </w:rPr>
                              <w:t>Close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039993pt;margin-top:18.703007pt;width:29.6pt;height:12pt;mso-position-horizontal-relative:page;mso-position-vertical-relative:paragraph;z-index:-15953408" type="#_x0000_t202" id="docshape6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4"/>
                          <w:w w:val="110"/>
                          <w:sz w:val="24"/>
                        </w:rPr>
                        <w:t>Close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63584">
                <wp:simplePos x="0" y="0"/>
                <wp:positionH relativeFrom="page">
                  <wp:posOffset>3511893</wp:posOffset>
                </wp:positionH>
                <wp:positionV relativeFrom="paragraph">
                  <wp:posOffset>237528</wp:posOffset>
                </wp:positionV>
                <wp:extent cx="225425" cy="1524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254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sz w:val="24"/>
                              </w:rPr>
                              <w:t>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527008pt;margin-top:18.703007pt;width:17.75pt;height:12pt;mso-position-horizontal-relative:page;mso-position-vertical-relative:paragraph;z-index:-15952896" type="#_x0000_t202" id="docshape7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sz w:val="24"/>
                        </w:rPr>
                        <w:t>low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64096">
                <wp:simplePos x="0" y="0"/>
                <wp:positionH relativeFrom="page">
                  <wp:posOffset>4935207</wp:posOffset>
                </wp:positionH>
                <wp:positionV relativeFrom="paragraph">
                  <wp:posOffset>237528</wp:posOffset>
                </wp:positionV>
                <wp:extent cx="833755" cy="1524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8337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10"/>
                                <w:sz w:val="24"/>
                              </w:rPr>
                              <w:t>Market</w:t>
                            </w:r>
                            <w:r>
                              <w:rPr>
                                <w:rFonts w:ascii="Calibri"/>
                                <w:i/>
                                <w:spacing w:val="3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10"/>
                                <w:sz w:val="24"/>
                              </w:rPr>
                              <w:t>Cap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598999pt;margin-top:18.703007pt;width:65.650pt;height:12pt;mso-position-horizontal-relative:page;mso-position-vertical-relative:paragraph;z-index:-15952384" type="#_x0000_t202" id="docshape8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w w:val="110"/>
                          <w:sz w:val="24"/>
                        </w:rPr>
                        <w:t>Market</w:t>
                      </w:r>
                      <w:r>
                        <w:rPr>
                          <w:rFonts w:ascii="Calibri"/>
                          <w:i/>
                          <w:spacing w:val="3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spacing w:val="-5"/>
                          <w:w w:val="110"/>
                          <w:sz w:val="24"/>
                        </w:rPr>
                        <w:t>Cap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Alpha</w:t>
      </w:r>
      <w:r>
        <w:rPr>
          <w:spacing w:val="-9"/>
          <w:w w:val="110"/>
          <w:sz w:val="24"/>
        </w:rPr>
        <w:t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7"/>
          <w:w w:val="125"/>
          <w:sz w:val="24"/>
        </w:rPr>
        <w:t> </w:t>
      </w:r>
      <w:r>
        <w:rPr>
          <w:rFonts w:ascii="Calibri" w:hAnsi="Calibri"/>
          <w:i/>
          <w:w w:val="110"/>
          <w:sz w:val="24"/>
        </w:rPr>
        <w:t>zscore</w:t>
      </w:r>
      <w:r>
        <w:rPr>
          <w:rFonts w:ascii="Arial MT" w:hAnsi="Arial MT"/>
          <w:spacing w:val="35"/>
          <w:w w:val="110"/>
          <w:position w:val="34"/>
          <w:sz w:val="24"/>
        </w:rPr>
        <w:t>  </w:t>
      </w:r>
      <w:r>
        <w:rPr>
          <w:rFonts w:ascii="Calibri" w:hAnsi="Calibri"/>
          <w:i/>
          <w:w w:val="110"/>
          <w:position w:val="16"/>
          <w:sz w:val="24"/>
          <w:u w:val="single"/>
        </w:rPr>
        <w:t>V</w:t>
      </w:r>
      <w:r>
        <w:rPr>
          <w:rFonts w:ascii="Calibri" w:hAnsi="Calibri"/>
          <w:i/>
          <w:spacing w:val="-11"/>
          <w:w w:val="110"/>
          <w:position w:val="16"/>
          <w:sz w:val="24"/>
          <w:u w:val="single"/>
        </w:rPr>
        <w:t> </w:t>
      </w:r>
      <w:r>
        <w:rPr>
          <w:rFonts w:ascii="Calibri" w:hAnsi="Calibri"/>
          <w:i/>
          <w:spacing w:val="10"/>
          <w:w w:val="110"/>
          <w:position w:val="16"/>
          <w:sz w:val="24"/>
          <w:u w:val="single"/>
        </w:rPr>
        <w:t>WAP</w:t>
      </w:r>
      <w:r>
        <w:rPr>
          <w:rFonts w:ascii="Arial MT" w:hAnsi="Arial MT"/>
          <w:spacing w:val="32"/>
          <w:w w:val="110"/>
          <w:position w:val="34"/>
          <w:sz w:val="24"/>
        </w:rPr>
        <w:t>  </w:t>
      </w:r>
      <w:r>
        <w:rPr>
          <w:rFonts w:ascii="Verdana" w:hAnsi="Verdana"/>
          <w:i/>
          <w:w w:val="110"/>
          <w:sz w:val="24"/>
        </w:rPr>
        <w:t>×</w:t>
      </w:r>
      <w:r>
        <w:rPr>
          <w:rFonts w:ascii="Calibri" w:hAnsi="Calibri"/>
          <w:w w:val="110"/>
          <w:sz w:val="24"/>
        </w:rPr>
        <w:t>(1</w:t>
      </w:r>
      <w:r>
        <w:rPr>
          <w:rFonts w:ascii="Verdana" w:hAnsi="Verdana"/>
          <w:i/>
          <w:w w:val="110"/>
          <w:sz w:val="24"/>
        </w:rPr>
        <w:t>−</w:t>
      </w:r>
      <w:r>
        <w:rPr>
          <w:rFonts w:ascii="Calibri" w:hAnsi="Calibri"/>
          <w:i/>
          <w:w w:val="110"/>
          <w:sz w:val="24"/>
        </w:rPr>
        <w:t>rank</w:t>
      </w:r>
      <w:r>
        <w:rPr>
          <w:rFonts w:ascii="Calibri" w:hAnsi="Calibri"/>
          <w:w w:val="110"/>
          <w:sz w:val="24"/>
        </w:rPr>
        <w:t>(</w:t>
      </w:r>
      <w:r>
        <w:rPr>
          <w:rFonts w:ascii="Calibri" w:hAnsi="Calibri"/>
          <w:i/>
          <w:w w:val="110"/>
          <w:position w:val="16"/>
          <w:sz w:val="24"/>
          <w:u w:val="single"/>
        </w:rPr>
        <w:t>high</w:t>
      </w:r>
      <w:r>
        <w:rPr>
          <w:rFonts w:ascii="Calibri" w:hAnsi="Calibri"/>
          <w:i/>
          <w:spacing w:val="-36"/>
          <w:w w:val="110"/>
          <w:position w:val="16"/>
          <w:sz w:val="24"/>
        </w:rPr>
        <w:t> </w:t>
      </w:r>
      <w:r>
        <w:rPr>
          <w:rFonts w:ascii="Calibri" w:hAnsi="Calibri"/>
          <w:w w:val="110"/>
          <w:sz w:val="24"/>
        </w:rPr>
        <w:t>))</w:t>
      </w:r>
      <w:r>
        <w:rPr>
          <w:rFonts w:ascii="Verdana" w:hAnsi="Verdana"/>
          <w:i/>
          <w:w w:val="110"/>
          <w:sz w:val="24"/>
        </w:rPr>
        <w:t>×</w:t>
      </w:r>
      <w:r>
        <w:rPr>
          <w:rFonts w:ascii="Calibri" w:hAnsi="Calibri"/>
          <w:i/>
          <w:w w:val="110"/>
          <w:sz w:val="24"/>
        </w:rPr>
        <w:t>ts</w:t>
      </w:r>
      <w:r>
        <w:rPr>
          <w:w w:val="110"/>
          <w:sz w:val="24"/>
        </w:rPr>
        <w:t>_</w:t>
      </w:r>
      <w:r>
        <w:rPr>
          <w:rFonts w:ascii="Calibri" w:hAnsi="Calibri"/>
          <w:i/>
          <w:w w:val="110"/>
          <w:sz w:val="24"/>
        </w:rPr>
        <w:t>rank</w:t>
      </w:r>
      <w:r>
        <w:rPr>
          <w:rFonts w:ascii="Arial MT" w:hAnsi="Arial MT"/>
          <w:spacing w:val="39"/>
          <w:w w:val="110"/>
          <w:position w:val="34"/>
          <w:sz w:val="24"/>
        </w:rPr>
        <w:t>  </w:t>
      </w:r>
      <w:r>
        <w:rPr>
          <w:rFonts w:ascii="Calibri" w:hAnsi="Calibri"/>
          <w:i/>
          <w:w w:val="110"/>
          <w:position w:val="16"/>
          <w:sz w:val="24"/>
          <w:u w:val="single"/>
        </w:rPr>
        <w:t>Operating</w:t>
      </w:r>
      <w:r>
        <w:rPr>
          <w:rFonts w:ascii="Calibri" w:hAnsi="Calibri"/>
          <w:i/>
          <w:spacing w:val="20"/>
          <w:w w:val="110"/>
          <w:position w:val="16"/>
          <w:sz w:val="24"/>
          <w:u w:val="single"/>
        </w:rPr>
        <w:t> </w:t>
      </w:r>
      <w:r>
        <w:rPr>
          <w:rFonts w:ascii="Calibri" w:hAnsi="Calibri"/>
          <w:i/>
          <w:w w:val="110"/>
          <w:position w:val="16"/>
          <w:sz w:val="24"/>
          <w:u w:val="single"/>
        </w:rPr>
        <w:t>Income</w:t>
      </w:r>
      <w:r>
        <w:rPr>
          <w:rFonts w:ascii="Calibri" w:hAnsi="Calibri"/>
          <w:i/>
          <w:w w:val="110"/>
          <w:sz w:val="24"/>
        </w:rPr>
        <w:t>,</w:t>
      </w:r>
      <w:r>
        <w:rPr>
          <w:rFonts w:ascii="Calibri" w:hAnsi="Calibri"/>
          <w:i/>
          <w:spacing w:val="-21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252</w:t>
      </w:r>
      <w:r>
        <w:rPr>
          <w:rFonts w:ascii="Arial MT" w:hAnsi="Arial MT"/>
          <w:spacing w:val="61"/>
          <w:w w:val="150"/>
          <w:position w:val="34"/>
          <w:sz w:val="24"/>
        </w:rPr>
        <w:t> </w:t>
      </w:r>
      <w:r>
        <w:rPr>
          <w:rFonts w:ascii="Verdana" w:hAnsi="Verdana"/>
          <w:i/>
          <w:spacing w:val="-2"/>
          <w:w w:val="110"/>
          <w:sz w:val="24"/>
        </w:rPr>
        <w:t>×</w:t>
      </w:r>
      <w:r>
        <w:rPr>
          <w:rFonts w:ascii="Calibri" w:hAnsi="Calibri"/>
          <w:i/>
          <w:spacing w:val="-2"/>
          <w:w w:val="110"/>
          <w:sz w:val="24"/>
        </w:rPr>
        <w:t>rank</w:t>
      </w:r>
      <w:r>
        <w:rPr>
          <w:rFonts w:ascii="Calibri" w:hAnsi="Calibri"/>
          <w:spacing w:val="-2"/>
          <w:w w:val="110"/>
          <w:sz w:val="24"/>
        </w:rPr>
        <w:t>(</w:t>
      </w:r>
      <w:r>
        <w:rPr>
          <w:rFonts w:ascii="Verdana" w:hAnsi="Verdana"/>
          <w:i/>
          <w:spacing w:val="-2"/>
          <w:w w:val="110"/>
          <w:sz w:val="24"/>
        </w:rPr>
        <w:t>−</w:t>
      </w:r>
      <w:r>
        <w:rPr>
          <w:rFonts w:ascii="Calibri" w:hAnsi="Calibri"/>
          <w:i/>
          <w:spacing w:val="-2"/>
          <w:w w:val="110"/>
          <w:sz w:val="24"/>
        </w:rPr>
        <w:t>Returns</w:t>
      </w:r>
      <w:r>
        <w:rPr>
          <w:rFonts w:ascii="Calibri" w:hAnsi="Calibri"/>
          <w:spacing w:val="-2"/>
          <w:w w:val="110"/>
          <w:sz w:val="24"/>
        </w:rPr>
        <w:t>)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26"/>
        <w:rPr>
          <w:rFonts w:ascii="Calibri"/>
        </w:rPr>
      </w:pPr>
    </w:p>
    <w:p>
      <w:pPr>
        <w:pStyle w:val="Heading2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85"/>
        <w:jc w:val="left"/>
      </w:pPr>
      <w:r>
        <w:rPr>
          <w:w w:val="110"/>
        </w:rPr>
        <w:t>Liquidity-Induced</w:t>
      </w:r>
      <w:r>
        <w:rPr>
          <w:spacing w:val="58"/>
          <w:w w:val="110"/>
        </w:rPr>
        <w:t> </w:t>
      </w:r>
      <w:r>
        <w:rPr>
          <w:spacing w:val="-2"/>
          <w:w w:val="110"/>
        </w:rPr>
        <w:t>Mispricing</w:t>
      </w:r>
    </w:p>
    <w:p>
      <w:pPr>
        <w:pStyle w:val="BodyText"/>
        <w:spacing w:before="80"/>
        <w:rPr>
          <w:rFonts w:ascii="Times New Roman"/>
          <w:b/>
          <w:sz w:val="28"/>
        </w:rPr>
      </w:pPr>
    </w:p>
    <w:p>
      <w:pPr>
        <w:pStyle w:val="BodyText"/>
        <w:spacing w:line="249" w:lineRule="auto"/>
        <w:ind w:right="143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2048">
                <wp:simplePos x="0" y="0"/>
                <wp:positionH relativeFrom="page">
                  <wp:posOffset>2986341</wp:posOffset>
                </wp:positionH>
                <wp:positionV relativeFrom="paragraph">
                  <wp:posOffset>121923</wp:posOffset>
                </wp:positionV>
                <wp:extent cx="269240" cy="1016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6924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4"/>
                                <w:w w:val="120"/>
                                <w:sz w:val="16"/>
                              </w:rPr>
                              <w:t>Close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145004pt;margin-top:9.600253pt;width:21.2pt;height:8pt;mso-position-horizontal-relative:page;mso-position-vertical-relative:paragraph;z-index:-15954432" type="#_x0000_t202" id="docshape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4"/>
                          <w:w w:val="120"/>
                          <w:sz w:val="16"/>
                        </w:rPr>
                        <w:t>Close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2560">
                <wp:simplePos x="0" y="0"/>
                <wp:positionH relativeFrom="page">
                  <wp:posOffset>2852610</wp:posOffset>
                </wp:positionH>
                <wp:positionV relativeFrom="paragraph">
                  <wp:posOffset>-91371</wp:posOffset>
                </wp:positionV>
                <wp:extent cx="536575" cy="47244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3657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34" w:val="left" w:leader="none"/>
                              </w:tabs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w w:val="16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164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615005pt;margin-top:-7.194572pt;width:42.25pt;height:37.2pt;mso-position-horizontal-relative:page;mso-position-vertical-relative:paragraph;z-index:-15953920" type="#_x0000_t202" id="docshape10" filled="false" stroked="false">
                <v:textbox inset="0,0,0,0">
                  <w:txbxContent>
                    <w:p>
                      <w:pPr>
                        <w:tabs>
                          <w:tab w:pos="734" w:val="left" w:leader="none"/>
                        </w:tabs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w w:val="164"/>
                          <w:sz w:val="24"/>
                        </w:rPr>
                        <w:t> </w:t>
                      </w:r>
                      <w:r>
                        <w:rPr>
                          <w:rFonts w:ascii="Arial MT"/>
                          <w:sz w:val="24"/>
                        </w:rPr>
                        <w:tab/>
                      </w:r>
                      <w:r>
                        <w:rPr>
                          <w:rFonts w:ascii="Arial MT"/>
                          <w:w w:val="164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26"/>
        </w:rPr>
        <w:t> </w:t>
      </w:r>
      <w:r>
        <w:rPr/>
        <w:t>first</w:t>
      </w:r>
      <w:r>
        <w:rPr>
          <w:spacing w:val="36"/>
        </w:rPr>
        <w:t> </w:t>
      </w:r>
      <w:r>
        <w:rPr/>
        <w:t>component,</w:t>
      </w:r>
      <w:r>
        <w:rPr>
          <w:spacing w:val="40"/>
        </w:rPr>
        <w:t> </w:t>
      </w:r>
      <w:r>
        <w:rPr>
          <w:rFonts w:ascii="Calibri"/>
          <w:i/>
        </w:rPr>
        <w:t>zscore</w:t>
      </w:r>
      <w:r>
        <w:rPr>
          <w:rFonts w:ascii="Calibri"/>
          <w:i/>
          <w:spacing w:val="40"/>
        </w:rPr>
        <w:t> </w:t>
      </w:r>
      <w:r>
        <w:rPr>
          <w:rFonts w:ascii="Calibri"/>
          <w:i/>
          <w:u w:val="single"/>
          <w:vertAlign w:val="superscript"/>
        </w:rPr>
        <w:t>V</w:t>
      </w:r>
      <w:r>
        <w:rPr>
          <w:rFonts w:ascii="Calibri"/>
          <w:i/>
          <w:spacing w:val="-14"/>
          <w:u w:val="single"/>
          <w:vertAlign w:val="baseline"/>
        </w:rPr>
        <w:t> </w:t>
      </w:r>
      <w:r>
        <w:rPr>
          <w:rFonts w:ascii="Calibri"/>
          <w:i/>
          <w:u w:val="single"/>
          <w:vertAlign w:val="superscript"/>
        </w:rPr>
        <w:t>WAP</w:t>
      </w:r>
      <w:r>
        <w:rPr>
          <w:rFonts w:ascii="Calibri"/>
          <w:i/>
          <w:spacing w:val="40"/>
          <w:vertAlign w:val="baseline"/>
        </w:rPr>
        <w:t> 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vertAlign w:val="baseline"/>
        </w:rPr>
        <w:t>captures</w:t>
      </w:r>
      <w:r>
        <w:rPr>
          <w:spacing w:val="36"/>
          <w:vertAlign w:val="baseline"/>
        </w:rPr>
        <w:t> </w:t>
      </w:r>
      <w:r>
        <w:rPr>
          <w:vertAlign w:val="baseline"/>
        </w:rPr>
        <w:t>short-term</w:t>
      </w:r>
      <w:r>
        <w:rPr>
          <w:spacing w:val="36"/>
          <w:vertAlign w:val="baseline"/>
        </w:rPr>
        <w:t> </w:t>
      </w:r>
      <w:r>
        <w:rPr>
          <w:vertAlign w:val="baseline"/>
        </w:rPr>
        <w:t>deviations</w:t>
      </w:r>
      <w:r>
        <w:rPr>
          <w:spacing w:val="36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36"/>
          <w:vertAlign w:val="baseline"/>
        </w:rPr>
        <w:t> </w:t>
      </w:r>
      <w:r>
        <w:rPr>
          <w:vertAlign w:val="baseline"/>
        </w:rPr>
        <w:t>the</w:t>
      </w:r>
      <w:r>
        <w:rPr>
          <w:spacing w:val="36"/>
          <w:vertAlign w:val="baseline"/>
        </w:rPr>
        <w:t> </w:t>
      </w:r>
      <w:r>
        <w:rPr>
          <w:vertAlign w:val="baseline"/>
        </w:rPr>
        <w:t>intra- </w:t>
      </w:r>
      <w:r>
        <w:rPr>
          <w:spacing w:val="-2"/>
          <w:vertAlign w:val="baseline"/>
        </w:rPr>
        <w:t>day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volume-weighted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average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price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final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closing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price.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efficient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markets,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closing </w:t>
      </w:r>
      <w:r>
        <w:rPr>
          <w:vertAlign w:val="baseline"/>
        </w:rPr>
        <w:t>prices should converge to VWAP levels as order flow and liquidity stabilise near market </w:t>
      </w:r>
      <w:r>
        <w:rPr>
          <w:spacing w:val="-6"/>
          <w:vertAlign w:val="baseline"/>
        </w:rPr>
        <w:t>close.</w:t>
      </w:r>
      <w:r>
        <w:rPr>
          <w:spacing w:val="14"/>
          <w:vertAlign w:val="baseline"/>
        </w:rPr>
        <w:t> </w:t>
      </w:r>
      <w:r>
        <w:rPr>
          <w:spacing w:val="-6"/>
          <w:vertAlign w:val="baseline"/>
        </w:rPr>
        <w:t>However,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empirical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studies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by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Hendershott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Riordan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(2013)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Madhavan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(2000) </w:t>
      </w:r>
      <w:r>
        <w:rPr>
          <w:vertAlign w:val="baseline"/>
        </w:rPr>
        <w:t>demonstrate</w:t>
      </w:r>
      <w:r>
        <w:rPr>
          <w:spacing w:val="-3"/>
          <w:vertAlign w:val="baseline"/>
        </w:rPr>
        <w:t> </w:t>
      </w:r>
      <w:r>
        <w:rPr>
          <w:vertAlign w:val="baseline"/>
        </w:rPr>
        <w:t>that</w:t>
      </w:r>
      <w:r>
        <w:rPr>
          <w:spacing w:val="-3"/>
          <w:vertAlign w:val="baseline"/>
        </w:rPr>
        <w:t> </w:t>
      </w:r>
      <w:r>
        <w:rPr>
          <w:vertAlign w:val="baseline"/>
        </w:rPr>
        <w:t>late-session</w:t>
      </w:r>
      <w:r>
        <w:rPr>
          <w:spacing w:val="-3"/>
          <w:vertAlign w:val="baseline"/>
        </w:rPr>
        <w:t> </w:t>
      </w:r>
      <w:r>
        <w:rPr>
          <w:vertAlign w:val="baseline"/>
        </w:rPr>
        <w:t>trading</w:t>
      </w:r>
      <w:r>
        <w:rPr>
          <w:spacing w:val="-3"/>
          <w:vertAlign w:val="baseline"/>
        </w:rPr>
        <w:t> </w:t>
      </w:r>
      <w:r>
        <w:rPr>
          <w:vertAlign w:val="baseline"/>
        </w:rPr>
        <w:t>pressure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order</w:t>
      </w:r>
      <w:r>
        <w:rPr>
          <w:spacing w:val="-3"/>
          <w:vertAlign w:val="baseline"/>
        </w:rPr>
        <w:t> </w:t>
      </w:r>
      <w:r>
        <w:rPr>
          <w:vertAlign w:val="baseline"/>
        </w:rPr>
        <w:t>imbalance</w:t>
      </w:r>
      <w:r>
        <w:rPr>
          <w:spacing w:val="-3"/>
          <w:vertAlign w:val="baseline"/>
        </w:rPr>
        <w:t> </w:t>
      </w:r>
      <w:r>
        <w:rPr>
          <w:vertAlign w:val="baseline"/>
        </w:rPr>
        <w:t>often</w:t>
      </w:r>
      <w:r>
        <w:rPr>
          <w:spacing w:val="-3"/>
          <w:vertAlign w:val="baseline"/>
        </w:rPr>
        <w:t> </w:t>
      </w:r>
      <w:r>
        <w:rPr>
          <w:vertAlign w:val="baseline"/>
        </w:rPr>
        <w:t>distort</w:t>
      </w:r>
      <w:r>
        <w:rPr>
          <w:spacing w:val="-3"/>
          <w:vertAlign w:val="baseline"/>
        </w:rPr>
        <w:t> </w:t>
      </w:r>
      <w:r>
        <w:rPr>
          <w:vertAlign w:val="baseline"/>
        </w:rPr>
        <w:t>closing prices,</w:t>
      </w:r>
      <w:r>
        <w:rPr>
          <w:spacing w:val="-8"/>
          <w:vertAlign w:val="baseline"/>
        </w:rPr>
        <w:t> </w:t>
      </w:r>
      <w:r>
        <w:rPr>
          <w:vertAlign w:val="baseline"/>
        </w:rPr>
        <w:t>leading</w:t>
      </w:r>
      <w:r>
        <w:rPr>
          <w:spacing w:val="-8"/>
          <w:vertAlign w:val="baseline"/>
        </w:rPr>
        <w:t> </w:t>
      </w:r>
      <w:r>
        <w:rPr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vertAlign w:val="baseline"/>
        </w:rPr>
        <w:t>short-lived</w:t>
      </w:r>
      <w:r>
        <w:rPr>
          <w:spacing w:val="-8"/>
          <w:vertAlign w:val="baseline"/>
        </w:rPr>
        <w:t> </w:t>
      </w:r>
      <w:r>
        <w:rPr>
          <w:vertAlign w:val="baseline"/>
        </w:rPr>
        <w:t>inefficiencies.</w:t>
      </w:r>
      <w:r>
        <w:rPr>
          <w:spacing w:val="8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vertAlign w:val="baseline"/>
        </w:rPr>
        <w:t>high</w:t>
      </w:r>
      <w:r>
        <w:rPr>
          <w:spacing w:val="-7"/>
          <w:vertAlign w:val="baseline"/>
        </w:rPr>
        <w:t> </w:t>
      </w:r>
      <w:r>
        <w:rPr>
          <w:rFonts w:ascii="Calibri"/>
          <w:i/>
          <w:vertAlign w:val="baseline"/>
        </w:rPr>
        <w:t>V</w:t>
      </w:r>
      <w:r>
        <w:rPr>
          <w:rFonts w:ascii="Calibri"/>
          <w:i/>
          <w:spacing w:val="-14"/>
          <w:vertAlign w:val="baseline"/>
        </w:rPr>
        <w:t> </w:t>
      </w:r>
      <w:r>
        <w:rPr>
          <w:rFonts w:ascii="Calibri"/>
          <w:i/>
          <w:vertAlign w:val="baseline"/>
        </w:rPr>
        <w:t>WAP/Close</w:t>
      </w:r>
      <w:r>
        <w:rPr>
          <w:rFonts w:ascii="Calibri"/>
          <w:i/>
          <w:spacing w:val="-4"/>
          <w:vertAlign w:val="baseline"/>
        </w:rPr>
        <w:t> </w:t>
      </w:r>
      <w:r>
        <w:rPr>
          <w:vertAlign w:val="baseline"/>
        </w:rPr>
        <w:t>ratio</w:t>
      </w:r>
      <w:r>
        <w:rPr>
          <w:spacing w:val="-7"/>
          <w:vertAlign w:val="baseline"/>
        </w:rPr>
        <w:t> </w:t>
      </w:r>
      <w:r>
        <w:rPr>
          <w:vertAlign w:val="baseline"/>
        </w:rPr>
        <w:t>indicates</w:t>
      </w:r>
      <w:r>
        <w:rPr>
          <w:spacing w:val="-7"/>
          <w:vertAlign w:val="baseline"/>
        </w:rPr>
        <w:t> </w:t>
      </w:r>
      <w:r>
        <w:rPr>
          <w:vertAlign w:val="baseline"/>
        </w:rPr>
        <w:t>end-of-day</w:t>
      </w:r>
    </w:p>
    <w:p>
      <w:pPr>
        <w:pStyle w:val="BodyText"/>
        <w:spacing w:after="0" w:line="249" w:lineRule="auto"/>
        <w:jc w:val="both"/>
        <w:sectPr>
          <w:headerReference w:type="default" r:id="rId5"/>
          <w:footerReference w:type="default" r:id="rId6"/>
          <w:pgSz w:w="12240" w:h="15840"/>
          <w:pgMar w:header="680" w:footer="859" w:top="1320" w:bottom="1040" w:left="1440" w:right="0"/>
          <w:pgNumType w:start="2"/>
        </w:sectPr>
      </w:pPr>
    </w:p>
    <w:p>
      <w:pPr>
        <w:pStyle w:val="BodyText"/>
        <w:spacing w:before="128"/>
        <w:jc w:val="both"/>
      </w:pPr>
      <w:r>
        <w:rPr>
          <w:spacing w:val="-6"/>
        </w:rPr>
        <w:t>downward</w:t>
      </w:r>
      <w:r>
        <w:rPr>
          <w:spacing w:val="-4"/>
        </w:rPr>
        <w:t> </w:t>
      </w:r>
      <w:r>
        <w:rPr>
          <w:spacing w:val="-6"/>
        </w:rPr>
        <w:t>mispricing,</w:t>
      </w:r>
      <w:r>
        <w:rPr>
          <w:spacing w:val="-3"/>
        </w:rPr>
        <w:t> </w:t>
      </w:r>
      <w:r>
        <w:rPr>
          <w:spacing w:val="-6"/>
        </w:rPr>
        <w:t>suggesting</w:t>
      </w:r>
      <w:r>
        <w:rPr>
          <w:spacing w:val="-3"/>
        </w:rPr>
        <w:t> </w:t>
      </w:r>
      <w:r>
        <w:rPr>
          <w:spacing w:val="-6"/>
        </w:rPr>
        <w:t>subsequent</w:t>
      </w:r>
      <w:r>
        <w:rPr>
          <w:spacing w:val="-4"/>
        </w:rPr>
        <w:t> </w:t>
      </w:r>
      <w:r>
        <w:rPr>
          <w:spacing w:val="-6"/>
        </w:rPr>
        <w:t>upward</w:t>
      </w:r>
      <w:r>
        <w:rPr>
          <w:spacing w:val="-3"/>
        </w:rPr>
        <w:t> </w:t>
      </w:r>
      <w:r>
        <w:rPr>
          <w:spacing w:val="-6"/>
        </w:rPr>
        <w:t>correction</w:t>
      </w:r>
      <w:r>
        <w:rPr>
          <w:spacing w:val="-4"/>
        </w:rPr>
        <w:t> </w:t>
      </w:r>
      <w:r>
        <w:rPr>
          <w:spacing w:val="-6"/>
        </w:rPr>
        <w:t>as</w:t>
      </w:r>
      <w:r>
        <w:rPr>
          <w:spacing w:val="-3"/>
        </w:rPr>
        <w:t> </w:t>
      </w:r>
      <w:r>
        <w:rPr>
          <w:spacing w:val="-6"/>
        </w:rPr>
        <w:t>liquidity</w:t>
      </w:r>
      <w:r>
        <w:rPr>
          <w:spacing w:val="-3"/>
        </w:rPr>
        <w:t> </w:t>
      </w:r>
      <w:r>
        <w:rPr>
          <w:spacing w:val="-6"/>
        </w:rPr>
        <w:t>normalises.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2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85"/>
        <w:jc w:val="left"/>
      </w:pPr>
      <w:r>
        <w:rPr>
          <w:w w:val="115"/>
        </w:rPr>
        <w:t>Volatility</w:t>
      </w:r>
      <w:r>
        <w:rPr>
          <w:w w:val="115"/>
        </w:rPr>
        <w:t> Compression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Mean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Reversion</w:t>
      </w:r>
    </w:p>
    <w:p>
      <w:pPr>
        <w:pStyle w:val="BodyText"/>
        <w:spacing w:before="25"/>
        <w:rPr>
          <w:rFonts w:ascii="Times New Roman"/>
          <w:b/>
          <w:sz w:val="28"/>
        </w:rPr>
      </w:pPr>
    </w:p>
    <w:p>
      <w:pPr>
        <w:pStyle w:val="BodyText"/>
        <w:spacing w:line="252" w:lineRule="auto" w:before="1"/>
        <w:ind w:right="1436"/>
        <w:jc w:val="both"/>
      </w:pPr>
      <w:r>
        <w:rPr/>
        <w:t>The term </w:t>
      </w:r>
      <w:r>
        <w:rPr>
          <w:rFonts w:ascii="Calibri" w:hAnsi="Calibri"/>
        </w:rPr>
        <w:t>(1 </w:t>
      </w:r>
      <w:r>
        <w:rPr>
          <w:rFonts w:ascii="Verdana" w:hAnsi="Verdana"/>
          <w:i/>
        </w:rPr>
        <w:t>−</w:t>
      </w:r>
      <w:r>
        <w:rPr>
          <w:rFonts w:ascii="Verdana" w:hAnsi="Verdana"/>
          <w:i/>
          <w:spacing w:val="-22"/>
        </w:rPr>
        <w:t> </w:t>
      </w:r>
      <w:r>
        <w:rPr>
          <w:rFonts w:ascii="Calibri" w:hAnsi="Calibri"/>
          <w:i/>
        </w:rPr>
        <w:t>rank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High/Low</w:t>
      </w:r>
      <w:r>
        <w:rPr>
          <w:rFonts w:ascii="Calibri" w:hAnsi="Calibri"/>
        </w:rPr>
        <w:t>)) </w:t>
      </w:r>
      <w:r>
        <w:rPr/>
        <w:t>exploits periods of intraday range compression, a well- </w:t>
      </w:r>
      <w:r>
        <w:rPr>
          <w:spacing w:val="-2"/>
        </w:rPr>
        <w:t>documented</w:t>
      </w:r>
      <w:r>
        <w:rPr>
          <w:spacing w:val="-13"/>
        </w:rPr>
        <w:t> </w:t>
      </w:r>
      <w:r>
        <w:rPr>
          <w:spacing w:val="-2"/>
        </w:rPr>
        <w:t>precursor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breakout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reversal</w:t>
      </w:r>
      <w:r>
        <w:rPr>
          <w:spacing w:val="-12"/>
        </w:rPr>
        <w:t> </w:t>
      </w:r>
      <w:r>
        <w:rPr>
          <w:spacing w:val="-2"/>
        </w:rPr>
        <w:t>events,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discussed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Bollerslev,</w:t>
      </w:r>
      <w:r>
        <w:rPr>
          <w:spacing w:val="-13"/>
        </w:rPr>
        <w:t> </w:t>
      </w:r>
      <w:r>
        <w:rPr>
          <w:spacing w:val="-2"/>
        </w:rPr>
        <w:t>Litvinova, and</w:t>
      </w:r>
      <w:r>
        <w:rPr>
          <w:spacing w:val="-13"/>
        </w:rPr>
        <w:t> </w:t>
      </w:r>
      <w:r>
        <w:rPr>
          <w:spacing w:val="-2"/>
        </w:rPr>
        <w:t>Tauchen</w:t>
      </w:r>
      <w:r>
        <w:rPr>
          <w:spacing w:val="-12"/>
        </w:rPr>
        <w:t> </w:t>
      </w:r>
      <w:r>
        <w:rPr>
          <w:spacing w:val="-2"/>
        </w:rPr>
        <w:t>(2019).</w:t>
      </w:r>
      <w:r>
        <w:rPr>
          <w:spacing w:val="-13"/>
        </w:rPr>
        <w:t> </w:t>
      </w:r>
      <w:r>
        <w:rPr>
          <w:spacing w:val="-2"/>
        </w:rPr>
        <w:t>Narrow</w:t>
      </w:r>
      <w:r>
        <w:rPr>
          <w:spacing w:val="-12"/>
        </w:rPr>
        <w:t> </w:t>
      </w:r>
      <w:r>
        <w:rPr>
          <w:spacing w:val="-2"/>
        </w:rPr>
        <w:t>trading</w:t>
      </w:r>
      <w:r>
        <w:rPr>
          <w:spacing w:val="-13"/>
        </w:rPr>
        <w:t> </w:t>
      </w:r>
      <w:r>
        <w:rPr>
          <w:spacing w:val="-2"/>
        </w:rPr>
        <w:t>ranges</w:t>
      </w:r>
      <w:r>
        <w:rPr>
          <w:spacing w:val="-12"/>
        </w:rPr>
        <w:t> </w:t>
      </w:r>
      <w:r>
        <w:rPr>
          <w:spacing w:val="-2"/>
        </w:rPr>
        <w:t>often</w:t>
      </w:r>
      <w:r>
        <w:rPr>
          <w:spacing w:val="-13"/>
        </w:rPr>
        <w:t> </w:t>
      </w:r>
      <w:r>
        <w:rPr>
          <w:spacing w:val="-2"/>
        </w:rPr>
        <w:t>reflect</w:t>
      </w:r>
      <w:r>
        <w:rPr>
          <w:spacing w:val="-12"/>
        </w:rPr>
        <w:t> </w:t>
      </w:r>
      <w:r>
        <w:rPr>
          <w:spacing w:val="-2"/>
        </w:rPr>
        <w:t>transient</w:t>
      </w:r>
      <w:r>
        <w:rPr>
          <w:spacing w:val="-13"/>
        </w:rPr>
        <w:t> </w:t>
      </w:r>
      <w:r>
        <w:rPr>
          <w:spacing w:val="-2"/>
        </w:rPr>
        <w:t>uncertainty,</w:t>
      </w:r>
      <w:r>
        <w:rPr>
          <w:spacing w:val="-12"/>
        </w:rPr>
        <w:t> </w:t>
      </w:r>
      <w:r>
        <w:rPr>
          <w:spacing w:val="-2"/>
        </w:rPr>
        <w:t>where</w:t>
      </w:r>
      <w:r>
        <w:rPr>
          <w:spacing w:val="-13"/>
        </w:rPr>
        <w:t> </w:t>
      </w:r>
      <w:r>
        <w:rPr>
          <w:spacing w:val="-2"/>
        </w:rPr>
        <w:t>mar- </w:t>
      </w:r>
      <w:r>
        <w:rPr/>
        <w:t>ket</w:t>
      </w:r>
      <w:r>
        <w:rPr>
          <w:spacing w:val="-7"/>
        </w:rPr>
        <w:t> </w:t>
      </w:r>
      <w:r>
        <w:rPr/>
        <w:t>participants</w:t>
      </w:r>
      <w:r>
        <w:rPr>
          <w:spacing w:val="-7"/>
        </w:rPr>
        <w:t> </w:t>
      </w:r>
      <w:r>
        <w:rPr/>
        <w:t>pause</w:t>
      </w:r>
      <w:r>
        <w:rPr>
          <w:spacing w:val="-7"/>
        </w:rPr>
        <w:t> </w:t>
      </w:r>
      <w:r>
        <w:rPr/>
        <w:t>ahead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releases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extended</w:t>
      </w:r>
      <w:r>
        <w:rPr>
          <w:spacing w:val="-7"/>
        </w:rPr>
        <w:t> </w:t>
      </w:r>
      <w:r>
        <w:rPr/>
        <w:t>directional</w:t>
      </w:r>
      <w:r>
        <w:rPr>
          <w:spacing w:val="-7"/>
        </w:rPr>
        <w:t> </w:t>
      </w:r>
      <w:r>
        <w:rPr/>
        <w:t>moves. </w:t>
      </w:r>
      <w:r>
        <w:rPr>
          <w:spacing w:val="-2"/>
        </w:rPr>
        <w:t>Such</w:t>
      </w:r>
      <w:r>
        <w:rPr>
          <w:spacing w:val="-11"/>
        </w:rPr>
        <w:t> </w:t>
      </w:r>
      <w:r>
        <w:rPr>
          <w:spacing w:val="-2"/>
        </w:rPr>
        <w:t>“volatility</w:t>
      </w:r>
      <w:r>
        <w:rPr>
          <w:spacing w:val="-11"/>
        </w:rPr>
        <w:t> </w:t>
      </w:r>
      <w:r>
        <w:rPr>
          <w:spacing w:val="-2"/>
        </w:rPr>
        <w:t>droughts”</w:t>
      </w:r>
      <w:r>
        <w:rPr>
          <w:spacing w:val="-2"/>
        </w:rPr>
        <w:t> are</w:t>
      </w:r>
      <w:r>
        <w:rPr>
          <w:spacing w:val="-11"/>
        </w:rPr>
        <w:t> </w:t>
      </w:r>
      <w:r>
        <w:rPr>
          <w:spacing w:val="-2"/>
        </w:rPr>
        <w:t>followed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abrupt</w:t>
      </w:r>
      <w:r>
        <w:rPr>
          <w:spacing w:val="-11"/>
        </w:rPr>
        <w:t> </w:t>
      </w:r>
      <w:r>
        <w:rPr>
          <w:spacing w:val="-2"/>
        </w:rPr>
        <w:t>price</w:t>
      </w:r>
      <w:r>
        <w:rPr>
          <w:spacing w:val="-11"/>
        </w:rPr>
        <w:t> </w:t>
      </w:r>
      <w:r>
        <w:rPr>
          <w:spacing w:val="-2"/>
        </w:rPr>
        <w:t>re-equilibration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new</w:t>
      </w:r>
      <w:r>
        <w:rPr>
          <w:spacing w:val="-11"/>
        </w:rPr>
        <w:t> </w:t>
      </w:r>
      <w:r>
        <w:rPr>
          <w:spacing w:val="-2"/>
        </w:rPr>
        <w:t>information </w:t>
      </w:r>
      <w:r>
        <w:rPr/>
        <w:t>or risk appetite returns to the market.</w:t>
      </w:r>
      <w:r>
        <w:rPr>
          <w:spacing w:val="40"/>
        </w:rPr>
        <w:t> </w:t>
      </w:r>
      <w:r>
        <w:rPr/>
        <w:t>By conditioning on low intraday dispersion, the strategy</w:t>
      </w:r>
      <w:r>
        <w:rPr>
          <w:spacing w:val="-5"/>
        </w:rPr>
        <w:t> </w:t>
      </w:r>
      <w:r>
        <w:rPr/>
        <w:t>systematically</w:t>
      </w:r>
      <w:r>
        <w:rPr>
          <w:spacing w:val="-5"/>
        </w:rPr>
        <w:t> </w:t>
      </w:r>
      <w:r>
        <w:rPr/>
        <w:t>targets</w:t>
      </w:r>
      <w:r>
        <w:rPr>
          <w:spacing w:val="-5"/>
        </w:rPr>
        <w:t> </w:t>
      </w:r>
      <w:r>
        <w:rPr/>
        <w:t>setups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asymmetric</w:t>
      </w:r>
      <w:r>
        <w:rPr>
          <w:spacing w:val="-5"/>
        </w:rPr>
        <w:t> </w:t>
      </w:r>
      <w:r>
        <w:rPr/>
        <w:t>payoff</w:t>
      </w:r>
      <w:r>
        <w:rPr>
          <w:spacing w:val="-5"/>
        </w:rPr>
        <w:t> </w:t>
      </w:r>
      <w:r>
        <w:rPr/>
        <w:t>profiles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volatility </w:t>
      </w:r>
      <w:r>
        <w:rPr>
          <w:spacing w:val="-2"/>
        </w:rPr>
        <w:t>normalisation.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2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85"/>
        <w:jc w:val="left"/>
      </w:pPr>
      <w:r>
        <w:rPr>
          <w:spacing w:val="-4"/>
          <w:w w:val="115"/>
        </w:rPr>
        <w:t>Fundamental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Anchoring</w:t>
      </w:r>
    </w:p>
    <w:p>
      <w:pPr>
        <w:pStyle w:val="BodyText"/>
        <w:spacing w:before="151"/>
        <w:rPr>
          <w:rFonts w:ascii="Times New Roman"/>
          <w:b/>
          <w:sz w:val="28"/>
        </w:rPr>
      </w:pPr>
    </w:p>
    <w:p>
      <w:pPr>
        <w:pStyle w:val="BodyText"/>
        <w:spacing w:line="264" w:lineRule="auto" w:before="1"/>
        <w:ind w:right="143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4608">
                <wp:simplePos x="0" y="0"/>
                <wp:positionH relativeFrom="page">
                  <wp:posOffset>2869717</wp:posOffset>
                </wp:positionH>
                <wp:positionV relativeFrom="paragraph">
                  <wp:posOffset>122120</wp:posOffset>
                </wp:positionV>
                <wp:extent cx="615315" cy="1016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153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15"/>
                                <w:sz w:val="16"/>
                              </w:rPr>
                              <w:t>Market</w:t>
                            </w:r>
                            <w:r>
                              <w:rPr>
                                <w:rFonts w:ascii="Calibri"/>
                                <w:i/>
                                <w:spacing w:val="66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15"/>
                                <w:sz w:val="16"/>
                              </w:rPr>
                              <w:t>Cap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962006pt;margin-top:9.615775pt;width:48.45pt;height:8pt;mso-position-horizontal-relative:page;mso-position-vertical-relative:paragraph;z-index:-15951872" type="#_x0000_t202" id="docshape1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w w:val="115"/>
                          <w:sz w:val="16"/>
                        </w:rPr>
                        <w:t>Market</w:t>
                      </w:r>
                      <w:r>
                        <w:rPr>
                          <w:rFonts w:ascii="Calibri"/>
                          <w:i/>
                          <w:spacing w:val="66"/>
                          <w:w w:val="11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spacing w:val="-5"/>
                          <w:w w:val="115"/>
                          <w:sz w:val="16"/>
                        </w:rPr>
                        <w:t>Cap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5120">
                <wp:simplePos x="0" y="0"/>
                <wp:positionH relativeFrom="page">
                  <wp:posOffset>2618384</wp:posOffset>
                </wp:positionH>
                <wp:positionV relativeFrom="paragraph">
                  <wp:posOffset>-136728</wp:posOffset>
                </wp:positionV>
                <wp:extent cx="1407160" cy="47244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40716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072" w:val="left" w:leader="none"/>
                              </w:tabs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w w:val="2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214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171997pt;margin-top:-10.766049pt;width:110.8pt;height:37.2pt;mso-position-horizontal-relative:page;mso-position-vertical-relative:paragraph;z-index:-15951360" type="#_x0000_t202" id="docshape14" filled="false" stroked="false">
                <v:textbox inset="0,0,0,0">
                  <w:txbxContent>
                    <w:p>
                      <w:pPr>
                        <w:tabs>
                          <w:tab w:pos="2072" w:val="left" w:leader="none"/>
                        </w:tabs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w w:val="214"/>
                          <w:sz w:val="24"/>
                        </w:rPr>
                        <w:t> </w:t>
                      </w:r>
                      <w:r>
                        <w:rPr>
                          <w:rFonts w:ascii="Arial MT"/>
                          <w:sz w:val="24"/>
                        </w:rPr>
                        <w:tab/>
                      </w:r>
                      <w:r>
                        <w:rPr>
                          <w:rFonts w:ascii="Arial MT"/>
                          <w:w w:val="214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3"/>
        </w:rPr>
        <w:t> </w:t>
      </w:r>
      <w:r>
        <w:rPr/>
        <w:t>inclusion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>
          <w:rFonts w:ascii="Calibri"/>
          <w:i/>
        </w:rPr>
        <w:t>ts</w:t>
      </w:r>
      <w:r>
        <w:rPr/>
        <w:t>_</w:t>
      </w:r>
      <w:r>
        <w:rPr>
          <w:rFonts w:ascii="Calibri"/>
          <w:i/>
        </w:rPr>
        <w:t>rank</w:t>
      </w:r>
      <w:r>
        <w:rPr>
          <w:rFonts w:ascii="Calibri"/>
          <w:i/>
          <w:spacing w:val="80"/>
          <w:w w:val="150"/>
        </w:rPr>
        <w:t> </w:t>
      </w:r>
      <w:r>
        <w:rPr>
          <w:rFonts w:ascii="Calibri"/>
          <w:i/>
          <w:u w:val="single"/>
          <w:vertAlign w:val="superscript"/>
        </w:rPr>
        <w:t>Operating</w:t>
      </w:r>
      <w:r>
        <w:rPr>
          <w:rFonts w:ascii="Calibri"/>
          <w:i/>
          <w:spacing w:val="24"/>
          <w:u w:val="single"/>
          <w:vertAlign w:val="baseline"/>
        </w:rPr>
        <w:t> </w:t>
      </w:r>
      <w:r>
        <w:rPr>
          <w:rFonts w:ascii="Calibri"/>
          <w:i/>
          <w:u w:val="single"/>
          <w:vertAlign w:val="superscript"/>
        </w:rPr>
        <w:t>Income</w:t>
      </w:r>
      <w:r>
        <w:rPr>
          <w:rFonts w:ascii="Calibri"/>
          <w:i/>
          <w:spacing w:val="-14"/>
          <w:vertAlign w:val="baseline"/>
        </w:rPr>
        <w:t> </w:t>
      </w:r>
      <w:r>
        <w:rPr>
          <w:rFonts w:ascii="Calibri"/>
          <w:i/>
          <w:vertAlign w:val="baseline"/>
        </w:rPr>
        <w:t>,</w:t>
      </w:r>
      <w:r>
        <w:rPr>
          <w:rFonts w:ascii="Calibri"/>
          <w:i/>
          <w:spacing w:val="-14"/>
          <w:vertAlign w:val="baseline"/>
        </w:rPr>
        <w:t> </w:t>
      </w:r>
      <w:r>
        <w:rPr>
          <w:rFonts w:ascii="Calibri"/>
          <w:vertAlign w:val="baseline"/>
        </w:rPr>
        <w:t>252</w:t>
      </w:r>
      <w:r>
        <w:rPr>
          <w:rFonts w:ascii="Calibri"/>
          <w:spacing w:val="80"/>
          <w:w w:val="150"/>
          <w:vertAlign w:val="baseline"/>
        </w:rPr>
        <w:t> </w:t>
      </w:r>
      <w:r>
        <w:rPr>
          <w:vertAlign w:val="baseline"/>
        </w:rPr>
        <w:t>grounds</w:t>
      </w:r>
      <w:r>
        <w:rPr>
          <w:spacing w:val="25"/>
          <w:vertAlign w:val="baseline"/>
        </w:rPr>
        <w:t> </w:t>
      </w:r>
      <w:r>
        <w:rPr>
          <w:vertAlign w:val="baseline"/>
        </w:rPr>
        <w:t>the</w:t>
      </w:r>
      <w:r>
        <w:rPr>
          <w:spacing w:val="26"/>
          <w:vertAlign w:val="baseline"/>
        </w:rPr>
        <w:t> </w:t>
      </w:r>
      <w:r>
        <w:rPr>
          <w:vertAlign w:val="baseline"/>
        </w:rPr>
        <w:t>signal</w:t>
      </w:r>
      <w:r>
        <w:rPr>
          <w:spacing w:val="25"/>
          <w:vertAlign w:val="baseline"/>
        </w:rPr>
        <w:t> </w:t>
      </w:r>
      <w:r>
        <w:rPr>
          <w:vertAlign w:val="baseline"/>
        </w:rPr>
        <w:t>in</w:t>
      </w:r>
      <w:r>
        <w:rPr>
          <w:spacing w:val="25"/>
          <w:vertAlign w:val="baseline"/>
        </w:rPr>
        <w:t> </w:t>
      </w:r>
      <w:r>
        <w:rPr>
          <w:vertAlign w:val="baseline"/>
        </w:rPr>
        <w:t>long-term</w:t>
      </w:r>
      <w:r>
        <w:rPr>
          <w:spacing w:val="25"/>
          <w:vertAlign w:val="baseline"/>
        </w:rPr>
        <w:t> </w:t>
      </w:r>
      <w:r>
        <w:rPr>
          <w:vertAlign w:val="baseline"/>
        </w:rPr>
        <w:t>profitabil- ity persistence.</w:t>
      </w:r>
      <w:r>
        <w:rPr>
          <w:spacing w:val="40"/>
          <w:vertAlign w:val="baseline"/>
        </w:rPr>
        <w:t> </w:t>
      </w:r>
      <w:r>
        <w:rPr>
          <w:vertAlign w:val="baseline"/>
        </w:rPr>
        <w:t>This design builds upon the profitability factor identified by Novy-Marx (2013),</w:t>
      </w:r>
      <w:r>
        <w:rPr>
          <w:spacing w:val="-15"/>
          <w:vertAlign w:val="baseline"/>
        </w:rPr>
        <w:t> </w:t>
      </w:r>
      <w:r>
        <w:rPr>
          <w:vertAlign w:val="baseline"/>
        </w:rPr>
        <w:t>who</w:t>
      </w:r>
      <w:r>
        <w:rPr>
          <w:spacing w:val="-14"/>
          <w:vertAlign w:val="baseline"/>
        </w:rPr>
        <w:t> </w:t>
      </w:r>
      <w:r>
        <w:rPr>
          <w:vertAlign w:val="baseline"/>
        </w:rPr>
        <w:t>demonstrates</w:t>
      </w:r>
      <w:r>
        <w:rPr>
          <w:spacing w:val="-15"/>
          <w:vertAlign w:val="baseline"/>
        </w:rPr>
        <w:t> </w:t>
      </w:r>
      <w:r>
        <w:rPr>
          <w:vertAlign w:val="baseline"/>
        </w:rPr>
        <w:t>that</w:t>
      </w:r>
      <w:r>
        <w:rPr>
          <w:spacing w:val="-14"/>
          <w:vertAlign w:val="baseline"/>
        </w:rPr>
        <w:t> </w:t>
      </w:r>
      <w:r>
        <w:rPr>
          <w:vertAlign w:val="baseline"/>
        </w:rPr>
        <w:t>operating</w:t>
      </w:r>
      <w:r>
        <w:rPr>
          <w:spacing w:val="-15"/>
          <w:vertAlign w:val="baseline"/>
        </w:rPr>
        <w:t> </w:t>
      </w:r>
      <w:r>
        <w:rPr>
          <w:vertAlign w:val="baseline"/>
        </w:rPr>
        <w:t>profitability</w:t>
      </w:r>
      <w:r>
        <w:rPr>
          <w:spacing w:val="-14"/>
          <w:vertAlign w:val="baseline"/>
        </w:rPr>
        <w:t> </w:t>
      </w:r>
      <w:r>
        <w:rPr>
          <w:vertAlign w:val="baseline"/>
        </w:rPr>
        <w:t>explains</w:t>
      </w:r>
      <w:r>
        <w:rPr>
          <w:spacing w:val="-15"/>
          <w:vertAlign w:val="baseline"/>
        </w:rPr>
        <w:t> </w:t>
      </w:r>
      <w:r>
        <w:rPr>
          <w:vertAlign w:val="baseline"/>
        </w:rPr>
        <w:t>cross-sectional</w:t>
      </w:r>
      <w:r>
        <w:rPr>
          <w:spacing w:val="-14"/>
          <w:vertAlign w:val="baseline"/>
        </w:rPr>
        <w:t> </w:t>
      </w:r>
      <w:r>
        <w:rPr>
          <w:vertAlign w:val="baseline"/>
        </w:rPr>
        <w:t>returns</w:t>
      </w:r>
      <w:r>
        <w:rPr>
          <w:spacing w:val="-15"/>
          <w:vertAlign w:val="baseline"/>
        </w:rPr>
        <w:t> </w:t>
      </w:r>
      <w:r>
        <w:rPr>
          <w:vertAlign w:val="baseline"/>
        </w:rPr>
        <w:t>be- </w:t>
      </w:r>
      <w:r>
        <w:rPr>
          <w:spacing w:val="-2"/>
          <w:vertAlign w:val="baseline"/>
        </w:rPr>
        <w:t>yond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traditional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value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measures.</w:t>
      </w:r>
      <w:r>
        <w:rPr>
          <w:spacing w:val="58"/>
          <w:vertAlign w:val="baseline"/>
        </w:rPr>
        <w:t> </w:t>
      </w:r>
      <w:r>
        <w:rPr>
          <w:spacing w:val="-2"/>
          <w:vertAlign w:val="baseline"/>
        </w:rPr>
        <w:t>Profitable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firms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tend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exhibit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higher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return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resilience</w:t>
      </w:r>
    </w:p>
    <w:p>
      <w:pPr>
        <w:pStyle w:val="BodyText"/>
        <w:spacing w:line="254" w:lineRule="auto"/>
        <w:ind w:right="1438"/>
        <w:jc w:val="both"/>
      </w:pPr>
      <w:r>
        <w:rPr/>
        <w:t>during transient sell-offs, as market participants overreact to short-term price noise.</w:t>
      </w:r>
      <w:r>
        <w:rPr>
          <w:spacing w:val="40"/>
        </w:rPr>
        <w:t> </w:t>
      </w:r>
      <w:r>
        <w:rPr/>
        <w:t>By </w:t>
      </w:r>
      <w:r>
        <w:rPr>
          <w:spacing w:val="-4"/>
        </w:rPr>
        <w:t>interacting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term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short-term</w:t>
      </w:r>
      <w:r>
        <w:rPr>
          <w:spacing w:val="-9"/>
        </w:rPr>
        <w:t> </w:t>
      </w:r>
      <w:r>
        <w:rPr>
          <w:spacing w:val="-4"/>
        </w:rPr>
        <w:t>reversal</w:t>
      </w:r>
      <w:r>
        <w:rPr>
          <w:spacing w:val="-9"/>
        </w:rPr>
        <w:t> </w:t>
      </w:r>
      <w:r>
        <w:rPr>
          <w:spacing w:val="-4"/>
        </w:rPr>
        <w:t>components,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strategy</w:t>
      </w:r>
      <w:r>
        <w:rPr>
          <w:spacing w:val="-9"/>
        </w:rPr>
        <w:t> </w:t>
      </w:r>
      <w:r>
        <w:rPr>
          <w:spacing w:val="-4"/>
        </w:rPr>
        <w:t>effectively</w:t>
      </w:r>
      <w:r>
        <w:rPr>
          <w:spacing w:val="-9"/>
        </w:rPr>
        <w:t> </w:t>
      </w:r>
      <w:r>
        <w:rPr>
          <w:spacing w:val="-4"/>
        </w:rPr>
        <w:t>filters</w:t>
      </w:r>
      <w:r>
        <w:rPr>
          <w:spacing w:val="-9"/>
        </w:rPr>
        <w:t> </w:t>
      </w:r>
      <w:r>
        <w:rPr>
          <w:spacing w:val="-4"/>
        </w:rPr>
        <w:t>out </w:t>
      </w:r>
      <w:r>
        <w:rPr>
          <w:spacing w:val="-2"/>
        </w:rPr>
        <w:t>structurally</w:t>
      </w:r>
      <w:r>
        <w:rPr>
          <w:spacing w:val="-8"/>
        </w:rPr>
        <w:t> </w:t>
      </w:r>
      <w:r>
        <w:rPr>
          <w:spacing w:val="-2"/>
        </w:rPr>
        <w:t>weak</w:t>
      </w:r>
      <w:r>
        <w:rPr>
          <w:spacing w:val="-8"/>
        </w:rPr>
        <w:t> </w:t>
      </w:r>
      <w:r>
        <w:rPr>
          <w:spacing w:val="-2"/>
        </w:rPr>
        <w:t>firms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isolates</w:t>
      </w:r>
      <w:r>
        <w:rPr>
          <w:spacing w:val="-7"/>
        </w:rPr>
        <w:t> </w:t>
      </w:r>
      <w:r>
        <w:rPr>
          <w:spacing w:val="-2"/>
        </w:rPr>
        <w:t>genuinely</w:t>
      </w:r>
      <w:r>
        <w:rPr>
          <w:spacing w:val="-7"/>
        </w:rPr>
        <w:t> </w:t>
      </w:r>
      <w:r>
        <w:rPr>
          <w:spacing w:val="-2"/>
        </w:rPr>
        <w:t>mispriced</w:t>
      </w:r>
      <w:r>
        <w:rPr>
          <w:spacing w:val="-8"/>
        </w:rPr>
        <w:t> </w:t>
      </w:r>
      <w:r>
        <w:rPr>
          <w:spacing w:val="-2"/>
        </w:rPr>
        <w:t>high-quality</w:t>
      </w:r>
      <w:r>
        <w:rPr>
          <w:spacing w:val="-8"/>
        </w:rPr>
        <w:t> </w:t>
      </w:r>
      <w:r>
        <w:rPr>
          <w:spacing w:val="-2"/>
        </w:rPr>
        <w:t>equities.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2"/>
        <w:numPr>
          <w:ilvl w:val="0"/>
          <w:numId w:val="1"/>
        </w:numPr>
        <w:tabs>
          <w:tab w:pos="385" w:val="left" w:leader="none"/>
        </w:tabs>
        <w:spacing w:line="240" w:lineRule="auto" w:before="1" w:after="0"/>
        <w:ind w:left="385" w:right="0" w:hanging="385"/>
        <w:jc w:val="left"/>
      </w:pPr>
      <w:r>
        <w:rPr>
          <w:w w:val="115"/>
        </w:rPr>
        <w:t>Behavioural</w:t>
      </w:r>
      <w:r>
        <w:rPr>
          <w:spacing w:val="2"/>
          <w:w w:val="115"/>
        </w:rPr>
        <w:t> </w:t>
      </w:r>
      <w:r>
        <w:rPr>
          <w:w w:val="115"/>
        </w:rPr>
        <w:t>and</w:t>
      </w:r>
      <w:r>
        <w:rPr>
          <w:spacing w:val="3"/>
          <w:w w:val="115"/>
        </w:rPr>
        <w:t> </w:t>
      </w:r>
      <w:r>
        <w:rPr>
          <w:w w:val="115"/>
        </w:rPr>
        <w:t>Risk-Based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Interpretation</w:t>
      </w:r>
    </w:p>
    <w:p>
      <w:pPr>
        <w:pStyle w:val="BodyText"/>
        <w:spacing w:before="25"/>
        <w:rPr>
          <w:rFonts w:ascii="Times New Roman"/>
          <w:b/>
          <w:sz w:val="28"/>
        </w:rPr>
      </w:pPr>
    </w:p>
    <w:p>
      <w:pPr>
        <w:pStyle w:val="BodyText"/>
        <w:spacing w:line="252" w:lineRule="auto"/>
        <w:ind w:right="1436"/>
        <w:jc w:val="both"/>
      </w:pPr>
      <w:r>
        <w:rPr/>
        <w:t>The</w:t>
      </w:r>
      <w:r>
        <w:rPr>
          <w:spacing w:val="-3"/>
        </w:rPr>
        <w:t> </w:t>
      </w:r>
      <w:r>
        <w:rPr/>
        <w:t>interaction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>
          <w:rFonts w:ascii="Calibri" w:hAnsi="Calibri"/>
          <w:i/>
        </w:rPr>
        <w:t>rank</w:t>
      </w:r>
      <w:r>
        <w:rPr>
          <w:rFonts w:ascii="Calibri" w:hAnsi="Calibri"/>
        </w:rPr>
        <w:t>(</w:t>
      </w:r>
      <w:r>
        <w:rPr>
          <w:rFonts w:ascii="Verdana" w:hAnsi="Verdana"/>
          <w:i/>
        </w:rPr>
        <w:t>−</w:t>
      </w:r>
      <w:r>
        <w:rPr>
          <w:rFonts w:ascii="Calibri" w:hAnsi="Calibri"/>
          <w:i/>
        </w:rPr>
        <w:t>Returns</w:t>
      </w:r>
      <w:r>
        <w:rPr>
          <w:rFonts w:ascii="Calibri" w:hAnsi="Calibri"/>
        </w:rPr>
        <w:t>) </w:t>
      </w:r>
      <w:r>
        <w:rPr/>
        <w:t>introduces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behavioural</w:t>
      </w:r>
      <w:r>
        <w:rPr>
          <w:spacing w:val="-4"/>
        </w:rPr>
        <w:t> </w:t>
      </w:r>
      <w:r>
        <w:rPr/>
        <w:t>dimension. Short-term</w:t>
      </w:r>
      <w:r>
        <w:rPr>
          <w:spacing w:val="-3"/>
        </w:rPr>
        <w:t> </w:t>
      </w:r>
      <w:r>
        <w:rPr/>
        <w:t>un- </w:t>
      </w:r>
      <w:r>
        <w:rPr>
          <w:spacing w:val="-6"/>
        </w:rPr>
        <w:t>derperformance triggers investor overreaction and disposition effects, as described by Daniel, Hirshleifer,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Subrahmanyam</w:t>
      </w:r>
      <w:r>
        <w:rPr>
          <w:spacing w:val="-9"/>
        </w:rPr>
        <w:t> </w:t>
      </w:r>
      <w:r>
        <w:rPr>
          <w:spacing w:val="-6"/>
        </w:rPr>
        <w:t>(1998),</w:t>
      </w:r>
      <w:r>
        <w:rPr>
          <w:spacing w:val="-8"/>
        </w:rPr>
        <w:t> </w:t>
      </w:r>
      <w:r>
        <w:rPr>
          <w:spacing w:val="-6"/>
        </w:rPr>
        <w:t>resulting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price</w:t>
      </w:r>
      <w:r>
        <w:rPr>
          <w:spacing w:val="-9"/>
        </w:rPr>
        <w:t> </w:t>
      </w:r>
      <w:r>
        <w:rPr>
          <w:spacing w:val="-6"/>
        </w:rPr>
        <w:t>overshooting</w:t>
      </w:r>
      <w:r>
        <w:rPr>
          <w:spacing w:val="-8"/>
        </w:rPr>
        <w:t> </w:t>
      </w:r>
      <w:r>
        <w:rPr>
          <w:spacing w:val="-6"/>
        </w:rPr>
        <w:t>relative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fundamen- </w:t>
      </w:r>
      <w:r>
        <w:rPr>
          <w:spacing w:val="-4"/>
        </w:rPr>
        <w:t>tals.</w:t>
      </w:r>
      <w:r>
        <w:rPr>
          <w:spacing w:val="19"/>
        </w:rPr>
        <w:t> </w:t>
      </w:r>
      <w:r>
        <w:rPr>
          <w:spacing w:val="-4"/>
        </w:rPr>
        <w:t>Contrarian positioning against this temporary pessimism captures the mean-reversion </w:t>
      </w:r>
      <w:r>
        <w:rPr>
          <w:spacing w:val="-2"/>
        </w:rPr>
        <w:t>premium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arises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market</w:t>
      </w:r>
      <w:r>
        <w:rPr>
          <w:spacing w:val="-13"/>
        </w:rPr>
        <w:t> </w:t>
      </w:r>
      <w:r>
        <w:rPr>
          <w:spacing w:val="-2"/>
        </w:rPr>
        <w:t>expectations</w:t>
      </w:r>
      <w:r>
        <w:rPr>
          <w:spacing w:val="-12"/>
        </w:rPr>
        <w:t> </w:t>
      </w:r>
      <w:r>
        <w:rPr>
          <w:spacing w:val="-2"/>
        </w:rPr>
        <w:t>recalibrate.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risk-based</w:t>
      </w:r>
      <w:r>
        <w:rPr>
          <w:spacing w:val="-12"/>
        </w:rPr>
        <w:t> </w:t>
      </w:r>
      <w:r>
        <w:rPr>
          <w:spacing w:val="-2"/>
        </w:rPr>
        <w:t>perspective,</w:t>
      </w:r>
      <w:r>
        <w:rPr>
          <w:spacing w:val="-13"/>
        </w:rPr>
        <w:t> </w:t>
      </w:r>
      <w:r>
        <w:rPr>
          <w:spacing w:val="-2"/>
        </w:rPr>
        <w:t>this </w:t>
      </w:r>
      <w:r>
        <w:rPr>
          <w:spacing w:val="-6"/>
        </w:rPr>
        <w:t>behaviourally grounded mispricing corresponds to the provision of liquidity during transient </w:t>
      </w:r>
      <w:r>
        <w:rPr>
          <w:spacing w:val="-2"/>
        </w:rPr>
        <w:t>dislocations,</w:t>
      </w:r>
      <w:r>
        <w:rPr>
          <w:spacing w:val="-3"/>
        </w:rPr>
        <w:t> </w:t>
      </w:r>
      <w:r>
        <w:rPr>
          <w:spacing w:val="-2"/>
        </w:rPr>
        <w:t>which</w:t>
      </w:r>
      <w:r>
        <w:rPr>
          <w:spacing w:val="-3"/>
        </w:rPr>
        <w:t> </w:t>
      </w:r>
      <w:r>
        <w:rPr>
          <w:spacing w:val="-2"/>
        </w:rPr>
        <w:t>has</w:t>
      </w:r>
      <w:r>
        <w:rPr>
          <w:spacing w:val="-3"/>
        </w:rPr>
        <w:t> </w:t>
      </w:r>
      <w:r>
        <w:rPr>
          <w:spacing w:val="-2"/>
        </w:rPr>
        <w:t>historically</w:t>
      </w:r>
      <w:r>
        <w:rPr>
          <w:spacing w:val="-4"/>
        </w:rPr>
        <w:t> </w:t>
      </w:r>
      <w:r>
        <w:rPr>
          <w:spacing w:val="-2"/>
        </w:rPr>
        <w:t>been</w:t>
      </w:r>
      <w:r>
        <w:rPr>
          <w:spacing w:val="-3"/>
        </w:rPr>
        <w:t> </w:t>
      </w:r>
      <w:r>
        <w:rPr>
          <w:spacing w:val="-2"/>
        </w:rPr>
        <w:t>compensated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positive</w:t>
      </w:r>
      <w:r>
        <w:rPr>
          <w:spacing w:val="-3"/>
        </w:rPr>
        <w:t> </w:t>
      </w:r>
      <w:r>
        <w:rPr>
          <w:spacing w:val="-2"/>
        </w:rPr>
        <w:t>expected</w:t>
      </w:r>
      <w:r>
        <w:rPr>
          <w:spacing w:val="-3"/>
        </w:rPr>
        <w:t> </w:t>
      </w:r>
      <w:r>
        <w:rPr>
          <w:spacing w:val="-2"/>
        </w:rPr>
        <w:t>returns.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2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85"/>
        <w:jc w:val="left"/>
      </w:pPr>
      <w:r>
        <w:rPr>
          <w:w w:val="115"/>
        </w:rPr>
        <w:t>Components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Synthesis</w:t>
      </w:r>
    </w:p>
    <w:p>
      <w:pPr>
        <w:pStyle w:val="BodyText"/>
        <w:spacing w:before="46"/>
        <w:rPr>
          <w:rFonts w:ascii="Times New Roman"/>
          <w:b/>
          <w:sz w:val="28"/>
        </w:rPr>
      </w:pPr>
    </w:p>
    <w:p>
      <w:pPr>
        <w:pStyle w:val="BodyText"/>
        <w:spacing w:line="247" w:lineRule="auto"/>
        <w:ind w:right="1438"/>
        <w:jc w:val="both"/>
      </w:pPr>
      <w:r>
        <w:rPr/>
        <w:t>The combined effect of these components forms a multi-horizon hybrid strategy.</w:t>
      </w:r>
      <w:r>
        <w:rPr>
          <w:spacing w:val="40"/>
        </w:rPr>
        <w:t> </w:t>
      </w:r>
      <w:r>
        <w:rPr/>
        <w:t>High- frequency components (</w:t>
      </w:r>
      <w:r>
        <w:rPr>
          <w:rFonts w:ascii="Calibri"/>
          <w:i/>
        </w:rPr>
        <w:t>V</w:t>
      </w:r>
      <w:r>
        <w:rPr>
          <w:rFonts w:ascii="Calibri"/>
          <w:i/>
          <w:spacing w:val="-7"/>
        </w:rPr>
        <w:t> </w:t>
      </w:r>
      <w:r>
        <w:rPr>
          <w:rFonts w:ascii="Calibri"/>
          <w:i/>
        </w:rPr>
        <w:t>WAP/Close</w:t>
      </w:r>
      <w:r>
        <w:rPr/>
        <w:t>, </w:t>
      </w:r>
      <w:r>
        <w:rPr>
          <w:rFonts w:ascii="Calibri"/>
          <w:i/>
        </w:rPr>
        <w:t>High/Low</w:t>
      </w:r>
      <w:r>
        <w:rPr/>
        <w:t>) identify transient market inefficiencies </w:t>
      </w:r>
      <w:r>
        <w:rPr>
          <w:spacing w:val="-4"/>
        </w:rPr>
        <w:t>rooted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liquidity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microstructure</w:t>
      </w:r>
      <w:r>
        <w:rPr>
          <w:spacing w:val="-8"/>
        </w:rPr>
        <w:t> </w:t>
      </w:r>
      <w:r>
        <w:rPr>
          <w:spacing w:val="-4"/>
        </w:rPr>
        <w:t>frictions,</w:t>
      </w:r>
      <w:r>
        <w:rPr>
          <w:spacing w:val="-8"/>
        </w:rPr>
        <w:t> </w:t>
      </w:r>
      <w:r>
        <w:rPr>
          <w:spacing w:val="-4"/>
        </w:rPr>
        <w:t>while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low-frequency</w:t>
      </w:r>
      <w:r>
        <w:rPr>
          <w:spacing w:val="-8"/>
        </w:rPr>
        <w:t> </w:t>
      </w:r>
      <w:r>
        <w:rPr>
          <w:spacing w:val="-4"/>
        </w:rPr>
        <w:t>profitability</w:t>
      </w:r>
      <w:r>
        <w:rPr>
          <w:spacing w:val="-8"/>
        </w:rPr>
        <w:t> </w:t>
      </w:r>
      <w:r>
        <w:rPr>
          <w:spacing w:val="-4"/>
        </w:rPr>
        <w:t>anchor </w:t>
      </w:r>
      <w:r>
        <w:rPr>
          <w:spacing w:val="-2"/>
        </w:rPr>
        <w:t>ensures</w:t>
      </w:r>
      <w:r>
        <w:rPr>
          <w:spacing w:val="16"/>
        </w:rPr>
        <w:t> </w:t>
      </w:r>
      <w:r>
        <w:rPr>
          <w:spacing w:val="-2"/>
        </w:rPr>
        <w:t>reversion</w:t>
      </w:r>
      <w:r>
        <w:rPr>
          <w:spacing w:val="16"/>
        </w:rPr>
        <w:t> </w:t>
      </w:r>
      <w:r>
        <w:rPr>
          <w:spacing w:val="-2"/>
        </w:rPr>
        <w:t>toward</w:t>
      </w:r>
      <w:r>
        <w:rPr>
          <w:spacing w:val="16"/>
        </w:rPr>
        <w:t> </w:t>
      </w:r>
      <w:r>
        <w:rPr>
          <w:spacing w:val="-2"/>
        </w:rPr>
        <w:t>economically</w:t>
      </w:r>
      <w:r>
        <w:rPr>
          <w:spacing w:val="16"/>
        </w:rPr>
        <w:t> </w:t>
      </w:r>
      <w:r>
        <w:rPr>
          <w:spacing w:val="-2"/>
        </w:rPr>
        <w:t>justified</w:t>
      </w:r>
      <w:r>
        <w:rPr>
          <w:spacing w:val="16"/>
        </w:rPr>
        <w:t> </w:t>
      </w:r>
      <w:r>
        <w:rPr>
          <w:spacing w:val="-2"/>
        </w:rPr>
        <w:t>value</w:t>
      </w:r>
      <w:r>
        <w:rPr>
          <w:spacing w:val="16"/>
        </w:rPr>
        <w:t> </w:t>
      </w:r>
      <w:r>
        <w:rPr>
          <w:spacing w:val="-2"/>
        </w:rPr>
        <w:t>rather</w:t>
      </w:r>
      <w:r>
        <w:rPr>
          <w:spacing w:val="16"/>
        </w:rPr>
        <w:t> </w:t>
      </w:r>
      <w:r>
        <w:rPr>
          <w:spacing w:val="-2"/>
        </w:rPr>
        <w:t>than</w:t>
      </w:r>
      <w:r>
        <w:rPr>
          <w:spacing w:val="16"/>
        </w:rPr>
        <w:t> </w:t>
      </w:r>
      <w:r>
        <w:rPr>
          <w:spacing w:val="-2"/>
        </w:rPr>
        <w:t>noise.</w:t>
      </w:r>
      <w:r>
        <w:rPr>
          <w:spacing w:val="80"/>
        </w:rPr>
        <w:t> </w:t>
      </w:r>
      <w:r>
        <w:rPr>
          <w:spacing w:val="-2"/>
        </w:rPr>
        <w:t>The</w:t>
      </w:r>
      <w:r>
        <w:rPr>
          <w:spacing w:val="16"/>
        </w:rPr>
        <w:t> </w:t>
      </w:r>
      <w:r>
        <w:rPr>
          <w:spacing w:val="-2"/>
        </w:rPr>
        <w:t>contrarian</w:t>
      </w:r>
    </w:p>
    <w:p>
      <w:pPr>
        <w:pStyle w:val="BodyText"/>
        <w:spacing w:after="0" w:line="247" w:lineRule="auto"/>
        <w:jc w:val="both"/>
        <w:sectPr>
          <w:headerReference w:type="default" r:id="rId7"/>
          <w:footerReference w:type="default" r:id="rId8"/>
          <w:pgSz w:w="12240" w:h="15840"/>
          <w:pgMar w:header="680" w:footer="939" w:top="1320" w:bottom="1120" w:left="1440" w:right="0"/>
        </w:sectPr>
      </w:pPr>
    </w:p>
    <w:p>
      <w:pPr>
        <w:pStyle w:val="BodyText"/>
        <w:spacing w:line="249" w:lineRule="auto" w:before="106"/>
        <w:ind w:right="1437"/>
        <w:jc w:val="both"/>
      </w:pPr>
      <w:r>
        <w:rPr/>
        <w:t>term </w:t>
      </w:r>
      <w:r>
        <w:rPr>
          <w:rFonts w:ascii="Calibri" w:hAnsi="Calibri"/>
          <w:i/>
        </w:rPr>
        <w:t>rank</w:t>
      </w:r>
      <w:r>
        <w:rPr>
          <w:rFonts w:ascii="Calibri" w:hAnsi="Calibri"/>
        </w:rPr>
        <w:t>(</w:t>
      </w:r>
      <w:r>
        <w:rPr>
          <w:rFonts w:ascii="Verdana" w:hAnsi="Verdana"/>
          <w:i/>
        </w:rPr>
        <w:t>−</w:t>
      </w:r>
      <w:r>
        <w:rPr>
          <w:rFonts w:ascii="Calibri" w:hAnsi="Calibri"/>
          <w:i/>
        </w:rPr>
        <w:t>Returns</w:t>
      </w:r>
      <w:r>
        <w:rPr>
          <w:rFonts w:ascii="Calibri" w:hAnsi="Calibri"/>
        </w:rPr>
        <w:t>) </w:t>
      </w:r>
      <w:r>
        <w:rPr/>
        <w:t>serves as a behavioural catalyst, enforcing exposure to short-term overreaction cycles.</w:t>
      </w:r>
      <w:r>
        <w:rPr>
          <w:spacing w:val="40"/>
        </w:rPr>
        <w:t> </w:t>
      </w:r>
      <w:r>
        <w:rPr/>
        <w:t>Together, these mechanisms create a robust signal that exploits the </w:t>
      </w:r>
      <w:r>
        <w:rPr>
          <w:spacing w:val="-4"/>
        </w:rPr>
        <w:t>intersection</w:t>
      </w:r>
      <w:r>
        <w:rPr>
          <w:spacing w:val="13"/>
        </w:rPr>
        <w:t> </w:t>
      </w:r>
      <w:r>
        <w:rPr>
          <w:spacing w:val="-4"/>
        </w:rPr>
        <w:t>between</w:t>
      </w:r>
      <w:r>
        <w:rPr>
          <w:spacing w:val="13"/>
        </w:rPr>
        <w:t> </w:t>
      </w:r>
      <w:r>
        <w:rPr>
          <w:spacing w:val="-4"/>
        </w:rPr>
        <w:t>transient</w:t>
      </w:r>
      <w:r>
        <w:rPr>
          <w:spacing w:val="13"/>
        </w:rPr>
        <w:t> </w:t>
      </w:r>
      <w:r>
        <w:rPr>
          <w:spacing w:val="-4"/>
        </w:rPr>
        <w:t>order-flow</w:t>
      </w:r>
      <w:r>
        <w:rPr>
          <w:spacing w:val="13"/>
        </w:rPr>
        <w:t> </w:t>
      </w:r>
      <w:r>
        <w:rPr>
          <w:spacing w:val="-4"/>
        </w:rPr>
        <w:t>distortions</w:t>
      </w:r>
      <w:r>
        <w:rPr>
          <w:spacing w:val="13"/>
        </w:rPr>
        <w:t> </w:t>
      </w:r>
      <w:r>
        <w:rPr>
          <w:spacing w:val="-4"/>
        </w:rPr>
        <w:t>and</w:t>
      </w:r>
      <w:r>
        <w:rPr>
          <w:spacing w:val="13"/>
        </w:rPr>
        <w:t> </w:t>
      </w:r>
      <w:r>
        <w:rPr>
          <w:spacing w:val="-4"/>
        </w:rPr>
        <w:t>persistent</w:t>
      </w:r>
      <w:r>
        <w:rPr>
          <w:spacing w:val="13"/>
        </w:rPr>
        <w:t> </w:t>
      </w:r>
      <w:r>
        <w:rPr>
          <w:spacing w:val="-4"/>
        </w:rPr>
        <w:t>fundamental</w:t>
      </w:r>
      <w:r>
        <w:rPr>
          <w:spacing w:val="13"/>
        </w:rPr>
        <w:t> </w:t>
      </w:r>
      <w:r>
        <w:rPr>
          <w:spacing w:val="-4"/>
        </w:rPr>
        <w:t>strength</w:t>
      </w:r>
    </w:p>
    <w:p>
      <w:pPr>
        <w:pStyle w:val="BodyText"/>
        <w:spacing w:line="254" w:lineRule="auto" w:before="4"/>
        <w:ind w:right="1438"/>
        <w:jc w:val="both"/>
      </w:pPr>
      <w:r>
        <w:rPr/>
        <w:t>—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configuration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remains</w:t>
      </w:r>
      <w:r>
        <w:rPr>
          <w:spacing w:val="-13"/>
        </w:rPr>
        <w:t> </w:t>
      </w:r>
      <w:r>
        <w:rPr/>
        <w:t>underexplored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existing</w:t>
      </w:r>
      <w:r>
        <w:rPr>
          <w:spacing w:val="-13"/>
        </w:rPr>
        <w:t> </w:t>
      </w:r>
      <w:r>
        <w:rPr/>
        <w:t>literature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cross-sectional return predictability.</w:t>
      </w:r>
    </w:p>
    <w:p>
      <w:pPr>
        <w:pStyle w:val="BodyText"/>
        <w:spacing w:line="254" w:lineRule="auto" w:before="205"/>
        <w:ind w:right="1439"/>
        <w:jc w:val="both"/>
      </w:pPr>
      <w:r>
        <w:rPr/>
        <w:t>Together,</w:t>
      </w:r>
      <w:r>
        <w:rPr>
          <w:spacing w:val="-2"/>
        </w:rPr>
        <w:t> </w:t>
      </w:r>
      <w:r>
        <w:rPr/>
        <w:t>these</w:t>
      </w:r>
      <w:r>
        <w:rPr>
          <w:spacing w:val="-4"/>
        </w:rPr>
        <w:t> </w:t>
      </w:r>
      <w:r>
        <w:rPr/>
        <w:t>factors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hybrid</w:t>
      </w:r>
      <w:r>
        <w:rPr>
          <w:spacing w:val="-4"/>
        </w:rPr>
        <w:t> </w:t>
      </w:r>
      <w:r>
        <w:rPr/>
        <w:t>strategy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favours</w:t>
      </w:r>
      <w:r>
        <w:rPr>
          <w:spacing w:val="-4"/>
        </w:rPr>
        <w:t> </w:t>
      </w:r>
      <w:r>
        <w:rPr/>
        <w:t>undervalued,</w:t>
      </w:r>
      <w:r>
        <w:rPr>
          <w:spacing w:val="-2"/>
        </w:rPr>
        <w:t> </w:t>
      </w:r>
      <w:r>
        <w:rPr/>
        <w:t>profitable,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temporarily</w:t>
      </w:r>
      <w:r>
        <w:rPr>
          <w:spacing w:val="-4"/>
        </w:rPr>
        <w:t> </w:t>
      </w:r>
      <w:r>
        <w:rPr>
          <w:spacing w:val="-2"/>
        </w:rPr>
        <w:t>oversold</w:t>
      </w:r>
      <w:r>
        <w:rPr>
          <w:spacing w:val="-3"/>
        </w:rPr>
        <w:t> </w:t>
      </w:r>
      <w:r>
        <w:rPr>
          <w:spacing w:val="-2"/>
        </w:rPr>
        <w:t>stocks</w:t>
      </w:r>
      <w:r>
        <w:rPr>
          <w:spacing w:val="-3"/>
        </w:rPr>
        <w:t> </w:t>
      </w:r>
      <w:r>
        <w:rPr>
          <w:spacing w:val="-2"/>
        </w:rPr>
        <w:t>whose</w:t>
      </w:r>
      <w:r>
        <w:rPr>
          <w:spacing w:val="-3"/>
        </w:rPr>
        <w:t> </w:t>
      </w:r>
      <w:r>
        <w:rPr>
          <w:spacing w:val="-2"/>
        </w:rPr>
        <w:t>prices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likely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revert</w:t>
      </w:r>
      <w:r>
        <w:rPr>
          <w:spacing w:val="-4"/>
        </w:rPr>
        <w:t> </w:t>
      </w:r>
      <w:r>
        <w:rPr>
          <w:spacing w:val="-2"/>
        </w:rPr>
        <w:t>toward</w:t>
      </w:r>
      <w:r>
        <w:rPr>
          <w:spacing w:val="-3"/>
        </w:rPr>
        <w:t> </w:t>
      </w:r>
      <w:r>
        <w:rPr>
          <w:spacing w:val="-2"/>
        </w:rPr>
        <w:t>equilibrium.</w:t>
      </w:r>
    </w:p>
    <w:p>
      <w:pPr>
        <w:pStyle w:val="BodyText"/>
        <w:spacing w:before="144"/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291531</wp:posOffset>
                </wp:positionV>
                <wp:extent cx="59436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955236pt;width:468pt;height:.1pt;mso-position-horizontal-relative:page;mso-position-vertical-relative:paragraph;z-index:-15723520;mso-wrap-distance-left:0;mso-wrap-distance-right:0" id="docshape18" coordorigin="1440,459" coordsize="9360,0" path="m1440,459l10800,459e" filled="false" stroked="true" strokeweight=".398pt" strokecolor="#00007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5"/>
        </w:rPr>
        <w:t>Ec</w:t>
      </w:r>
      <w:r>
        <w:rPr>
          <w:smallCaps/>
          <w:w w:val="125"/>
        </w:rPr>
        <w:t>o</w:t>
      </w:r>
      <w:r>
        <w:rPr>
          <w:smallCaps w:val="0"/>
          <w:w w:val="125"/>
        </w:rPr>
        <w:t>n</w:t>
      </w:r>
      <w:r>
        <w:rPr>
          <w:smallCaps/>
          <w:w w:val="125"/>
        </w:rPr>
        <w:t>omi</w:t>
      </w:r>
      <w:r>
        <w:rPr>
          <w:smallCaps w:val="0"/>
          <w:w w:val="125"/>
        </w:rPr>
        <w:t>c</w:t>
      </w:r>
      <w:r>
        <w:rPr>
          <w:smallCaps w:val="0"/>
          <w:spacing w:val="13"/>
          <w:w w:val="125"/>
        </w:rPr>
        <w:t> </w:t>
      </w:r>
      <w:r>
        <w:rPr>
          <w:smallCaps w:val="0"/>
          <w:spacing w:val="-2"/>
          <w:w w:val="125"/>
        </w:rPr>
        <w:t>R</w:t>
      </w:r>
      <w:r>
        <w:rPr>
          <w:smallCaps/>
          <w:spacing w:val="-2"/>
          <w:w w:val="125"/>
        </w:rPr>
        <w:t>atio</w:t>
      </w:r>
      <w:r>
        <w:rPr>
          <w:smallCaps w:val="0"/>
          <w:spacing w:val="-2"/>
          <w:w w:val="125"/>
        </w:rPr>
        <w:t>n</w:t>
      </w:r>
      <w:r>
        <w:rPr>
          <w:smallCaps/>
          <w:spacing w:val="-2"/>
          <w:w w:val="125"/>
        </w:rPr>
        <w:t>a</w:t>
      </w:r>
      <w:r>
        <w:rPr>
          <w:smallCaps w:val="0"/>
          <w:spacing w:val="-2"/>
          <w:w w:val="125"/>
        </w:rPr>
        <w:t>le</w:t>
      </w:r>
    </w:p>
    <w:p>
      <w:pPr>
        <w:pStyle w:val="BodyText"/>
        <w:spacing w:before="126"/>
        <w:rPr>
          <w:rFonts w:ascii="Cambria"/>
        </w:rPr>
      </w:pPr>
    </w:p>
    <w:p>
      <w:pPr>
        <w:pStyle w:val="BodyText"/>
      </w:pP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alpha</w:t>
      </w:r>
      <w:r>
        <w:rPr>
          <w:spacing w:val="-6"/>
        </w:rPr>
        <w:t> </w:t>
      </w:r>
      <w:r>
        <w:rPr>
          <w:spacing w:val="-2"/>
        </w:rPr>
        <w:t>draws</w:t>
      </w:r>
      <w:r>
        <w:rPr>
          <w:spacing w:val="-6"/>
        </w:rPr>
        <w:t> </w:t>
      </w:r>
      <w:r>
        <w:rPr>
          <w:spacing w:val="-2"/>
        </w:rPr>
        <w:t>upon</w:t>
      </w:r>
      <w:r>
        <w:rPr>
          <w:spacing w:val="-6"/>
        </w:rPr>
        <w:t> </w:t>
      </w:r>
      <w:r>
        <w:rPr>
          <w:spacing w:val="-2"/>
        </w:rPr>
        <w:t>three</w:t>
      </w:r>
      <w:r>
        <w:rPr>
          <w:spacing w:val="-6"/>
        </w:rPr>
        <w:t> </w:t>
      </w:r>
      <w:r>
        <w:rPr>
          <w:spacing w:val="-2"/>
        </w:rPr>
        <w:t>theoretical</w:t>
      </w:r>
      <w:r>
        <w:rPr>
          <w:spacing w:val="-6"/>
        </w:rPr>
        <w:t> </w:t>
      </w:r>
      <w:r>
        <w:rPr>
          <w:spacing w:val="-2"/>
        </w:rPr>
        <w:t>frameworks: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0" w:after="0"/>
        <w:ind w:left="585" w:right="1437" w:hanging="300"/>
        <w:jc w:val="both"/>
        <w:rPr>
          <w:sz w:val="24"/>
        </w:rPr>
      </w:pPr>
      <w:r>
        <w:rPr>
          <w:rFonts w:ascii="Times New Roman"/>
          <w:b/>
          <w:sz w:val="24"/>
        </w:rPr>
        <w:t>Microstructure mean reversion:</w:t>
      </w:r>
      <w:r>
        <w:rPr>
          <w:rFonts w:ascii="Times New Roman"/>
          <w:b/>
          <w:spacing w:val="40"/>
          <w:sz w:val="24"/>
        </w:rPr>
        <w:t> </w:t>
      </w:r>
      <w:r>
        <w:rPr>
          <w:sz w:val="24"/>
        </w:rPr>
        <w:t>Short-term deviations between VWAP and clos- </w:t>
      </w:r>
      <w:r>
        <w:rPr>
          <w:spacing w:val="-2"/>
          <w:sz w:val="24"/>
        </w:rPr>
        <w:t>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prices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often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signal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temporary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order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imbalance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(Hendershott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Riordan,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2013).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78" w:after="0"/>
        <w:ind w:left="585" w:right="1434" w:hanging="300"/>
        <w:jc w:val="both"/>
        <w:rPr>
          <w:sz w:val="24"/>
        </w:rPr>
      </w:pPr>
      <w:r>
        <w:rPr>
          <w:rFonts w:ascii="Times New Roman"/>
          <w:b/>
          <w:sz w:val="24"/>
        </w:rPr>
        <w:t>Fundamental anchoring: </w:t>
      </w:r>
      <w:r>
        <w:rPr>
          <w:sz w:val="24"/>
        </w:rPr>
        <w:t>Persistent operating profitability acts as a valuation an- </w:t>
      </w:r>
      <w:r>
        <w:rPr>
          <w:spacing w:val="-4"/>
          <w:sz w:val="24"/>
        </w:rPr>
        <w:t>chor,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stabilising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returns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reducing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exposure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speculative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mispricing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(Novy-Marx, </w:t>
      </w:r>
      <w:r>
        <w:rPr>
          <w:spacing w:val="-2"/>
          <w:sz w:val="24"/>
        </w:rPr>
        <w:t>2013).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78" w:after="0"/>
        <w:ind w:left="585" w:right="1436" w:hanging="300"/>
        <w:jc w:val="both"/>
        <w:rPr>
          <w:sz w:val="24"/>
        </w:rPr>
      </w:pPr>
      <w:r>
        <w:rPr>
          <w:rFonts w:ascii="Times New Roman"/>
          <w:b/>
          <w:sz w:val="24"/>
        </w:rPr>
        <w:t>Volatility compression:</w:t>
      </w:r>
      <w:r>
        <w:rPr>
          <w:rFonts w:ascii="Times New Roman"/>
          <w:b/>
          <w:spacing w:val="40"/>
          <w:sz w:val="24"/>
        </w:rPr>
        <w:t> </w:t>
      </w:r>
      <w:r>
        <w:rPr>
          <w:sz w:val="24"/>
        </w:rPr>
        <w:t>Low intraday ranges often precede price reversals, as in- </w:t>
      </w:r>
      <w:r>
        <w:rPr>
          <w:spacing w:val="-2"/>
          <w:sz w:val="24"/>
        </w:rPr>
        <w:t>vestor sentiment consolidates before a correction.</w:t>
      </w:r>
    </w:p>
    <w:p>
      <w:pPr>
        <w:pStyle w:val="BodyText"/>
        <w:spacing w:before="128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291581</wp:posOffset>
                </wp:positionV>
                <wp:extent cx="59436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959196pt;width:468pt;height:.1pt;mso-position-horizontal-relative:page;mso-position-vertical-relative:paragraph;z-index:-15723008;mso-wrap-distance-left:0;mso-wrap-distance-right:0" id="docshape19" coordorigin="1440,459" coordsize="9360,0" path="m1440,459l10800,459e" filled="false" stroked="true" strokeweight=".398pt" strokecolor="#00007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5"/>
        </w:rPr>
        <w:t>Te</w:t>
      </w:r>
      <w:r>
        <w:rPr>
          <w:smallCaps/>
          <w:w w:val="125"/>
        </w:rPr>
        <w:t>sti</w:t>
      </w:r>
      <w:r>
        <w:rPr>
          <w:smallCaps w:val="0"/>
          <w:w w:val="125"/>
        </w:rPr>
        <w:t>ng</w:t>
      </w:r>
      <w:r>
        <w:rPr>
          <w:smallCaps w:val="0"/>
          <w:spacing w:val="-18"/>
          <w:w w:val="125"/>
        </w:rPr>
        <w:t> </w:t>
      </w:r>
      <w:r>
        <w:rPr>
          <w:smallCaps w:val="0"/>
          <w:spacing w:val="-2"/>
          <w:w w:val="125"/>
        </w:rPr>
        <w:t>P</w:t>
      </w:r>
      <w:r>
        <w:rPr>
          <w:smallCaps/>
          <w:spacing w:val="-2"/>
          <w:w w:val="125"/>
        </w:rPr>
        <w:t>arameters</w:t>
      </w:r>
    </w:p>
    <w:p>
      <w:pPr>
        <w:pStyle w:val="BodyText"/>
        <w:spacing w:before="126"/>
        <w:rPr>
          <w:rFonts w:ascii="Cambria"/>
        </w:rPr>
      </w:pPr>
    </w:p>
    <w:p>
      <w:pPr>
        <w:pStyle w:val="BodyText"/>
        <w:spacing w:line="254" w:lineRule="auto"/>
        <w:ind w:right="1439"/>
        <w:jc w:val="both"/>
      </w:pPr>
      <w:r>
        <w:rPr/>
        <w:t>The</w:t>
      </w:r>
      <w:r>
        <w:rPr>
          <w:spacing w:val="-13"/>
        </w:rPr>
        <w:t> </w:t>
      </w:r>
      <w:r>
        <w:rPr/>
        <w:t>strategy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tested</w:t>
      </w:r>
      <w:r>
        <w:rPr>
          <w:spacing w:val="-13"/>
        </w:rPr>
        <w:t> </w:t>
      </w:r>
      <w:r>
        <w:rPr/>
        <w:t>within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WorldQuant</w:t>
      </w:r>
      <w:r>
        <w:rPr>
          <w:spacing w:val="-13"/>
        </w:rPr>
        <w:t> </w:t>
      </w:r>
      <w:r>
        <w:rPr/>
        <w:t>BRAIN</w:t>
      </w:r>
      <w:r>
        <w:rPr>
          <w:spacing w:val="-13"/>
        </w:rPr>
        <w:t> </w:t>
      </w:r>
      <w:r>
        <w:rPr/>
        <w:t>simulation</w:t>
      </w:r>
      <w:r>
        <w:rPr>
          <w:spacing w:val="-13"/>
        </w:rPr>
        <w:t> </w:t>
      </w:r>
      <w:r>
        <w:rPr/>
        <w:t>environment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the </w:t>
      </w:r>
      <w:r>
        <w:rPr>
          <w:spacing w:val="-6"/>
        </w:rPr>
        <w:t>following</w:t>
      </w:r>
      <w:r>
        <w:rPr>
          <w:spacing w:val="-9"/>
        </w:rPr>
        <w:t> </w:t>
      </w:r>
      <w:r>
        <w:rPr>
          <w:spacing w:val="-6"/>
        </w:rPr>
        <w:t>configuration</w:t>
      </w:r>
      <w:r>
        <w:rPr>
          <w:spacing w:val="-8"/>
        </w:rPr>
        <w:t> </w:t>
      </w:r>
      <w:r>
        <w:rPr>
          <w:spacing w:val="-6"/>
        </w:rPr>
        <w:t>parameters,</w:t>
      </w:r>
      <w:r>
        <w:rPr>
          <w:spacing w:val="-9"/>
        </w:rPr>
        <w:t> </w:t>
      </w:r>
      <w:r>
        <w:rPr>
          <w:spacing w:val="-6"/>
        </w:rPr>
        <w:t>designed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balance</w:t>
      </w:r>
      <w:r>
        <w:rPr>
          <w:spacing w:val="-8"/>
        </w:rPr>
        <w:t> </w:t>
      </w:r>
      <w:r>
        <w:rPr>
          <w:spacing w:val="-6"/>
        </w:rPr>
        <w:t>responsiveness,</w:t>
      </w:r>
      <w:r>
        <w:rPr>
          <w:spacing w:val="-9"/>
        </w:rPr>
        <w:t> </w:t>
      </w:r>
      <w:r>
        <w:rPr>
          <w:spacing w:val="-6"/>
        </w:rPr>
        <w:t>robustness,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eco- </w:t>
      </w:r>
      <w:r>
        <w:rPr/>
        <w:t>nomic realism.</w:t>
      </w:r>
    </w:p>
    <w:p>
      <w:pPr>
        <w:pStyle w:val="BodyText"/>
        <w:spacing w:before="67"/>
      </w:pPr>
    </w:p>
    <w:p>
      <w:pPr>
        <w:pStyle w:val="BodyText"/>
        <w:spacing w:line="269" w:lineRule="exact"/>
        <w:ind w:left="2416"/>
      </w:pPr>
      <w:r>
        <w:rPr>
          <w:spacing w:val="-2"/>
        </w:rPr>
        <w:t>Table</w:t>
      </w:r>
      <w:r>
        <w:rPr>
          <w:spacing w:val="1"/>
        </w:rPr>
        <w:t> </w:t>
      </w:r>
      <w:r>
        <w:rPr>
          <w:spacing w:val="-2"/>
        </w:rPr>
        <w:t>1:</w:t>
      </w:r>
      <w:r>
        <w:rPr>
          <w:spacing w:val="20"/>
        </w:rPr>
        <w:t> </w:t>
      </w:r>
      <w:r>
        <w:rPr>
          <w:spacing w:val="-2"/>
        </w:rPr>
        <w:t>Backtest</w:t>
      </w:r>
      <w:r>
        <w:rPr/>
        <w:t> </w:t>
      </w:r>
      <w:r>
        <w:rPr>
          <w:spacing w:val="-2"/>
        </w:rPr>
        <w:t>Configuration</w:t>
      </w:r>
      <w:r>
        <w:rPr>
          <w:spacing w:val="1"/>
        </w:rPr>
        <w:t> </w:t>
      </w:r>
      <w:r>
        <w:rPr>
          <w:spacing w:val="-2"/>
        </w:rPr>
        <w:t>Parameters</w:t>
      </w:r>
    </w:p>
    <w:p>
      <w:pPr>
        <w:tabs>
          <w:tab w:pos="3909" w:val="left" w:leader="none"/>
        </w:tabs>
        <w:spacing w:line="272" w:lineRule="exact" w:before="0"/>
        <w:ind w:left="1933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w w:val="110"/>
          <w:sz w:val="24"/>
        </w:rPr>
        <w:t>Parameter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w w:val="110"/>
          <w:sz w:val="24"/>
        </w:rPr>
        <w:t>Specification</w:t>
      </w:r>
    </w:p>
    <w:p>
      <w:pPr>
        <w:pStyle w:val="BodyText"/>
        <w:tabs>
          <w:tab w:pos="3908" w:val="left" w:leader="none"/>
        </w:tabs>
        <w:spacing w:line="254" w:lineRule="auto" w:before="17"/>
        <w:ind w:left="1933" w:right="6202"/>
      </w:pPr>
      <w:r>
        <w:rPr/>
        <w:t>Instrument Type</w:t>
        <w:tab/>
      </w:r>
      <w:r>
        <w:rPr>
          <w:spacing w:val="-58"/>
        </w:rPr>
        <w:t> </w:t>
      </w:r>
      <w:r>
        <w:rPr>
          <w:spacing w:val="-4"/>
        </w:rPr>
        <w:t>Equity </w:t>
      </w:r>
      <w:r>
        <w:rPr>
          <w:spacing w:val="-2"/>
        </w:rPr>
        <w:t>Region</w:t>
      </w:r>
      <w:r>
        <w:rPr/>
        <w:tab/>
      </w:r>
      <w:r>
        <w:rPr>
          <w:spacing w:val="-4"/>
        </w:rPr>
        <w:t>USA</w:t>
      </w:r>
    </w:p>
    <w:p>
      <w:pPr>
        <w:pStyle w:val="BodyText"/>
        <w:tabs>
          <w:tab w:pos="3909" w:val="left" w:leader="none"/>
        </w:tabs>
        <w:spacing w:line="254" w:lineRule="auto"/>
        <w:ind w:left="1933" w:right="3372"/>
      </w:pPr>
      <w:r>
        <w:rPr>
          <w:spacing w:val="-2"/>
        </w:rPr>
        <w:t>Universe</w:t>
      </w:r>
      <w:r>
        <w:rPr/>
        <w:tab/>
      </w:r>
      <w:r>
        <w:rPr>
          <w:spacing w:val="-6"/>
        </w:rPr>
        <w:t>Top 3000 by market capitalization </w:t>
      </w:r>
      <w:r>
        <w:rPr>
          <w:spacing w:val="-2"/>
        </w:rPr>
        <w:t>Decay</w:t>
      </w:r>
      <w:r>
        <w:rPr>
          <w:rFonts w:ascii="Times New Roman"/>
        </w:rPr>
        <w:tab/>
      </w:r>
      <w:r>
        <w:rPr>
          <w:spacing w:val="-6"/>
        </w:rPr>
        <w:t>15</w:t>
      </w:r>
    </w:p>
    <w:p>
      <w:pPr>
        <w:pStyle w:val="BodyText"/>
        <w:tabs>
          <w:tab w:pos="3909" w:val="left" w:leader="none"/>
        </w:tabs>
        <w:spacing w:line="272" w:lineRule="exact"/>
        <w:ind w:left="1933"/>
      </w:pPr>
      <w:r>
        <w:rPr>
          <w:spacing w:val="-4"/>
          <w:w w:val="105"/>
        </w:rPr>
        <w:t>Delay</w:t>
      </w:r>
      <w:r>
        <w:rPr>
          <w:rFonts w:ascii="Times New Roman"/>
        </w:rPr>
        <w:tab/>
      </w:r>
      <w:r>
        <w:rPr>
          <w:spacing w:val="-10"/>
          <w:w w:val="105"/>
        </w:rPr>
        <w:t>1</w:t>
      </w:r>
    </w:p>
    <w:p>
      <w:pPr>
        <w:pStyle w:val="BodyText"/>
        <w:tabs>
          <w:tab w:pos="3909" w:val="left" w:leader="none"/>
        </w:tabs>
        <w:spacing w:before="16"/>
        <w:ind w:left="1933"/>
      </w:pPr>
      <w:r>
        <w:rPr>
          <w:spacing w:val="-2"/>
        </w:rPr>
        <w:t>Truncation</w:t>
      </w:r>
      <w:r>
        <w:rPr>
          <w:rFonts w:ascii="Times New Roman"/>
        </w:rPr>
        <w:tab/>
      </w:r>
      <w:r>
        <w:rPr>
          <w:spacing w:val="-4"/>
        </w:rPr>
        <w:t>0.01</w:t>
      </w:r>
    </w:p>
    <w:p>
      <w:pPr>
        <w:pStyle w:val="BodyText"/>
        <w:tabs>
          <w:tab w:pos="3908" w:val="left" w:leader="none"/>
        </w:tabs>
        <w:spacing w:line="254" w:lineRule="auto" w:before="16"/>
        <w:ind w:left="1933" w:right="5621"/>
      </w:pPr>
      <w:r>
        <w:rPr>
          <w:spacing w:val="-2"/>
        </w:rPr>
        <w:t>Neutralization</w:t>
      </w:r>
      <w:r>
        <w:rPr/>
        <w:tab/>
      </w:r>
      <w:r>
        <w:rPr>
          <w:spacing w:val="-8"/>
        </w:rPr>
        <w:t>Market-level </w:t>
      </w:r>
      <w:r>
        <w:rPr>
          <w:spacing w:val="-2"/>
        </w:rPr>
        <w:t>Pasteurization</w:t>
      </w:r>
      <w:r>
        <w:rPr/>
        <w:tab/>
      </w:r>
      <w:r>
        <w:rPr>
          <w:spacing w:val="-6"/>
        </w:rPr>
        <w:t>On</w:t>
      </w:r>
    </w:p>
    <w:p>
      <w:pPr>
        <w:pStyle w:val="BodyText"/>
        <w:spacing w:line="254" w:lineRule="auto" w:before="538"/>
        <w:ind w:left="-1" w:right="1434"/>
        <w:jc w:val="both"/>
      </w:pPr>
      <w:r>
        <w:rPr>
          <w:spacing w:val="-4"/>
        </w:rPr>
        <w:t>These</w:t>
      </w:r>
      <w:r>
        <w:rPr>
          <w:spacing w:val="-7"/>
        </w:rPr>
        <w:t> </w:t>
      </w:r>
      <w:r>
        <w:rPr>
          <w:spacing w:val="-4"/>
        </w:rPr>
        <w:t>settings</w:t>
      </w:r>
      <w:r>
        <w:rPr>
          <w:spacing w:val="-7"/>
        </w:rPr>
        <w:t> </w:t>
      </w:r>
      <w:r>
        <w:rPr>
          <w:spacing w:val="-4"/>
        </w:rPr>
        <w:t>ensure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alpha</w:t>
      </w:r>
      <w:r>
        <w:rPr>
          <w:spacing w:val="-7"/>
        </w:rPr>
        <w:t> </w:t>
      </w:r>
      <w:r>
        <w:rPr>
          <w:spacing w:val="-4"/>
        </w:rPr>
        <w:t>signal</w:t>
      </w:r>
      <w:r>
        <w:rPr>
          <w:spacing w:val="-7"/>
        </w:rPr>
        <w:t> </w:t>
      </w:r>
      <w:r>
        <w:rPr>
          <w:spacing w:val="-4"/>
        </w:rPr>
        <w:t>operates</w:t>
      </w:r>
      <w:r>
        <w:rPr>
          <w:spacing w:val="-7"/>
        </w:rPr>
        <w:t> </w:t>
      </w:r>
      <w:r>
        <w:rPr>
          <w:spacing w:val="-4"/>
        </w:rPr>
        <w:t>over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medium-term</w:t>
      </w:r>
      <w:r>
        <w:rPr>
          <w:spacing w:val="-7"/>
        </w:rPr>
        <w:t> </w:t>
      </w:r>
      <w:r>
        <w:rPr>
          <w:spacing w:val="-4"/>
        </w:rPr>
        <w:t>horizon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mod- erate</w:t>
      </w:r>
      <w:r>
        <w:rPr>
          <w:spacing w:val="4"/>
        </w:rPr>
        <w:t> </w:t>
      </w:r>
      <w:r>
        <w:rPr>
          <w:spacing w:val="-4"/>
        </w:rPr>
        <w:t>decay,</w:t>
      </w:r>
      <w:r>
        <w:rPr>
          <w:spacing w:val="8"/>
        </w:rPr>
        <w:t> </w:t>
      </w:r>
      <w:r>
        <w:rPr>
          <w:spacing w:val="-4"/>
        </w:rPr>
        <w:t>reducing</w:t>
      </w:r>
      <w:r>
        <w:rPr>
          <w:spacing w:val="5"/>
        </w:rPr>
        <w:t> </w:t>
      </w:r>
      <w:r>
        <w:rPr>
          <w:spacing w:val="-4"/>
        </w:rPr>
        <w:t>the</w:t>
      </w:r>
      <w:r>
        <w:rPr>
          <w:spacing w:val="5"/>
        </w:rPr>
        <w:t> </w:t>
      </w:r>
      <w:r>
        <w:rPr>
          <w:spacing w:val="-4"/>
        </w:rPr>
        <w:t>influence</w:t>
      </w:r>
      <w:r>
        <w:rPr>
          <w:spacing w:val="5"/>
        </w:rPr>
        <w:t> </w:t>
      </w:r>
      <w:r>
        <w:rPr>
          <w:spacing w:val="-4"/>
        </w:rPr>
        <w:t>of</w:t>
      </w:r>
      <w:r>
        <w:rPr>
          <w:spacing w:val="5"/>
        </w:rPr>
        <w:t> </w:t>
      </w:r>
      <w:r>
        <w:rPr>
          <w:spacing w:val="-4"/>
        </w:rPr>
        <w:t>transient</w:t>
      </w:r>
      <w:r>
        <w:rPr>
          <w:spacing w:val="5"/>
        </w:rPr>
        <w:t> </w:t>
      </w:r>
      <w:r>
        <w:rPr>
          <w:spacing w:val="-4"/>
        </w:rPr>
        <w:t>microstructure</w:t>
      </w:r>
      <w:r>
        <w:rPr>
          <w:spacing w:val="4"/>
        </w:rPr>
        <w:t> </w:t>
      </w:r>
      <w:r>
        <w:rPr>
          <w:spacing w:val="-4"/>
        </w:rPr>
        <w:t>noise</w:t>
      </w:r>
      <w:r>
        <w:rPr>
          <w:spacing w:val="5"/>
        </w:rPr>
        <w:t> </w:t>
      </w:r>
      <w:r>
        <w:rPr>
          <w:spacing w:val="-4"/>
        </w:rPr>
        <w:t>while</w:t>
      </w:r>
      <w:r>
        <w:rPr>
          <w:spacing w:val="5"/>
        </w:rPr>
        <w:t> </w:t>
      </w:r>
      <w:r>
        <w:rPr>
          <w:spacing w:val="-4"/>
        </w:rPr>
        <w:t>maintaining</w:t>
      </w:r>
      <w:r>
        <w:rPr>
          <w:spacing w:val="5"/>
        </w:rPr>
        <w:t> </w:t>
      </w:r>
      <w:r>
        <w:rPr>
          <w:spacing w:val="-5"/>
        </w:rPr>
        <w:t>re-</w:t>
      </w:r>
    </w:p>
    <w:p>
      <w:pPr>
        <w:pStyle w:val="BodyText"/>
        <w:spacing w:after="0" w:line="254" w:lineRule="auto"/>
        <w:jc w:val="both"/>
        <w:sectPr>
          <w:headerReference w:type="default" r:id="rId9"/>
          <w:footerReference w:type="default" r:id="rId10"/>
          <w:pgSz w:w="12240" w:h="15840"/>
          <w:pgMar w:header="680" w:footer="939" w:top="1320" w:bottom="1120" w:left="1440" w:right="0"/>
        </w:sectPr>
      </w:pPr>
    </w:p>
    <w:p>
      <w:pPr>
        <w:pStyle w:val="BodyText"/>
        <w:spacing w:line="254" w:lineRule="auto" w:before="128"/>
        <w:ind w:right="1436"/>
        <w:jc w:val="both"/>
      </w:pPr>
      <w:r>
        <w:rPr/>
        <w:t>activity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evolving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dynamics.</w:t>
      </w:r>
      <w:r>
        <w:rPr>
          <w:spacing w:val="20"/>
        </w:rPr>
        <w:t> </w:t>
      </w:r>
      <w:r>
        <w:rPr/>
        <w:t>A</w:t>
      </w:r>
      <w:r>
        <w:rPr>
          <w:spacing w:val="-5"/>
        </w:rPr>
        <w:t> </w:t>
      </w:r>
      <w:r>
        <w:rPr/>
        <w:t>delay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trading</w:t>
      </w:r>
      <w:r>
        <w:rPr>
          <w:spacing w:val="-5"/>
        </w:rPr>
        <w:t> </w:t>
      </w:r>
      <w:r>
        <w:rPr/>
        <w:t>day</w:t>
      </w:r>
      <w:r>
        <w:rPr>
          <w:spacing w:val="-5"/>
        </w:rPr>
        <w:t> </w:t>
      </w:r>
      <w:r>
        <w:rPr/>
        <w:t>mitigates</w:t>
      </w:r>
      <w:r>
        <w:rPr>
          <w:spacing w:val="-5"/>
        </w:rPr>
        <w:t> </w:t>
      </w:r>
      <w:r>
        <w:rPr/>
        <w:t>look-ahead</w:t>
      </w:r>
      <w:r>
        <w:rPr>
          <w:spacing w:val="-5"/>
        </w:rPr>
        <w:t> </w:t>
      </w:r>
      <w:r>
        <w:rPr/>
        <w:t>bias, </w:t>
      </w:r>
      <w:r>
        <w:rPr>
          <w:spacing w:val="-2"/>
        </w:rPr>
        <w:t>while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truncation</w:t>
      </w:r>
      <w:r>
        <w:rPr>
          <w:spacing w:val="-13"/>
        </w:rPr>
        <w:t> </w:t>
      </w:r>
      <w:r>
        <w:rPr>
          <w:spacing w:val="-2"/>
        </w:rPr>
        <w:t>threshold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0.01</w:t>
      </w:r>
      <w:r>
        <w:rPr>
          <w:spacing w:val="-12"/>
        </w:rPr>
        <w:t> </w:t>
      </w:r>
      <w:r>
        <w:rPr>
          <w:spacing w:val="-2"/>
        </w:rPr>
        <w:t>suppresses</w:t>
      </w:r>
      <w:r>
        <w:rPr>
          <w:spacing w:val="-12"/>
        </w:rPr>
        <w:t> </w:t>
      </w:r>
      <w:r>
        <w:rPr>
          <w:spacing w:val="-2"/>
        </w:rPr>
        <w:t>outliers</w:t>
      </w:r>
      <w:r>
        <w:rPr>
          <w:spacing w:val="-13"/>
        </w:rPr>
        <w:t> </w:t>
      </w:r>
      <w:r>
        <w:rPr>
          <w:spacing w:val="-2"/>
        </w:rPr>
        <w:t>arising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illiquid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low-volume securities.</w:t>
      </w:r>
      <w:r>
        <w:rPr>
          <w:spacing w:val="-13"/>
        </w:rPr>
        <w:t> </w:t>
      </w:r>
      <w:r>
        <w:rPr>
          <w:spacing w:val="-2"/>
        </w:rPr>
        <w:t>Market-level</w:t>
      </w:r>
      <w:r>
        <w:rPr>
          <w:spacing w:val="-12"/>
        </w:rPr>
        <w:t> </w:t>
      </w:r>
      <w:r>
        <w:rPr>
          <w:spacing w:val="-2"/>
        </w:rPr>
        <w:t>neutralization</w:t>
      </w:r>
      <w:r>
        <w:rPr>
          <w:spacing w:val="-13"/>
        </w:rPr>
        <w:t> </w:t>
      </w:r>
      <w:r>
        <w:rPr>
          <w:spacing w:val="-2"/>
        </w:rPr>
        <w:t>isolates</w:t>
      </w:r>
      <w:r>
        <w:rPr>
          <w:spacing w:val="-12"/>
        </w:rPr>
        <w:t> </w:t>
      </w:r>
      <w:r>
        <w:rPr>
          <w:spacing w:val="-2"/>
        </w:rPr>
        <w:t>idiosyncratic</w:t>
      </w:r>
      <w:r>
        <w:rPr>
          <w:spacing w:val="-13"/>
        </w:rPr>
        <w:t> </w:t>
      </w:r>
      <w:r>
        <w:rPr>
          <w:spacing w:val="-2"/>
        </w:rPr>
        <w:t>effects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removing</w:t>
      </w:r>
      <w:r>
        <w:rPr>
          <w:spacing w:val="-12"/>
        </w:rPr>
        <w:t> </w:t>
      </w:r>
      <w:r>
        <w:rPr>
          <w:spacing w:val="-2"/>
        </w:rPr>
        <w:t>systematic market</w:t>
      </w:r>
      <w:r>
        <w:rPr>
          <w:spacing w:val="-8"/>
        </w:rPr>
        <w:t> </w:t>
      </w:r>
      <w:r>
        <w:rPr>
          <w:spacing w:val="-2"/>
        </w:rPr>
        <w:t>exposure,</w:t>
      </w:r>
      <w:r>
        <w:rPr>
          <w:spacing w:val="-8"/>
        </w:rPr>
        <w:t> </w:t>
      </w:r>
      <w:r>
        <w:rPr>
          <w:spacing w:val="-2"/>
        </w:rPr>
        <w:t>allowing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signal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reflect</w:t>
      </w:r>
      <w:r>
        <w:rPr>
          <w:spacing w:val="-8"/>
        </w:rPr>
        <w:t> </w:t>
      </w:r>
      <w:r>
        <w:rPr>
          <w:spacing w:val="-2"/>
        </w:rPr>
        <w:t>genuine</w:t>
      </w:r>
      <w:r>
        <w:rPr>
          <w:spacing w:val="-7"/>
        </w:rPr>
        <w:t> </w:t>
      </w:r>
      <w:r>
        <w:rPr>
          <w:spacing w:val="-2"/>
        </w:rPr>
        <w:t>cross-sectional</w:t>
      </w:r>
      <w:r>
        <w:rPr>
          <w:spacing w:val="-7"/>
        </w:rPr>
        <w:t> </w:t>
      </w:r>
      <w:r>
        <w:rPr>
          <w:spacing w:val="-2"/>
        </w:rPr>
        <w:t>predictive</w:t>
      </w:r>
      <w:r>
        <w:rPr>
          <w:spacing w:val="-7"/>
        </w:rPr>
        <w:t> </w:t>
      </w:r>
      <w:r>
        <w:rPr>
          <w:spacing w:val="-2"/>
        </w:rPr>
        <w:t>power.</w:t>
      </w:r>
    </w:p>
    <w:p>
      <w:pPr>
        <w:pStyle w:val="BodyText"/>
        <w:spacing w:line="254" w:lineRule="auto" w:before="205"/>
        <w:ind w:right="1437"/>
        <w:jc w:val="both"/>
      </w:pPr>
      <w:r>
        <w:rPr/>
        <w:t>The Pasteurization feature, enabled by default, standardizes input features and ensures robustness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irregularities</w:t>
      </w:r>
      <w:r>
        <w:rPr>
          <w:spacing w:val="-13"/>
        </w:rPr>
        <w:t> </w:t>
      </w:r>
      <w:r>
        <w:rPr/>
        <w:t>across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universe.</w:t>
      </w:r>
      <w:r>
        <w:rPr>
          <w:spacing w:val="17"/>
        </w:rPr>
        <w:t> </w:t>
      </w:r>
      <w:r>
        <w:rPr/>
        <w:t>NaN</w:t>
      </w:r>
      <w:r>
        <w:rPr>
          <w:spacing w:val="-13"/>
        </w:rPr>
        <w:t> </w:t>
      </w:r>
      <w:r>
        <w:rPr/>
        <w:t>verification</w:t>
      </w:r>
      <w:r>
        <w:rPr>
          <w:spacing w:val="-13"/>
        </w:rPr>
        <w:t> </w:t>
      </w:r>
      <w:r>
        <w:rPr/>
        <w:t>guarantees</w:t>
      </w:r>
      <w:r>
        <w:rPr>
          <w:spacing w:val="-13"/>
        </w:rPr>
        <w:t> </w:t>
      </w:r>
      <w:r>
        <w:rPr/>
        <w:t>statisti- cal</w:t>
      </w:r>
      <w:r>
        <w:rPr>
          <w:spacing w:val="-15"/>
        </w:rPr>
        <w:t> </w:t>
      </w:r>
      <w:r>
        <w:rPr/>
        <w:t>integrity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/>
        <w:t>excluding</w:t>
      </w:r>
      <w:r>
        <w:rPr>
          <w:spacing w:val="-14"/>
        </w:rPr>
        <w:t> </w:t>
      </w:r>
      <w:r>
        <w:rPr/>
        <w:t>incomplete</w:t>
      </w:r>
      <w:r>
        <w:rPr>
          <w:spacing w:val="-15"/>
        </w:rPr>
        <w:t> </w:t>
      </w:r>
      <w:r>
        <w:rPr/>
        <w:t>observations,</w:t>
      </w:r>
      <w:r>
        <w:rPr>
          <w:spacing w:val="-14"/>
        </w:rPr>
        <w:t> </w:t>
      </w:r>
      <w:r>
        <w:rPr/>
        <w:t>while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deactivation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unit</w:t>
      </w:r>
      <w:r>
        <w:rPr>
          <w:spacing w:val="-15"/>
        </w:rPr>
        <w:t> </w:t>
      </w:r>
      <w:r>
        <w:rPr/>
        <w:t>handling retains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raw</w:t>
      </w:r>
      <w:r>
        <w:rPr>
          <w:spacing w:val="-13"/>
        </w:rPr>
        <w:t> </w:t>
      </w:r>
      <w:r>
        <w:rPr/>
        <w:t>structure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financial</w:t>
      </w:r>
      <w:r>
        <w:rPr>
          <w:spacing w:val="-12"/>
        </w:rPr>
        <w:t> </w:t>
      </w:r>
      <w:r>
        <w:rPr/>
        <w:t>ratios</w:t>
      </w:r>
      <w:r>
        <w:rPr>
          <w:spacing w:val="-13"/>
        </w:rPr>
        <w:t> </w:t>
      </w:r>
      <w:r>
        <w:rPr/>
        <w:t>used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formulation.</w:t>
      </w:r>
      <w:r>
        <w:rPr>
          <w:spacing w:val="9"/>
        </w:rPr>
        <w:t> </w:t>
      </w:r>
      <w:r>
        <w:rPr/>
        <w:t>Collectively,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con- </w:t>
      </w:r>
      <w:r>
        <w:rPr>
          <w:spacing w:val="-4"/>
        </w:rPr>
        <w:t>figuration provides a realistic environment for evaluating the signal’s efficacy across diverse </w:t>
      </w:r>
      <w:r>
        <w:rPr/>
        <w:t>market conditions.</w:t>
      </w:r>
    </w:p>
    <w:p>
      <w:pPr>
        <w:pStyle w:val="BodyText"/>
        <w:spacing w:before="143"/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291572</wp:posOffset>
                </wp:positionV>
                <wp:extent cx="594360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958487pt;width:468pt;height:.1pt;mso-position-horizontal-relative:page;mso-position-vertical-relative:paragraph;z-index:-15722496;mso-wrap-distance-left:0;mso-wrap-distance-right:0" id="docshape23" coordorigin="1440,459" coordsize="9360,0" path="m1440,459l10800,459e" filled="false" stroked="true" strokeweight=".398pt" strokecolor="#00007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5"/>
        </w:rPr>
        <w:t>Pe</w:t>
      </w:r>
      <w:r>
        <w:rPr>
          <w:smallCaps/>
          <w:w w:val="125"/>
        </w:rPr>
        <w:t>r</w:t>
      </w:r>
      <w:r>
        <w:rPr>
          <w:smallCaps w:val="0"/>
          <w:w w:val="125"/>
        </w:rPr>
        <w:t>f</w:t>
      </w:r>
      <w:r>
        <w:rPr>
          <w:smallCaps/>
          <w:w w:val="125"/>
        </w:rPr>
        <w:t>orma</w:t>
      </w:r>
      <w:r>
        <w:rPr>
          <w:smallCaps w:val="0"/>
          <w:w w:val="125"/>
        </w:rPr>
        <w:t>nce</w:t>
      </w:r>
      <w:r>
        <w:rPr>
          <w:smallCaps w:val="0"/>
          <w:spacing w:val="18"/>
          <w:w w:val="125"/>
        </w:rPr>
        <w:t> </w:t>
      </w:r>
      <w:r>
        <w:rPr>
          <w:smallCaps w:val="0"/>
          <w:spacing w:val="-2"/>
          <w:w w:val="125"/>
        </w:rPr>
        <w:t>S</w:t>
      </w:r>
      <w:r>
        <w:rPr>
          <w:smallCaps/>
          <w:spacing w:val="-2"/>
          <w:w w:val="125"/>
        </w:rPr>
        <w:t>ummar</w:t>
      </w:r>
      <w:r>
        <w:rPr>
          <w:smallCaps w:val="0"/>
          <w:spacing w:val="-2"/>
          <w:w w:val="125"/>
        </w:rPr>
        <w:t>y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71"/>
        <w:rPr>
          <w:rFonts w:ascii="Cambria"/>
          <w:sz w:val="20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7"/>
        <w:gridCol w:w="1058"/>
        <w:gridCol w:w="1307"/>
        <w:gridCol w:w="1071"/>
        <w:gridCol w:w="1181"/>
        <w:gridCol w:w="1492"/>
        <w:gridCol w:w="1814"/>
      </w:tblGrid>
      <w:tr>
        <w:trPr>
          <w:trHeight w:val="271" w:hRule="atLeast"/>
        </w:trPr>
        <w:tc>
          <w:tcPr>
            <w:tcW w:w="14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ind w:left="120" w:right="0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w w:val="110"/>
                <w:sz w:val="24"/>
              </w:rPr>
              <w:t>Year</w:t>
            </w:r>
          </w:p>
        </w:tc>
        <w:tc>
          <w:tcPr>
            <w:tcW w:w="10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ind w:right="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w w:val="110"/>
                <w:sz w:val="24"/>
              </w:rPr>
              <w:t>Sharpe</w:t>
            </w:r>
          </w:p>
        </w:tc>
        <w:tc>
          <w:tcPr>
            <w:tcW w:w="13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ind w:left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w w:val="110"/>
                <w:sz w:val="24"/>
              </w:rPr>
              <w:t>Turnover</w:t>
            </w:r>
          </w:p>
        </w:tc>
        <w:tc>
          <w:tcPr>
            <w:tcW w:w="10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ind w:left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w w:val="115"/>
                <w:sz w:val="24"/>
              </w:rPr>
              <w:t>Fitness</w:t>
            </w:r>
          </w:p>
        </w:tc>
        <w:tc>
          <w:tcPr>
            <w:tcW w:w="11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ind w:left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w w:val="115"/>
                <w:sz w:val="24"/>
              </w:rPr>
              <w:t>Returns</w:t>
            </w:r>
          </w:p>
        </w:tc>
        <w:tc>
          <w:tcPr>
            <w:tcW w:w="14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ind w:left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w w:val="110"/>
                <w:sz w:val="24"/>
              </w:rPr>
              <w:t>Drawdown</w:t>
            </w:r>
          </w:p>
        </w:tc>
        <w:tc>
          <w:tcPr>
            <w:tcW w:w="181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ind w:righ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w w:val="110"/>
                <w:sz w:val="24"/>
              </w:rPr>
              <w:t>Margin</w:t>
            </w:r>
            <w:r>
              <w:rPr>
                <w:rFonts w:ascii="Times New Roman" w:hAnsi="Times New Roman"/>
                <w:b/>
                <w:spacing w:val="10"/>
                <w:w w:val="120"/>
                <w:sz w:val="24"/>
              </w:rPr>
              <w:t> </w:t>
            </w:r>
            <w:r>
              <w:rPr>
                <w:rFonts w:ascii="Times New Roman" w:hAnsi="Times New Roman"/>
                <w:b/>
                <w:spacing w:val="-5"/>
                <w:w w:val="120"/>
                <w:sz w:val="24"/>
              </w:rPr>
              <w:t>(‱)</w:t>
            </w:r>
          </w:p>
        </w:tc>
      </w:tr>
      <w:tr>
        <w:trPr>
          <w:trHeight w:val="286" w:hRule="atLeast"/>
        </w:trPr>
        <w:tc>
          <w:tcPr>
            <w:tcW w:w="14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1" w:lineRule="exact"/>
              <w:ind w:left="120" w:right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10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1" w:lineRule="exact"/>
              <w:ind w:right="0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0.90</w:t>
            </w:r>
          </w:p>
        </w:tc>
        <w:tc>
          <w:tcPr>
            <w:tcW w:w="13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34.40%</w:t>
            </w:r>
          </w:p>
        </w:tc>
        <w:tc>
          <w:tcPr>
            <w:tcW w:w="10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0.32</w:t>
            </w:r>
          </w:p>
        </w:tc>
        <w:tc>
          <w:tcPr>
            <w:tcW w:w="11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1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4.42%</w:t>
            </w:r>
          </w:p>
        </w:tc>
        <w:tc>
          <w:tcPr>
            <w:tcW w:w="14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1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3.92%</w:t>
            </w:r>
          </w:p>
        </w:tc>
        <w:tc>
          <w:tcPr>
            <w:tcW w:w="181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1" w:lineRule="exact"/>
              <w:ind w:right="0"/>
              <w:rPr>
                <w:sz w:val="24"/>
              </w:rPr>
            </w:pPr>
            <w:r>
              <w:rPr>
                <w:spacing w:val="-4"/>
                <w:sz w:val="24"/>
              </w:rPr>
              <w:t>2.57</w:t>
            </w:r>
          </w:p>
        </w:tc>
      </w:tr>
      <w:tr>
        <w:trPr>
          <w:trHeight w:val="288" w:hRule="atLeast"/>
        </w:trPr>
        <w:tc>
          <w:tcPr>
            <w:tcW w:w="1437" w:type="dxa"/>
          </w:tcPr>
          <w:p>
            <w:pPr>
              <w:pStyle w:val="TableParagraph"/>
              <w:ind w:left="120" w:right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1058" w:type="dxa"/>
          </w:tcPr>
          <w:p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4"/>
                <w:sz w:val="24"/>
              </w:rPr>
              <w:t>3.13</w:t>
            </w:r>
          </w:p>
        </w:tc>
        <w:tc>
          <w:tcPr>
            <w:tcW w:w="13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32.70%</w:t>
            </w:r>
          </w:p>
        </w:tc>
        <w:tc>
          <w:tcPr>
            <w:tcW w:w="10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2.07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14.31%</w:t>
            </w:r>
          </w:p>
        </w:tc>
        <w:tc>
          <w:tcPr>
            <w:tcW w:w="1492" w:type="dxa"/>
          </w:tcPr>
          <w:p>
            <w:pPr>
              <w:pStyle w:val="TableParagraph"/>
              <w:ind w:left="1" w:right="2"/>
              <w:rPr>
                <w:sz w:val="24"/>
              </w:rPr>
            </w:pPr>
            <w:r>
              <w:rPr>
                <w:spacing w:val="-2"/>
                <w:sz w:val="24"/>
              </w:rPr>
              <w:t>2.90%</w:t>
            </w:r>
          </w:p>
        </w:tc>
        <w:tc>
          <w:tcPr>
            <w:tcW w:w="1814" w:type="dxa"/>
          </w:tcPr>
          <w:p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4"/>
                <w:sz w:val="24"/>
              </w:rPr>
              <w:t>8.75</w:t>
            </w:r>
          </w:p>
        </w:tc>
      </w:tr>
      <w:tr>
        <w:trPr>
          <w:trHeight w:val="288" w:hRule="atLeast"/>
        </w:trPr>
        <w:tc>
          <w:tcPr>
            <w:tcW w:w="1437" w:type="dxa"/>
          </w:tcPr>
          <w:p>
            <w:pPr>
              <w:pStyle w:val="TableParagraph"/>
              <w:ind w:left="120" w:right="0"/>
              <w:jc w:val="left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2020</w:t>
            </w:r>
          </w:p>
        </w:tc>
        <w:tc>
          <w:tcPr>
            <w:tcW w:w="1058" w:type="dxa"/>
          </w:tcPr>
          <w:p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4"/>
                <w:sz w:val="24"/>
              </w:rPr>
              <w:t>1.91</w:t>
            </w:r>
          </w:p>
        </w:tc>
        <w:tc>
          <w:tcPr>
            <w:tcW w:w="13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33.20%</w:t>
            </w:r>
          </w:p>
        </w:tc>
        <w:tc>
          <w:tcPr>
            <w:tcW w:w="10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1.23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13.66%</w:t>
            </w:r>
          </w:p>
        </w:tc>
        <w:tc>
          <w:tcPr>
            <w:tcW w:w="1492" w:type="dxa"/>
          </w:tcPr>
          <w:p>
            <w:pPr>
              <w:pStyle w:val="TableParagraph"/>
              <w:ind w:left="1" w:right="2"/>
              <w:rPr>
                <w:sz w:val="24"/>
              </w:rPr>
            </w:pPr>
            <w:r>
              <w:rPr>
                <w:spacing w:val="-2"/>
                <w:sz w:val="24"/>
              </w:rPr>
              <w:t>3.33%</w:t>
            </w:r>
          </w:p>
        </w:tc>
        <w:tc>
          <w:tcPr>
            <w:tcW w:w="1814" w:type="dxa"/>
          </w:tcPr>
          <w:p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8.23</w:t>
            </w:r>
          </w:p>
        </w:tc>
      </w:tr>
      <w:tr>
        <w:trPr>
          <w:trHeight w:val="288" w:hRule="atLeast"/>
        </w:trPr>
        <w:tc>
          <w:tcPr>
            <w:tcW w:w="1437" w:type="dxa"/>
          </w:tcPr>
          <w:p>
            <w:pPr>
              <w:pStyle w:val="TableParagraph"/>
              <w:ind w:left="120" w:right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1058" w:type="dxa"/>
          </w:tcPr>
          <w:p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4"/>
                <w:sz w:val="24"/>
              </w:rPr>
              <w:t>2.99</w:t>
            </w:r>
          </w:p>
        </w:tc>
        <w:tc>
          <w:tcPr>
            <w:tcW w:w="13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35.65%</w:t>
            </w:r>
          </w:p>
        </w:tc>
        <w:tc>
          <w:tcPr>
            <w:tcW w:w="10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2.45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23.86%</w:t>
            </w:r>
          </w:p>
        </w:tc>
        <w:tc>
          <w:tcPr>
            <w:tcW w:w="1492" w:type="dxa"/>
          </w:tcPr>
          <w:p>
            <w:pPr>
              <w:pStyle w:val="TableParagraph"/>
              <w:ind w:left="1" w:right="2"/>
              <w:rPr>
                <w:sz w:val="24"/>
              </w:rPr>
            </w:pPr>
            <w:r>
              <w:rPr>
                <w:spacing w:val="-2"/>
                <w:sz w:val="24"/>
              </w:rPr>
              <w:t>3.96%</w:t>
            </w:r>
          </w:p>
        </w:tc>
        <w:tc>
          <w:tcPr>
            <w:tcW w:w="1814" w:type="dxa"/>
          </w:tcPr>
          <w:p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2"/>
                <w:sz w:val="24"/>
              </w:rPr>
              <w:t>13.39</w:t>
            </w:r>
          </w:p>
        </w:tc>
      </w:tr>
      <w:tr>
        <w:trPr>
          <w:trHeight w:val="288" w:hRule="atLeast"/>
        </w:trPr>
        <w:tc>
          <w:tcPr>
            <w:tcW w:w="1437" w:type="dxa"/>
          </w:tcPr>
          <w:p>
            <w:pPr>
              <w:pStyle w:val="TableParagraph"/>
              <w:ind w:left="120" w:right="0"/>
              <w:jc w:val="left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2022</w:t>
            </w:r>
          </w:p>
        </w:tc>
        <w:tc>
          <w:tcPr>
            <w:tcW w:w="1058" w:type="dxa"/>
          </w:tcPr>
          <w:p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2"/>
                <w:sz w:val="24"/>
              </w:rPr>
              <w:t>13.05</w:t>
            </w:r>
          </w:p>
        </w:tc>
        <w:tc>
          <w:tcPr>
            <w:tcW w:w="13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37.30%</w:t>
            </w:r>
          </w:p>
        </w:tc>
        <w:tc>
          <w:tcPr>
            <w:tcW w:w="1071" w:type="dxa"/>
          </w:tcPr>
          <w:p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22.22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108.09%</w:t>
            </w:r>
          </w:p>
        </w:tc>
        <w:tc>
          <w:tcPr>
            <w:tcW w:w="1492" w:type="dxa"/>
          </w:tcPr>
          <w:p>
            <w:pPr>
              <w:pStyle w:val="TableParagraph"/>
              <w:ind w:left="1" w:right="2"/>
              <w:rPr>
                <w:sz w:val="24"/>
              </w:rPr>
            </w:pPr>
            <w:r>
              <w:rPr>
                <w:spacing w:val="-2"/>
                <w:sz w:val="24"/>
              </w:rPr>
              <w:t>0.87%</w:t>
            </w:r>
          </w:p>
        </w:tc>
        <w:tc>
          <w:tcPr>
            <w:tcW w:w="1814" w:type="dxa"/>
          </w:tcPr>
          <w:p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2"/>
                <w:sz w:val="24"/>
              </w:rPr>
              <w:t>57.96</w:t>
            </w:r>
          </w:p>
        </w:tc>
      </w:tr>
      <w:tr>
        <w:trPr>
          <w:trHeight w:val="290" w:hRule="atLeast"/>
        </w:trPr>
        <w:tc>
          <w:tcPr>
            <w:tcW w:w="14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1" w:lineRule="exact"/>
              <w:ind w:left="120" w:right="0"/>
              <w:jc w:val="left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2023</w:t>
            </w:r>
          </w:p>
        </w:tc>
        <w:tc>
          <w:tcPr>
            <w:tcW w:w="105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1" w:lineRule="exact"/>
              <w:ind w:right="0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4"/>
                <w:sz w:val="24"/>
              </w:rPr>
              <w:t>3.21</w:t>
            </w:r>
          </w:p>
        </w:tc>
        <w:tc>
          <w:tcPr>
            <w:tcW w:w="13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30.80%</w:t>
            </w:r>
          </w:p>
        </w:tc>
        <w:tc>
          <w:tcPr>
            <w:tcW w:w="10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1" w:lineRule="exact"/>
              <w:ind w:left="1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4"/>
                <w:w w:val="95"/>
                <w:sz w:val="24"/>
              </w:rPr>
              <w:t>3.08</w:t>
            </w:r>
          </w:p>
        </w:tc>
        <w:tc>
          <w:tcPr>
            <w:tcW w:w="11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28.28%</w:t>
            </w:r>
          </w:p>
        </w:tc>
        <w:tc>
          <w:tcPr>
            <w:tcW w:w="14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1" w:lineRule="exact"/>
              <w:ind w:left="1" w:right="2"/>
              <w:rPr>
                <w:sz w:val="24"/>
              </w:rPr>
            </w:pPr>
            <w:r>
              <w:rPr>
                <w:spacing w:val="-2"/>
                <w:sz w:val="24"/>
              </w:rPr>
              <w:t>2.52%</w:t>
            </w:r>
          </w:p>
        </w:tc>
        <w:tc>
          <w:tcPr>
            <w:tcW w:w="181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1" w:lineRule="exact"/>
              <w:ind w:right="0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18.36</w:t>
            </w:r>
          </w:p>
        </w:tc>
      </w:tr>
      <w:tr>
        <w:trPr>
          <w:trHeight w:val="301" w:hRule="atLeast"/>
        </w:trPr>
        <w:tc>
          <w:tcPr>
            <w:tcW w:w="14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ind w:left="120" w:right="0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w w:val="115"/>
                <w:sz w:val="24"/>
              </w:rPr>
              <w:t>Aggregate</w:t>
            </w:r>
          </w:p>
        </w:tc>
        <w:tc>
          <w:tcPr>
            <w:tcW w:w="10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ind w:right="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w w:val="115"/>
                <w:sz w:val="24"/>
              </w:rPr>
              <w:t>2.03</w:t>
            </w:r>
          </w:p>
        </w:tc>
        <w:tc>
          <w:tcPr>
            <w:tcW w:w="13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w w:val="110"/>
                <w:sz w:val="24"/>
              </w:rPr>
              <w:t>34.13%</w:t>
            </w:r>
          </w:p>
        </w:tc>
        <w:tc>
          <w:tcPr>
            <w:tcW w:w="10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w w:val="115"/>
                <w:sz w:val="24"/>
              </w:rPr>
              <w:t>1.40</w:t>
            </w:r>
          </w:p>
        </w:tc>
        <w:tc>
          <w:tcPr>
            <w:tcW w:w="11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ind w:left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w w:val="105"/>
                <w:sz w:val="24"/>
              </w:rPr>
              <w:t>16.24%</w:t>
            </w:r>
          </w:p>
        </w:tc>
        <w:tc>
          <w:tcPr>
            <w:tcW w:w="14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ind w:left="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w w:val="105"/>
                <w:sz w:val="24"/>
              </w:rPr>
              <w:t>11.13%</w:t>
            </w:r>
          </w:p>
        </w:tc>
        <w:tc>
          <w:tcPr>
            <w:tcW w:w="181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/>
              <w:ind w:right="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w w:val="115"/>
                <w:sz w:val="24"/>
              </w:rPr>
              <w:t>9.52</w:t>
            </w:r>
          </w:p>
        </w:tc>
      </w:tr>
    </w:tbl>
    <w:p>
      <w:pPr>
        <w:pStyle w:val="BodyText"/>
        <w:spacing w:before="163"/>
      </w:pPr>
      <w:r>
        <w:rPr>
          <w:spacing w:val="-8"/>
        </w:rPr>
        <w:t>Table</w:t>
      </w:r>
      <w:r>
        <w:rPr>
          <w:spacing w:val="2"/>
        </w:rPr>
        <w:t> </w:t>
      </w:r>
      <w:r>
        <w:rPr>
          <w:spacing w:val="-8"/>
        </w:rPr>
        <w:t>2:</w:t>
      </w:r>
      <w:r>
        <w:rPr>
          <w:spacing w:val="37"/>
        </w:rPr>
        <w:t> </w:t>
      </w:r>
      <w:r>
        <w:rPr>
          <w:spacing w:val="-8"/>
        </w:rPr>
        <w:t>Backtest</w:t>
      </w:r>
      <w:r>
        <w:rPr>
          <w:spacing w:val="3"/>
        </w:rPr>
        <w:t> </w:t>
      </w:r>
      <w:r>
        <w:rPr>
          <w:spacing w:val="-8"/>
        </w:rPr>
        <w:t>performance</w:t>
      </w:r>
      <w:r>
        <w:rPr>
          <w:spacing w:val="2"/>
        </w:rPr>
        <w:t> </w:t>
      </w:r>
      <w:r>
        <w:rPr>
          <w:spacing w:val="-8"/>
        </w:rPr>
        <w:t>summary</w:t>
      </w:r>
      <w:r>
        <w:rPr>
          <w:spacing w:val="3"/>
        </w:rPr>
        <w:t> </w:t>
      </w:r>
      <w:r>
        <w:rPr>
          <w:spacing w:val="-8"/>
        </w:rPr>
        <w:t>of</w:t>
      </w:r>
      <w:r>
        <w:rPr>
          <w:spacing w:val="2"/>
        </w:rPr>
        <w:t> </w:t>
      </w:r>
      <w:r>
        <w:rPr>
          <w:spacing w:val="-8"/>
        </w:rPr>
        <w:t>the</w:t>
      </w:r>
      <w:r>
        <w:rPr>
          <w:spacing w:val="3"/>
        </w:rPr>
        <w:t> </w:t>
      </w:r>
      <w:r>
        <w:rPr>
          <w:spacing w:val="-8"/>
        </w:rPr>
        <w:t>VWAP-Fundamental</w:t>
      </w:r>
      <w:r>
        <w:rPr>
          <w:spacing w:val="2"/>
        </w:rPr>
        <w:t> </w:t>
      </w:r>
      <w:r>
        <w:rPr>
          <w:spacing w:val="-8"/>
        </w:rPr>
        <w:t>Mean</w:t>
      </w:r>
      <w:r>
        <w:rPr>
          <w:spacing w:val="3"/>
        </w:rPr>
        <w:t> </w:t>
      </w:r>
      <w:r>
        <w:rPr>
          <w:spacing w:val="-8"/>
        </w:rPr>
        <w:t>Reversion</w:t>
      </w:r>
      <w:r>
        <w:rPr>
          <w:spacing w:val="2"/>
        </w:rPr>
        <w:t> </w:t>
      </w:r>
      <w:r>
        <w:rPr>
          <w:spacing w:val="-8"/>
        </w:rPr>
        <w:t>Alpha.</w:t>
      </w: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1508747</wp:posOffset>
            </wp:positionH>
            <wp:positionV relativeFrom="paragraph">
              <wp:posOffset>218708</wp:posOffset>
            </wp:positionV>
            <wp:extent cx="4779263" cy="2512314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263" cy="2512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8"/>
        <w:ind w:left="1966"/>
      </w:pPr>
      <w:r>
        <w:rPr>
          <w:spacing w:val="-4"/>
        </w:rPr>
        <w:t>Figure</w:t>
      </w:r>
      <w:r>
        <w:rPr>
          <w:spacing w:val="2"/>
        </w:rPr>
        <w:t> </w:t>
      </w:r>
      <w:r>
        <w:rPr>
          <w:spacing w:val="-4"/>
        </w:rPr>
        <w:t>1.1:</w:t>
      </w:r>
      <w:r>
        <w:rPr>
          <w:spacing w:val="22"/>
        </w:rPr>
        <w:t> </w:t>
      </w:r>
      <w:r>
        <w:rPr>
          <w:spacing w:val="-4"/>
        </w:rPr>
        <w:t>Alpha</w:t>
      </w:r>
      <w:r>
        <w:rPr>
          <w:spacing w:val="3"/>
        </w:rPr>
        <w:t> </w:t>
      </w:r>
      <w:r>
        <w:rPr>
          <w:spacing w:val="-4"/>
        </w:rPr>
        <w:t>PnL</w:t>
      </w:r>
      <w:r>
        <w:rPr>
          <w:spacing w:val="2"/>
        </w:rPr>
        <w:t> </w:t>
      </w:r>
      <w:r>
        <w:rPr>
          <w:spacing w:val="-4"/>
        </w:rPr>
        <w:t>over</w:t>
      </w:r>
      <w:r>
        <w:rPr>
          <w:spacing w:val="1"/>
        </w:rPr>
        <w:t> </w:t>
      </w:r>
      <w:r>
        <w:rPr>
          <w:spacing w:val="-4"/>
        </w:rPr>
        <w:t>2018-2023</w:t>
      </w:r>
      <w:r>
        <w:rPr>
          <w:spacing w:val="3"/>
        </w:rPr>
        <w:t> </w:t>
      </w:r>
      <w:r>
        <w:rPr>
          <w:spacing w:val="-4"/>
        </w:rPr>
        <w:t>testing</w:t>
      </w:r>
      <w:r>
        <w:rPr>
          <w:spacing w:val="3"/>
        </w:rPr>
        <w:t> </w:t>
      </w:r>
      <w:r>
        <w:rPr>
          <w:spacing w:val="-4"/>
        </w:rPr>
        <w:t>period</w:t>
      </w:r>
    </w:p>
    <w:p>
      <w:pPr>
        <w:pStyle w:val="BodyText"/>
        <w:spacing w:after="0"/>
        <w:sectPr>
          <w:headerReference w:type="default" r:id="rId11"/>
          <w:footerReference w:type="default" r:id="rId12"/>
          <w:pgSz w:w="12240" w:h="15840"/>
          <w:pgMar w:header="680" w:footer="859" w:top="1320" w:bottom="1040" w:left="1440" w:right="0"/>
        </w:sectPr>
      </w:pPr>
    </w:p>
    <w:p>
      <w:pPr>
        <w:pStyle w:val="Heading1"/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350021</wp:posOffset>
                </wp:positionV>
                <wp:extent cx="594360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560768pt;width:468pt;height:.1pt;mso-position-horizontal-relative:page;mso-position-vertical-relative:paragraph;z-index:-15721472;mso-wrap-distance-left:0;mso-wrap-distance-right:0" id="docshape27" coordorigin="1440,551" coordsize="9360,0" path="m1440,551l10800,551e" filled="false" stroked="true" strokeweight=".398pt" strokecolor="#00007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5"/>
        </w:rPr>
        <w:t>In</w:t>
      </w:r>
      <w:r>
        <w:rPr>
          <w:smallCaps/>
          <w:spacing w:val="-2"/>
          <w:w w:val="125"/>
        </w:rPr>
        <w:t>terpretatio</w:t>
      </w:r>
      <w:r>
        <w:rPr>
          <w:smallCaps w:val="0"/>
          <w:spacing w:val="-2"/>
          <w:w w:val="125"/>
        </w:rPr>
        <w:t>n</w:t>
      </w:r>
    </w:p>
    <w:p>
      <w:pPr>
        <w:pStyle w:val="BodyText"/>
        <w:spacing w:before="126"/>
        <w:rPr>
          <w:rFonts w:ascii="Cambria"/>
        </w:rPr>
      </w:pPr>
    </w:p>
    <w:p>
      <w:pPr>
        <w:pStyle w:val="BodyText"/>
        <w:spacing w:line="254" w:lineRule="auto"/>
        <w:ind w:right="1437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alpha</w:t>
      </w:r>
      <w:r>
        <w:rPr>
          <w:spacing w:val="-12"/>
        </w:rPr>
        <w:t> </w:t>
      </w:r>
      <w:r>
        <w:rPr>
          <w:spacing w:val="-2"/>
        </w:rPr>
        <w:t>demonstrates</w:t>
      </w:r>
      <w:r>
        <w:rPr>
          <w:spacing w:val="-13"/>
        </w:rPr>
        <w:t> </w:t>
      </w:r>
      <w:r>
        <w:rPr>
          <w:spacing w:val="-2"/>
        </w:rPr>
        <w:t>robust</w:t>
      </w:r>
      <w:r>
        <w:rPr>
          <w:spacing w:val="-12"/>
        </w:rPr>
        <w:t> </w:t>
      </w:r>
      <w:r>
        <w:rPr>
          <w:spacing w:val="-2"/>
        </w:rPr>
        <w:t>performance</w:t>
      </w:r>
      <w:r>
        <w:rPr>
          <w:spacing w:val="-13"/>
        </w:rPr>
        <w:t> </w:t>
      </w:r>
      <w:r>
        <w:rPr>
          <w:spacing w:val="-2"/>
        </w:rPr>
        <w:t>across</w:t>
      </w:r>
      <w:r>
        <w:rPr>
          <w:spacing w:val="-12"/>
        </w:rPr>
        <w:t> </w:t>
      </w:r>
      <w:r>
        <w:rPr>
          <w:spacing w:val="-2"/>
        </w:rPr>
        <w:t>most</w:t>
      </w:r>
      <w:r>
        <w:rPr>
          <w:spacing w:val="-13"/>
        </w:rPr>
        <w:t> </w:t>
      </w:r>
      <w:r>
        <w:rPr>
          <w:spacing w:val="-2"/>
        </w:rPr>
        <w:t>years,</w:t>
      </w:r>
      <w:r>
        <w:rPr>
          <w:spacing w:val="-12"/>
        </w:rPr>
        <w:t> </w:t>
      </w:r>
      <w:r>
        <w:rPr>
          <w:spacing w:val="-2"/>
        </w:rPr>
        <w:t>particularly</w:t>
      </w:r>
      <w:r>
        <w:rPr>
          <w:spacing w:val="-13"/>
        </w:rPr>
        <w:t> </w:t>
      </w:r>
      <w:r>
        <w:rPr>
          <w:spacing w:val="-2"/>
        </w:rPr>
        <w:t>during</w:t>
      </w:r>
      <w:r>
        <w:rPr>
          <w:spacing w:val="-12"/>
        </w:rPr>
        <w:t> </w:t>
      </w:r>
      <w:r>
        <w:rPr>
          <w:spacing w:val="-2"/>
        </w:rPr>
        <w:t>periods of</w:t>
      </w:r>
      <w:r>
        <w:rPr>
          <w:spacing w:val="-12"/>
        </w:rPr>
        <w:t> </w:t>
      </w:r>
      <w:r>
        <w:rPr>
          <w:spacing w:val="-2"/>
        </w:rPr>
        <w:t>market</w:t>
      </w:r>
      <w:r>
        <w:rPr>
          <w:spacing w:val="-12"/>
        </w:rPr>
        <w:t> </w:t>
      </w:r>
      <w:r>
        <w:rPr>
          <w:spacing w:val="-2"/>
        </w:rPr>
        <w:t>stress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volatility</w:t>
      </w:r>
      <w:r>
        <w:rPr>
          <w:spacing w:val="-12"/>
        </w:rPr>
        <w:t> </w:t>
      </w:r>
      <w:r>
        <w:rPr>
          <w:spacing w:val="-2"/>
        </w:rPr>
        <w:t>(2020–2022),</w:t>
      </w:r>
      <w:r>
        <w:rPr>
          <w:spacing w:val="-10"/>
        </w:rPr>
        <w:t> </w:t>
      </w:r>
      <w:r>
        <w:rPr>
          <w:spacing w:val="-2"/>
        </w:rPr>
        <w:t>consistent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its</w:t>
      </w:r>
      <w:r>
        <w:rPr>
          <w:spacing w:val="-12"/>
        </w:rPr>
        <w:t> </w:t>
      </w:r>
      <w:r>
        <w:rPr>
          <w:spacing w:val="-2"/>
        </w:rPr>
        <w:t>mean-reversion</w:t>
      </w:r>
      <w:r>
        <w:rPr>
          <w:spacing w:val="-12"/>
        </w:rPr>
        <w:t> </w:t>
      </w:r>
      <w:r>
        <w:rPr>
          <w:spacing w:val="-2"/>
        </w:rPr>
        <w:t>profile.</w:t>
      </w:r>
      <w:r>
        <w:rPr>
          <w:spacing w:val="17"/>
        </w:rPr>
        <w:t> </w:t>
      </w:r>
      <w:r>
        <w:rPr>
          <w:spacing w:val="-2"/>
        </w:rPr>
        <w:t>Its </w:t>
      </w:r>
      <w:r>
        <w:rPr/>
        <w:t>extraordinary performance in 2022 (+108% returns, Sharpe 13.05) reflects its ability to </w:t>
      </w:r>
      <w:r>
        <w:rPr>
          <w:spacing w:val="-4"/>
        </w:rPr>
        <w:t>exploit overreactions and liquidity dislocations amid macroeconomic uncertainty.</w:t>
      </w:r>
    </w:p>
    <w:p>
      <w:pPr>
        <w:pStyle w:val="BodyText"/>
        <w:spacing w:line="254" w:lineRule="auto" w:before="205"/>
        <w:ind w:right="1437"/>
        <w:jc w:val="both"/>
      </w:pPr>
      <w:r>
        <w:rPr>
          <w:spacing w:val="-2"/>
        </w:rPr>
        <w:t>However,</w:t>
      </w:r>
      <w:r>
        <w:rPr>
          <w:spacing w:val="-2"/>
        </w:rPr>
        <w:t> the</w:t>
      </w:r>
      <w:r>
        <w:rPr>
          <w:spacing w:val="-5"/>
        </w:rPr>
        <w:t> </w:t>
      </w:r>
      <w:r>
        <w:rPr>
          <w:spacing w:val="-2"/>
        </w:rPr>
        <w:t>negative</w:t>
      </w:r>
      <w:r>
        <w:rPr>
          <w:spacing w:val="-5"/>
        </w:rPr>
        <w:t> </w:t>
      </w:r>
      <w:r>
        <w:rPr>
          <w:spacing w:val="-2"/>
        </w:rPr>
        <w:t>Sharpe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2023</w:t>
      </w:r>
      <w:r>
        <w:rPr>
          <w:spacing w:val="-5"/>
        </w:rPr>
        <w:t> </w:t>
      </w:r>
      <w:r>
        <w:rPr>
          <w:spacing w:val="-2"/>
        </w:rPr>
        <w:t>indicates</w:t>
      </w:r>
      <w:r>
        <w:rPr>
          <w:spacing w:val="-5"/>
        </w:rPr>
        <w:t> </w:t>
      </w:r>
      <w:r>
        <w:rPr>
          <w:spacing w:val="-2"/>
        </w:rPr>
        <w:t>sensitivity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momentum-driven</w:t>
      </w:r>
      <w:r>
        <w:rPr>
          <w:spacing w:val="-5"/>
        </w:rPr>
        <w:t> </w:t>
      </w:r>
      <w:r>
        <w:rPr>
          <w:spacing w:val="-2"/>
        </w:rPr>
        <w:t>markets, where</w:t>
      </w:r>
      <w:r>
        <w:rPr>
          <w:spacing w:val="-12"/>
        </w:rPr>
        <w:t> </w:t>
      </w:r>
      <w:r>
        <w:rPr>
          <w:spacing w:val="-2"/>
        </w:rPr>
        <w:t>price</w:t>
      </w:r>
      <w:r>
        <w:rPr>
          <w:spacing w:val="-12"/>
        </w:rPr>
        <w:t> </w:t>
      </w:r>
      <w:r>
        <w:rPr>
          <w:spacing w:val="-2"/>
        </w:rPr>
        <w:t>trends</w:t>
      </w:r>
      <w:r>
        <w:rPr>
          <w:spacing w:val="-12"/>
        </w:rPr>
        <w:t> </w:t>
      </w:r>
      <w:r>
        <w:rPr>
          <w:spacing w:val="-2"/>
        </w:rPr>
        <w:t>persist</w:t>
      </w:r>
      <w:r>
        <w:rPr>
          <w:spacing w:val="-12"/>
        </w:rPr>
        <w:t> </w:t>
      </w:r>
      <w:r>
        <w:rPr>
          <w:spacing w:val="-2"/>
        </w:rPr>
        <w:t>longer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mean-reversion</w:t>
      </w:r>
      <w:r>
        <w:rPr>
          <w:spacing w:val="-12"/>
        </w:rPr>
        <w:t> </w:t>
      </w:r>
      <w:r>
        <w:rPr>
          <w:spacing w:val="-2"/>
        </w:rPr>
        <w:t>strategies</w:t>
      </w:r>
      <w:r>
        <w:rPr>
          <w:spacing w:val="-12"/>
        </w:rPr>
        <w:t> </w:t>
      </w:r>
      <w:r>
        <w:rPr>
          <w:spacing w:val="-2"/>
        </w:rPr>
        <w:t>underperform.</w:t>
      </w:r>
      <w:r>
        <w:rPr>
          <w:spacing w:val="14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aligns </w:t>
      </w:r>
      <w:r>
        <w:rPr>
          <w:spacing w:val="-4"/>
        </w:rPr>
        <w:t>with the behavioural hypothesis that during euphoric, liquidity-fueled phases, investors un- derweight fundamental anchors, and overreaction-based signals lose efficacy.</w:t>
      </w:r>
    </w:p>
    <w:p>
      <w:pPr>
        <w:pStyle w:val="BodyText"/>
        <w:spacing w:before="144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291427</wp:posOffset>
                </wp:positionV>
                <wp:extent cx="594360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947063pt;width:468pt;height:.1pt;mso-position-horizontal-relative:page;mso-position-vertical-relative:paragraph;z-index:-15720960;mso-wrap-distance-left:0;mso-wrap-distance-right:0" id="docshape28" coordorigin="1440,459" coordsize="9360,0" path="m1440,459l10800,459e" filled="false" stroked="true" strokeweight=".398pt" strokecolor="#00007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5"/>
        </w:rPr>
        <w:t>C</w:t>
      </w:r>
      <w:r>
        <w:rPr>
          <w:smallCaps/>
          <w:spacing w:val="-2"/>
          <w:w w:val="125"/>
        </w:rPr>
        <w:t>o</w:t>
      </w:r>
      <w:r>
        <w:rPr>
          <w:smallCaps w:val="0"/>
          <w:spacing w:val="-2"/>
          <w:w w:val="125"/>
        </w:rPr>
        <w:t>ncl</w:t>
      </w:r>
      <w:r>
        <w:rPr>
          <w:smallCaps/>
          <w:spacing w:val="-2"/>
          <w:w w:val="125"/>
        </w:rPr>
        <w:t>usio</w:t>
      </w:r>
      <w:r>
        <w:rPr>
          <w:smallCaps w:val="0"/>
          <w:spacing w:val="-2"/>
          <w:w w:val="125"/>
        </w:rPr>
        <w:t>n</w:t>
      </w:r>
    </w:p>
    <w:p>
      <w:pPr>
        <w:pStyle w:val="BodyText"/>
        <w:spacing w:before="126"/>
        <w:rPr>
          <w:rFonts w:ascii="Cambria"/>
        </w:rPr>
      </w:pPr>
    </w:p>
    <w:p>
      <w:pPr>
        <w:pStyle w:val="BodyText"/>
        <w:spacing w:line="254" w:lineRule="auto"/>
        <w:ind w:right="1436"/>
        <w:jc w:val="both"/>
      </w:pPr>
      <w:r>
        <w:rPr/>
        <w:t>This</w:t>
      </w:r>
      <w:r>
        <w:rPr>
          <w:spacing w:val="-15"/>
        </w:rPr>
        <w:t> </w:t>
      </w:r>
      <w:r>
        <w:rPr/>
        <w:t>alpha</w:t>
      </w:r>
      <w:r>
        <w:rPr>
          <w:spacing w:val="-14"/>
        </w:rPr>
        <w:t> </w:t>
      </w:r>
      <w:r>
        <w:rPr/>
        <w:t>successfully</w:t>
      </w:r>
      <w:r>
        <w:rPr>
          <w:spacing w:val="-15"/>
        </w:rPr>
        <w:t> </w:t>
      </w:r>
      <w:r>
        <w:rPr/>
        <w:t>integrates</w:t>
      </w:r>
      <w:r>
        <w:rPr>
          <w:spacing w:val="-14"/>
        </w:rPr>
        <w:t> </w:t>
      </w:r>
      <w:r>
        <w:rPr/>
        <w:t>market</w:t>
      </w:r>
      <w:r>
        <w:rPr>
          <w:spacing w:val="-15"/>
        </w:rPr>
        <w:t> </w:t>
      </w:r>
      <w:r>
        <w:rPr/>
        <w:t>microstructure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accounting</w:t>
      </w:r>
      <w:r>
        <w:rPr>
          <w:spacing w:val="-14"/>
        </w:rPr>
        <w:t> </w:t>
      </w:r>
      <w:r>
        <w:rPr/>
        <w:t>fundamentals</w:t>
      </w:r>
      <w:r>
        <w:rPr>
          <w:spacing w:val="-15"/>
        </w:rPr>
        <w:t> </w:t>
      </w:r>
      <w:r>
        <w:rPr/>
        <w:t>to </w:t>
      </w:r>
      <w:r>
        <w:rPr>
          <w:spacing w:val="-6"/>
        </w:rPr>
        <w:t>identify short-term mispricings.</w:t>
      </w:r>
      <w:r>
        <w:rPr>
          <w:spacing w:val="30"/>
        </w:rPr>
        <w:t> </w:t>
      </w:r>
      <w:r>
        <w:rPr>
          <w:spacing w:val="-6"/>
        </w:rPr>
        <w:t>It performs exceptionally well in volatile, dislocated markets </w:t>
      </w:r>
      <w:r>
        <w:rPr/>
        <w:t>and provides a strong case for combining high-frequency market data with slow-moving </w:t>
      </w:r>
      <w:r>
        <w:rPr>
          <w:spacing w:val="-4"/>
        </w:rPr>
        <w:t>fundamental</w:t>
      </w:r>
      <w:r>
        <w:rPr>
          <w:spacing w:val="-11"/>
        </w:rPr>
        <w:t> </w:t>
      </w:r>
      <w:r>
        <w:rPr>
          <w:spacing w:val="-4"/>
        </w:rPr>
        <w:t>variables.</w:t>
      </w:r>
      <w:r>
        <w:rPr>
          <w:spacing w:val="-7"/>
        </w:rPr>
        <w:t> </w:t>
      </w:r>
      <w:r>
        <w:rPr>
          <w:spacing w:val="-4"/>
        </w:rPr>
        <w:t>Future</w:t>
      </w:r>
      <w:r>
        <w:rPr>
          <w:spacing w:val="-10"/>
        </w:rPr>
        <w:t> </w:t>
      </w:r>
      <w:r>
        <w:rPr>
          <w:spacing w:val="-4"/>
        </w:rPr>
        <w:t>extensions</w:t>
      </w:r>
      <w:r>
        <w:rPr>
          <w:spacing w:val="-11"/>
        </w:rPr>
        <w:t> </w:t>
      </w:r>
      <w:r>
        <w:rPr>
          <w:spacing w:val="-4"/>
        </w:rPr>
        <w:t>could</w:t>
      </w:r>
      <w:r>
        <w:rPr>
          <w:spacing w:val="-10"/>
        </w:rPr>
        <w:t> </w:t>
      </w:r>
      <w:r>
        <w:rPr>
          <w:spacing w:val="-4"/>
        </w:rPr>
        <w:t>include</w:t>
      </w:r>
      <w:r>
        <w:rPr>
          <w:spacing w:val="-11"/>
        </w:rPr>
        <w:t> </w:t>
      </w:r>
      <w:r>
        <w:rPr>
          <w:spacing w:val="-4"/>
        </w:rPr>
        <w:t>volatility</w:t>
      </w:r>
      <w:r>
        <w:rPr>
          <w:spacing w:val="-10"/>
        </w:rPr>
        <w:t> </w:t>
      </w:r>
      <w:r>
        <w:rPr>
          <w:spacing w:val="-4"/>
        </w:rPr>
        <w:t>regime</w:t>
      </w:r>
      <w:r>
        <w:rPr>
          <w:spacing w:val="-11"/>
        </w:rPr>
        <w:t> </w:t>
      </w:r>
      <w:r>
        <w:rPr>
          <w:spacing w:val="-4"/>
        </w:rPr>
        <w:t>filtering,</w:t>
      </w:r>
      <w:r>
        <w:rPr>
          <w:spacing w:val="-10"/>
        </w:rPr>
        <w:t> </w:t>
      </w:r>
      <w:r>
        <w:rPr>
          <w:spacing w:val="-4"/>
        </w:rPr>
        <w:t>sentiment </w:t>
      </w:r>
      <w:r>
        <w:rPr>
          <w:spacing w:val="-2"/>
        </w:rPr>
        <w:t>adjustments,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adaptive</w:t>
      </w:r>
      <w:r>
        <w:rPr>
          <w:spacing w:val="-7"/>
        </w:rPr>
        <w:t> </w:t>
      </w:r>
      <w:r>
        <w:rPr>
          <w:spacing w:val="-2"/>
        </w:rPr>
        <w:t>weighting</w:t>
      </w:r>
      <w:r>
        <w:rPr>
          <w:spacing w:val="-7"/>
        </w:rPr>
        <w:t> </w:t>
      </w:r>
      <w:r>
        <w:rPr>
          <w:spacing w:val="-2"/>
        </w:rPr>
        <w:t>based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macroeconomic</w:t>
      </w:r>
      <w:r>
        <w:rPr>
          <w:spacing w:val="-7"/>
        </w:rPr>
        <w:t> </w:t>
      </w:r>
      <w:r>
        <w:rPr>
          <w:spacing w:val="-2"/>
        </w:rPr>
        <w:t>indicators.</w:t>
      </w:r>
    </w:p>
    <w:p>
      <w:pPr>
        <w:pStyle w:val="BodyText"/>
        <w:spacing w:line="254" w:lineRule="auto" w:before="205"/>
        <w:ind w:right="1437"/>
        <w:jc w:val="both"/>
      </w:pPr>
      <w:r>
        <w:rPr>
          <w:spacing w:val="-6"/>
        </w:rPr>
        <w:t>This article provides furrther evidence that short-term mispricings at the intersection of mar- </w:t>
      </w:r>
      <w:r>
        <w:rPr/>
        <w:t>ket</w:t>
      </w:r>
      <w:r>
        <w:rPr>
          <w:spacing w:val="-8"/>
        </w:rPr>
        <w:t> </w:t>
      </w:r>
      <w:r>
        <w:rPr/>
        <w:t>microstructure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firm</w:t>
      </w:r>
      <w:r>
        <w:rPr>
          <w:spacing w:val="-8"/>
        </w:rPr>
        <w:t> </w:t>
      </w:r>
      <w:r>
        <w:rPr/>
        <w:t>fundamentals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systematically</w:t>
      </w:r>
      <w:r>
        <w:rPr>
          <w:spacing w:val="-8"/>
        </w:rPr>
        <w:t> </w:t>
      </w:r>
      <w:r>
        <w:rPr/>
        <w:t>exploited.</w:t>
      </w:r>
      <w:r>
        <w:rPr>
          <w:spacing w:val="26"/>
        </w:rPr>
        <w:t> </w:t>
      </w:r>
      <w:r>
        <w:rPr/>
        <w:t>The</w:t>
      </w:r>
      <w:r>
        <w:rPr>
          <w:spacing w:val="-8"/>
        </w:rPr>
        <w:t> </w:t>
      </w:r>
      <w:r>
        <w:rPr/>
        <w:t>proposed alpha</w:t>
      </w:r>
      <w:r>
        <w:rPr>
          <w:spacing w:val="-15"/>
        </w:rPr>
        <w:t> </w:t>
      </w:r>
      <w:r>
        <w:rPr/>
        <w:t>integrates</w:t>
      </w:r>
      <w:r>
        <w:rPr>
          <w:spacing w:val="-14"/>
        </w:rPr>
        <w:t> </w:t>
      </w:r>
      <w:r>
        <w:rPr/>
        <w:t>price</w:t>
      </w:r>
      <w:r>
        <w:rPr>
          <w:spacing w:val="-15"/>
        </w:rPr>
        <w:t> </w:t>
      </w:r>
      <w:r>
        <w:rPr/>
        <w:t>dislocation</w:t>
      </w:r>
      <w:r>
        <w:rPr>
          <w:spacing w:val="-14"/>
        </w:rPr>
        <w:t> </w:t>
      </w:r>
      <w:r>
        <w:rPr/>
        <w:t>(VWAP/Close),</w:t>
      </w:r>
      <w:r>
        <w:rPr>
          <w:spacing w:val="-15"/>
        </w:rPr>
        <w:t> </w:t>
      </w:r>
      <w:r>
        <w:rPr/>
        <w:t>volatility</w:t>
      </w:r>
      <w:r>
        <w:rPr>
          <w:spacing w:val="-14"/>
        </w:rPr>
        <w:t> </w:t>
      </w:r>
      <w:r>
        <w:rPr/>
        <w:t>compression,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profitability </w:t>
      </w:r>
      <w:r>
        <w:rPr>
          <w:spacing w:val="-4"/>
        </w:rPr>
        <w:t>persistence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capture</w:t>
      </w:r>
      <w:r>
        <w:rPr>
          <w:spacing w:val="-9"/>
        </w:rPr>
        <w:t> </w:t>
      </w:r>
      <w:r>
        <w:rPr>
          <w:spacing w:val="-4"/>
        </w:rPr>
        <w:t>transient</w:t>
      </w:r>
      <w:r>
        <w:rPr>
          <w:spacing w:val="-9"/>
        </w:rPr>
        <w:t> </w:t>
      </w:r>
      <w:r>
        <w:rPr>
          <w:spacing w:val="-4"/>
        </w:rPr>
        <w:t>inefficiencies</w:t>
      </w:r>
      <w:r>
        <w:rPr>
          <w:spacing w:val="-9"/>
        </w:rPr>
        <w:t> </w:t>
      </w:r>
      <w:r>
        <w:rPr>
          <w:spacing w:val="-4"/>
        </w:rPr>
        <w:t>grounded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behavioural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liquidity</w:t>
      </w:r>
      <w:r>
        <w:rPr>
          <w:spacing w:val="-9"/>
        </w:rPr>
        <w:t> </w:t>
      </w:r>
      <w:r>
        <w:rPr>
          <w:spacing w:val="-4"/>
        </w:rPr>
        <w:t>dynam- ics.</w:t>
      </w:r>
    </w:p>
    <w:p>
      <w:pPr>
        <w:pStyle w:val="BodyText"/>
        <w:spacing w:line="254" w:lineRule="auto" w:before="205"/>
        <w:ind w:right="1435"/>
        <w:jc w:val="both"/>
      </w:pPr>
      <w:r>
        <w:rPr/>
        <w:t>The alpha exhibits a strong and stable Sharpe ratio of 2.03 with moderate turnover and </w:t>
      </w:r>
      <w:r>
        <w:rPr>
          <w:spacing w:val="-2"/>
        </w:rPr>
        <w:t>limited</w:t>
      </w:r>
      <w:r>
        <w:rPr>
          <w:spacing w:val="-2"/>
        </w:rPr>
        <w:t> drawdowns, outperforming</w:t>
      </w:r>
      <w:r>
        <w:rPr>
          <w:spacing w:val="-2"/>
        </w:rPr>
        <w:t> typical</w:t>
      </w:r>
      <w:r>
        <w:rPr>
          <w:spacing w:val="-2"/>
        </w:rPr>
        <w:t> mean-reversion</w:t>
      </w:r>
      <w:r>
        <w:rPr>
          <w:spacing w:val="-2"/>
        </w:rPr>
        <w:t> frameworks</w:t>
      </w:r>
      <w:r>
        <w:rPr>
          <w:spacing w:val="-2"/>
        </w:rPr>
        <w:t> in</w:t>
      </w:r>
      <w:r>
        <w:rPr>
          <w:spacing w:val="-2"/>
        </w:rPr>
        <w:t> volatile</w:t>
      </w:r>
      <w:r>
        <w:rPr>
          <w:spacing w:val="-2"/>
        </w:rPr>
        <w:t> or</w:t>
      </w:r>
      <w:r>
        <w:rPr>
          <w:spacing w:val="-2"/>
        </w:rPr>
        <w:t> frag- </w:t>
      </w:r>
      <w:r>
        <w:rPr>
          <w:spacing w:val="-6"/>
        </w:rPr>
        <w:t>mented market conditions.</w:t>
      </w:r>
      <w:r>
        <w:rPr>
          <w:spacing w:val="18"/>
        </w:rPr>
        <w:t> </w:t>
      </w:r>
      <w:r>
        <w:rPr>
          <w:spacing w:val="-6"/>
        </w:rPr>
        <w:t>Its design demonstrates that combining slow-moving fundamen- </w:t>
      </w:r>
      <w:r>
        <w:rPr>
          <w:spacing w:val="-2"/>
        </w:rPr>
        <w:t>tal</w:t>
      </w:r>
      <w:r>
        <w:rPr>
          <w:spacing w:val="-4"/>
        </w:rPr>
        <w:t> </w:t>
      </w:r>
      <w:r>
        <w:rPr>
          <w:spacing w:val="-2"/>
        </w:rPr>
        <w:t>anchors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high-frequency</w:t>
      </w:r>
      <w:r>
        <w:rPr>
          <w:spacing w:val="-4"/>
        </w:rPr>
        <w:t> </w:t>
      </w:r>
      <w:r>
        <w:rPr>
          <w:spacing w:val="-2"/>
        </w:rPr>
        <w:t>dislocation</w:t>
      </w:r>
      <w:r>
        <w:rPr>
          <w:spacing w:val="-3"/>
        </w:rPr>
        <w:t> </w:t>
      </w:r>
      <w:r>
        <w:rPr>
          <w:spacing w:val="-2"/>
        </w:rPr>
        <w:t>measures</w:t>
      </w:r>
      <w:r>
        <w:rPr>
          <w:spacing w:val="-4"/>
        </w:rPr>
        <w:t> </w:t>
      </w:r>
      <w:r>
        <w:rPr>
          <w:spacing w:val="-2"/>
        </w:rPr>
        <w:t>mitigates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overfitting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regime </w:t>
      </w:r>
      <w:r>
        <w:rPr/>
        <w:t>instability</w:t>
      </w:r>
      <w:r>
        <w:rPr>
          <w:spacing w:val="-1"/>
        </w:rPr>
        <w:t> </w:t>
      </w:r>
      <w:r>
        <w:rPr/>
        <w:t>that often plague pure technical signals.</w:t>
      </w:r>
    </w:p>
    <w:p>
      <w:pPr>
        <w:pStyle w:val="BodyText"/>
        <w:spacing w:line="254" w:lineRule="auto" w:before="206"/>
        <w:ind w:right="1435"/>
        <w:jc w:val="both"/>
      </w:pPr>
      <w:r>
        <w:rPr/>
        <w:t>Beyond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success,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strategy</w:t>
      </w:r>
      <w:r>
        <w:rPr>
          <w:spacing w:val="-7"/>
        </w:rPr>
        <w:t> </w:t>
      </w:r>
      <w:r>
        <w:rPr/>
        <w:t>carries</w:t>
      </w:r>
      <w:r>
        <w:rPr>
          <w:spacing w:val="-7"/>
        </w:rPr>
        <w:t> </w:t>
      </w:r>
      <w:r>
        <w:rPr/>
        <w:t>deeper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meaning:</w:t>
      </w:r>
      <w:r>
        <w:rPr>
          <w:spacing w:val="18"/>
        </w:rPr>
        <w:t> </w:t>
      </w:r>
      <w:r>
        <w:rPr/>
        <w:t>it</w:t>
      </w:r>
      <w:r>
        <w:rPr>
          <w:spacing w:val="-7"/>
        </w:rPr>
        <w:t> </w:t>
      </w:r>
      <w:r>
        <w:rPr/>
        <w:t>embodies </w:t>
      </w:r>
      <w:r>
        <w:rPr>
          <w:spacing w:val="-6"/>
        </w:rPr>
        <w:t>the liquidity provider’s edge, monetising behavioural biases and order-flow imbalances while </w:t>
      </w:r>
      <w:r>
        <w:rPr>
          <w:spacing w:val="-2"/>
        </w:rPr>
        <w:t>maintaining</w:t>
      </w:r>
      <w:r>
        <w:rPr>
          <w:spacing w:val="-13"/>
        </w:rPr>
        <w:t> </w:t>
      </w:r>
      <w:r>
        <w:rPr>
          <w:spacing w:val="-2"/>
        </w:rPr>
        <w:t>exposure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fundamentally</w:t>
      </w:r>
      <w:r>
        <w:rPr>
          <w:spacing w:val="-12"/>
        </w:rPr>
        <w:t> </w:t>
      </w:r>
      <w:r>
        <w:rPr>
          <w:spacing w:val="-2"/>
        </w:rPr>
        <w:t>sound</w:t>
      </w:r>
      <w:r>
        <w:rPr>
          <w:spacing w:val="-13"/>
        </w:rPr>
        <w:t> </w:t>
      </w:r>
      <w:r>
        <w:rPr>
          <w:spacing w:val="-2"/>
        </w:rPr>
        <w:t>firms.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reinforces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view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markets, </w:t>
      </w:r>
      <w:r>
        <w:rPr>
          <w:spacing w:val="-4"/>
        </w:rPr>
        <w:t>while</w:t>
      </w:r>
      <w:r>
        <w:rPr>
          <w:spacing w:val="-11"/>
        </w:rPr>
        <w:t> </w:t>
      </w:r>
      <w:r>
        <w:rPr>
          <w:spacing w:val="-4"/>
        </w:rPr>
        <w:t>largely</w:t>
      </w:r>
      <w:r>
        <w:rPr>
          <w:spacing w:val="-10"/>
        </w:rPr>
        <w:t> </w:t>
      </w:r>
      <w:r>
        <w:rPr>
          <w:spacing w:val="-4"/>
        </w:rPr>
        <w:t>efficient,</w:t>
      </w:r>
      <w:r>
        <w:rPr>
          <w:spacing w:val="-11"/>
        </w:rPr>
        <w:t> </w:t>
      </w:r>
      <w:r>
        <w:rPr>
          <w:spacing w:val="-4"/>
        </w:rPr>
        <w:t>remain</w:t>
      </w:r>
      <w:r>
        <w:rPr>
          <w:spacing w:val="-10"/>
        </w:rPr>
        <w:t> </w:t>
      </w:r>
      <w:r>
        <w:rPr>
          <w:spacing w:val="-4"/>
        </w:rPr>
        <w:t>prone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transient</w:t>
      </w:r>
      <w:r>
        <w:rPr>
          <w:spacing w:val="-11"/>
        </w:rPr>
        <w:t> </w:t>
      </w:r>
      <w:r>
        <w:rPr>
          <w:spacing w:val="-4"/>
        </w:rPr>
        <w:t>inefficiencies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0"/>
        </w:rPr>
        <w:t> </w:t>
      </w:r>
      <w:r>
        <w:rPr>
          <w:spacing w:val="-4"/>
        </w:rPr>
        <w:t>be</w:t>
      </w:r>
      <w:r>
        <w:rPr>
          <w:spacing w:val="-11"/>
        </w:rPr>
        <w:t> </w:t>
      </w:r>
      <w:r>
        <w:rPr>
          <w:spacing w:val="-4"/>
        </w:rPr>
        <w:t>harvested</w:t>
      </w:r>
      <w:r>
        <w:rPr>
          <w:spacing w:val="-10"/>
        </w:rPr>
        <w:t> </w:t>
      </w:r>
      <w:r>
        <w:rPr>
          <w:spacing w:val="-4"/>
        </w:rPr>
        <w:t>through </w:t>
      </w:r>
      <w:r>
        <w:rPr>
          <w:spacing w:val="-2"/>
        </w:rPr>
        <w:t>disciplined,</w:t>
      </w:r>
      <w:r>
        <w:rPr>
          <w:spacing w:val="-8"/>
        </w:rPr>
        <w:t> </w:t>
      </w:r>
      <w:r>
        <w:rPr>
          <w:spacing w:val="-2"/>
        </w:rPr>
        <w:t>data-driven</w:t>
      </w:r>
      <w:r>
        <w:rPr>
          <w:spacing w:val="-7"/>
        </w:rPr>
        <w:t> </w:t>
      </w:r>
      <w:r>
        <w:rPr>
          <w:spacing w:val="-2"/>
        </w:rPr>
        <w:t>mechanisms.</w:t>
      </w:r>
    </w:p>
    <w:sectPr>
      <w:headerReference w:type="default" r:id="rId14"/>
      <w:footerReference w:type="default" r:id="rId15"/>
      <w:pgSz w:w="12240" w:h="15840"/>
      <w:pgMar w:header="680" w:footer="859" w:top="1320" w:bottom="104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1024">
              <wp:simplePos x="0" y="0"/>
              <wp:positionH relativeFrom="page">
                <wp:posOffset>914400</wp:posOffset>
              </wp:positionH>
              <wp:positionV relativeFrom="page">
                <wp:posOffset>9337585</wp:posOffset>
              </wp:positionV>
              <wp:extent cx="594360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55456" from="72pt,735.242981pt" to="540pt,735.242981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1536">
              <wp:simplePos x="0" y="0"/>
              <wp:positionH relativeFrom="page">
                <wp:posOffset>901700</wp:posOffset>
              </wp:positionH>
              <wp:positionV relativeFrom="page">
                <wp:posOffset>9367853</wp:posOffset>
              </wp:positionV>
              <wp:extent cx="754380" cy="2171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75438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37.626221pt;width:59.4pt;height:17.1pt;mso-position-horizontal-relative:page;mso-position-vertical-relative:page;z-index:-1595494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  <w:r>
                      <w:rPr>
                        <w:spacing w:val="2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2560">
              <wp:simplePos x="0" y="0"/>
              <wp:positionH relativeFrom="page">
                <wp:posOffset>914400</wp:posOffset>
              </wp:positionH>
              <wp:positionV relativeFrom="page">
                <wp:posOffset>9337585</wp:posOffset>
              </wp:positionV>
              <wp:extent cx="5943600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53920" from="72pt,735.242981pt" to="540pt,735.242981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072">
              <wp:simplePos x="0" y="0"/>
              <wp:positionH relativeFrom="page">
                <wp:posOffset>901700</wp:posOffset>
              </wp:positionH>
              <wp:positionV relativeFrom="page">
                <wp:posOffset>9367853</wp:posOffset>
              </wp:positionV>
              <wp:extent cx="754380" cy="21717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75438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37.626221pt;width:59.4pt;height:17.1pt;mso-position-horizontal-relative:page;mso-position-vertical-relative:page;z-index:-15953408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  <w:r>
                      <w:rPr>
                        <w:spacing w:val="2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5120">
              <wp:simplePos x="0" y="0"/>
              <wp:positionH relativeFrom="page">
                <wp:posOffset>914400</wp:posOffset>
              </wp:positionH>
              <wp:positionV relativeFrom="page">
                <wp:posOffset>9337585</wp:posOffset>
              </wp:positionV>
              <wp:extent cx="5943600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51360" from="72pt,735.242981pt" to="540pt,735.242981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5632">
              <wp:simplePos x="0" y="0"/>
              <wp:positionH relativeFrom="page">
                <wp:posOffset>901700</wp:posOffset>
              </wp:positionH>
              <wp:positionV relativeFrom="page">
                <wp:posOffset>9367853</wp:posOffset>
              </wp:positionV>
              <wp:extent cx="754380" cy="21717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75438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37.626221pt;width:59.4pt;height:17.1pt;mso-position-horizontal-relative:page;mso-position-vertical-relative:page;z-index:-15950848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7680">
              <wp:simplePos x="0" y="0"/>
              <wp:positionH relativeFrom="page">
                <wp:posOffset>914400</wp:posOffset>
              </wp:positionH>
              <wp:positionV relativeFrom="page">
                <wp:posOffset>9337585</wp:posOffset>
              </wp:positionV>
              <wp:extent cx="5943600" cy="1270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48800" from="72pt,735.242981pt" to="540pt,735.242981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192">
              <wp:simplePos x="0" y="0"/>
              <wp:positionH relativeFrom="page">
                <wp:posOffset>901700</wp:posOffset>
              </wp:positionH>
              <wp:positionV relativeFrom="page">
                <wp:posOffset>9367853</wp:posOffset>
              </wp:positionV>
              <wp:extent cx="754380" cy="21717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75438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37.626221pt;width:59.4pt;height:17.1pt;mso-position-horizontal-relative:page;mso-position-vertical-relative:page;z-index:-15948288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240">
              <wp:simplePos x="0" y="0"/>
              <wp:positionH relativeFrom="page">
                <wp:posOffset>914400</wp:posOffset>
              </wp:positionH>
              <wp:positionV relativeFrom="page">
                <wp:posOffset>9337585</wp:posOffset>
              </wp:positionV>
              <wp:extent cx="5943600" cy="1270"/>
              <wp:effectExtent l="0" t="0" r="0" b="0"/>
              <wp:wrapNone/>
              <wp:docPr id="34" name="Graphic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Graphic 34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46240" from="72pt,735.242981pt" to="540pt,735.242981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752">
              <wp:simplePos x="0" y="0"/>
              <wp:positionH relativeFrom="page">
                <wp:posOffset>901700</wp:posOffset>
              </wp:positionH>
              <wp:positionV relativeFrom="page">
                <wp:posOffset>9367853</wp:posOffset>
              </wp:positionV>
              <wp:extent cx="754380" cy="21717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75438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37.626221pt;width:59.4pt;height:17.1pt;mso-position-horizontal-relative:page;mso-position-vertical-relative:page;z-index:-15945728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0512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5969635" cy="2171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96963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058" w:val="left" w:leader="none"/>
                              <w:tab w:pos="2409" w:val="left" w:leader="none"/>
                            </w:tabs>
                            <w:spacing w:before="25"/>
                            <w:ind w:left="2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sz w:val="24"/>
                              <w:u w:val="single"/>
                            </w:rPr>
                            <w:t>Page</w:t>
                          </w:r>
                          <w:r>
                            <w:rPr>
                              <w:spacing w:val="1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sz w:val="24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u w:val="single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u w:val="single"/>
                            </w:rPr>
                            <w:t>2</w:t>
                          </w:r>
                          <w:r>
                            <w:rPr>
                              <w:sz w:val="24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spacing w:val="2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sz w:val="24"/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1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  <w:u w:val="single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4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  <w:u w:val="single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4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u w:val="single"/>
                            </w:rPr>
                            <w:tab/>
                          </w:r>
                          <w:r>
                            <w:rPr>
                              <w:i/>
                              <w:spacing w:val="-10"/>
                              <w:sz w:val="24"/>
                              <w:u w:val="single"/>
                            </w:rPr>
                            <w:t>1</w:t>
                          </w:r>
                          <w:r>
                            <w:rPr>
                              <w:i/>
                              <w:sz w:val="24"/>
                              <w:u w:val="single"/>
                            </w:rPr>
                            <w:tab/>
                            <w:t>FUNDAMENTAL</w:t>
                          </w:r>
                          <w:r>
                            <w:rPr>
                              <w:i/>
                              <w:spacing w:val="19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  <w:u w:val="single"/>
                            </w:rPr>
                            <w:t>ANCHORING</w:t>
                          </w:r>
                          <w:r>
                            <w:rPr>
                              <w:i/>
                              <w:spacing w:val="21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  <w:u w:val="single"/>
                            </w:rPr>
                            <w:t>IN</w:t>
                          </w:r>
                          <w:r>
                            <w:rPr>
                              <w:i/>
                              <w:spacing w:val="21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  <w:u w:val="single"/>
                            </w:rPr>
                            <w:t>MICROSTRUCTURE</w:t>
                          </w:r>
                          <w:r>
                            <w:rPr>
                              <w:i/>
                              <w:spacing w:val="21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4"/>
                              <w:u w:val="single"/>
                            </w:rPr>
                            <w:t>NOISE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2.988201pt;width:470.05pt;height:17.1pt;mso-position-horizontal-relative:page;mso-position-vertical-relative:page;z-index:-15955968" type="#_x0000_t202" id="docshape3" filled="false" stroked="false">
              <v:textbox inset="0,0,0,0">
                <w:txbxContent>
                  <w:p>
                    <w:pPr>
                      <w:tabs>
                        <w:tab w:pos="2058" w:val="left" w:leader="none"/>
                        <w:tab w:pos="2409" w:val="left" w:leader="none"/>
                      </w:tabs>
                      <w:spacing w:before="25"/>
                      <w:ind w:left="2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sz w:val="24"/>
                        <w:u w:val="single"/>
                      </w:rPr>
                      <w:t>Page</w:t>
                    </w:r>
                    <w:r>
                      <w:rPr>
                        <w:spacing w:val="1"/>
                        <w:sz w:val="24"/>
                        <w:u w:val="single"/>
                      </w:rPr>
                      <w:t> </w:t>
                    </w:r>
                    <w:r>
                      <w:rPr>
                        <w:sz w:val="24"/>
                        <w:u w:val="single"/>
                      </w:rPr>
                      <w:fldChar w:fldCharType="begin"/>
                    </w:r>
                    <w:r>
                      <w:rPr>
                        <w:sz w:val="24"/>
                        <w:u w:val="single"/>
                      </w:rPr>
                      <w:instrText> PAGE </w:instrText>
                    </w:r>
                    <w:r>
                      <w:rPr>
                        <w:sz w:val="24"/>
                        <w:u w:val="single"/>
                      </w:rPr>
                      <w:fldChar w:fldCharType="separate"/>
                    </w:r>
                    <w:r>
                      <w:rPr>
                        <w:sz w:val="24"/>
                        <w:u w:val="single"/>
                      </w:rPr>
                      <w:t>2</w:t>
                    </w:r>
                    <w:r>
                      <w:rPr>
                        <w:sz w:val="24"/>
                        <w:u w:val="single"/>
                      </w:rPr>
                      <w:fldChar w:fldCharType="end"/>
                    </w:r>
                    <w:r>
                      <w:rPr>
                        <w:spacing w:val="2"/>
                        <w:sz w:val="24"/>
                        <w:u w:val="single"/>
                      </w:rPr>
                      <w:t> </w:t>
                    </w:r>
                    <w:r>
                      <w:rPr>
                        <w:sz w:val="24"/>
                        <w:u w:val="single"/>
                      </w:rPr>
                      <w:t>of</w:t>
                    </w:r>
                    <w:r>
                      <w:rPr>
                        <w:spacing w:val="1"/>
                        <w:sz w:val="24"/>
                        <w:u w:val="single"/>
                      </w:rPr>
                      <w:t> </w:t>
                    </w:r>
                    <w:r>
                      <w:rPr>
                        <w:spacing w:val="-10"/>
                        <w:sz w:val="24"/>
                        <w:u w:val="single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  <w:u w:val="single"/>
                      </w:rPr>
                      <w:instrText> NUMPAGES </w:instrText>
                    </w:r>
                    <w:r>
                      <w:rPr>
                        <w:spacing w:val="-10"/>
                        <w:sz w:val="24"/>
                        <w:u w:val="single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  <w:u w:val="single"/>
                      </w:rPr>
                      <w:t>6</w:t>
                    </w:r>
                    <w:r>
                      <w:rPr>
                        <w:spacing w:val="-10"/>
                        <w:sz w:val="24"/>
                        <w:u w:val="single"/>
                      </w:rPr>
                      <w:fldChar w:fldCharType="end"/>
                    </w:r>
                    <w:r>
                      <w:rPr>
                        <w:sz w:val="24"/>
                        <w:u w:val="single"/>
                      </w:rPr>
                      <w:tab/>
                    </w:r>
                    <w:r>
                      <w:rPr>
                        <w:i/>
                        <w:spacing w:val="-10"/>
                        <w:sz w:val="24"/>
                        <w:u w:val="single"/>
                      </w:rPr>
                      <w:t>1</w:t>
                    </w:r>
                    <w:r>
                      <w:rPr>
                        <w:i/>
                        <w:sz w:val="24"/>
                        <w:u w:val="single"/>
                      </w:rPr>
                      <w:tab/>
                      <w:t>FUNDAMENTAL</w:t>
                    </w:r>
                    <w:r>
                      <w:rPr>
                        <w:i/>
                        <w:spacing w:val="19"/>
                        <w:sz w:val="24"/>
                        <w:u w:val="single"/>
                      </w:rPr>
                      <w:t> </w:t>
                    </w:r>
                    <w:r>
                      <w:rPr>
                        <w:i/>
                        <w:sz w:val="24"/>
                        <w:u w:val="single"/>
                      </w:rPr>
                      <w:t>ANCHORING</w:t>
                    </w:r>
                    <w:r>
                      <w:rPr>
                        <w:i/>
                        <w:spacing w:val="21"/>
                        <w:sz w:val="24"/>
                        <w:u w:val="single"/>
                      </w:rPr>
                      <w:t> </w:t>
                    </w:r>
                    <w:r>
                      <w:rPr>
                        <w:i/>
                        <w:sz w:val="24"/>
                        <w:u w:val="single"/>
                      </w:rPr>
                      <w:t>IN</w:t>
                    </w:r>
                    <w:r>
                      <w:rPr>
                        <w:i/>
                        <w:spacing w:val="21"/>
                        <w:sz w:val="24"/>
                        <w:u w:val="single"/>
                      </w:rPr>
                      <w:t> </w:t>
                    </w:r>
                    <w:r>
                      <w:rPr>
                        <w:i/>
                        <w:sz w:val="24"/>
                        <w:u w:val="single"/>
                      </w:rPr>
                      <w:t>MICROSTRUCTURE</w:t>
                    </w:r>
                    <w:r>
                      <w:rPr>
                        <w:i/>
                        <w:spacing w:val="21"/>
                        <w:sz w:val="24"/>
                        <w:u w:val="single"/>
                      </w:rPr>
                      <w:t> </w:t>
                    </w:r>
                    <w:r>
                      <w:rPr>
                        <w:i/>
                        <w:spacing w:val="-2"/>
                        <w:sz w:val="24"/>
                        <w:u w:val="single"/>
                      </w:rPr>
                      <w:t>NOISE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2048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5969635" cy="21717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596963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058" w:val="left" w:leader="none"/>
                              <w:tab w:pos="2409" w:val="left" w:leader="none"/>
                            </w:tabs>
                            <w:spacing w:before="25"/>
                            <w:ind w:left="2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sz w:val="24"/>
                              <w:u w:val="single"/>
                            </w:rPr>
                            <w:t>Page</w:t>
                          </w:r>
                          <w:r>
                            <w:rPr>
                              <w:spacing w:val="2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sz w:val="24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u w:val="single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u w:val="single"/>
                            </w:rPr>
                            <w:t>3</w:t>
                          </w:r>
                          <w:r>
                            <w:rPr>
                              <w:sz w:val="24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spacing w:val="2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sz w:val="24"/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2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  <w:u w:val="single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4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  <w:u w:val="single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4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u w:val="single"/>
                            </w:rPr>
                            <w:tab/>
                          </w:r>
                          <w:r>
                            <w:rPr>
                              <w:i/>
                              <w:spacing w:val="-10"/>
                              <w:sz w:val="24"/>
                              <w:u w:val="single"/>
                            </w:rPr>
                            <w:t>1</w:t>
                          </w:r>
                          <w:r>
                            <w:rPr>
                              <w:i/>
                              <w:sz w:val="24"/>
                              <w:u w:val="single"/>
                            </w:rPr>
                            <w:tab/>
                            <w:t>FUNDAMENTAL</w:t>
                          </w:r>
                          <w:r>
                            <w:rPr>
                              <w:i/>
                              <w:spacing w:val="19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  <w:u w:val="single"/>
                            </w:rPr>
                            <w:t>ANCHORING</w:t>
                          </w:r>
                          <w:r>
                            <w:rPr>
                              <w:i/>
                              <w:spacing w:val="21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  <w:u w:val="single"/>
                            </w:rPr>
                            <w:t>IN</w:t>
                          </w:r>
                          <w:r>
                            <w:rPr>
                              <w:i/>
                              <w:spacing w:val="21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  <w:u w:val="single"/>
                            </w:rPr>
                            <w:t>MICROSTRUCTURE</w:t>
                          </w:r>
                          <w:r>
                            <w:rPr>
                              <w:i/>
                              <w:spacing w:val="21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4"/>
                              <w:u w:val="single"/>
                            </w:rPr>
                            <w:t>NOISE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2.988201pt;width:470.05pt;height:17.1pt;mso-position-horizontal-relative:page;mso-position-vertical-relative:page;z-index:-15954432" type="#_x0000_t202" id="docshape11" filled="false" stroked="false">
              <v:textbox inset="0,0,0,0">
                <w:txbxContent>
                  <w:p>
                    <w:pPr>
                      <w:tabs>
                        <w:tab w:pos="2058" w:val="left" w:leader="none"/>
                        <w:tab w:pos="2409" w:val="left" w:leader="none"/>
                      </w:tabs>
                      <w:spacing w:before="25"/>
                      <w:ind w:left="2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sz w:val="24"/>
                        <w:u w:val="single"/>
                      </w:rPr>
                      <w:t>Page</w:t>
                    </w:r>
                    <w:r>
                      <w:rPr>
                        <w:spacing w:val="2"/>
                        <w:sz w:val="24"/>
                        <w:u w:val="single"/>
                      </w:rPr>
                      <w:t> </w:t>
                    </w:r>
                    <w:r>
                      <w:rPr>
                        <w:sz w:val="24"/>
                        <w:u w:val="single"/>
                      </w:rPr>
                      <w:fldChar w:fldCharType="begin"/>
                    </w:r>
                    <w:r>
                      <w:rPr>
                        <w:sz w:val="24"/>
                        <w:u w:val="single"/>
                      </w:rPr>
                      <w:instrText> PAGE </w:instrText>
                    </w:r>
                    <w:r>
                      <w:rPr>
                        <w:sz w:val="24"/>
                        <w:u w:val="single"/>
                      </w:rPr>
                      <w:fldChar w:fldCharType="separate"/>
                    </w:r>
                    <w:r>
                      <w:rPr>
                        <w:sz w:val="24"/>
                        <w:u w:val="single"/>
                      </w:rPr>
                      <w:t>3</w:t>
                    </w:r>
                    <w:r>
                      <w:rPr>
                        <w:sz w:val="24"/>
                        <w:u w:val="single"/>
                      </w:rPr>
                      <w:fldChar w:fldCharType="end"/>
                    </w:r>
                    <w:r>
                      <w:rPr>
                        <w:spacing w:val="2"/>
                        <w:sz w:val="24"/>
                        <w:u w:val="single"/>
                      </w:rPr>
                      <w:t> </w:t>
                    </w:r>
                    <w:r>
                      <w:rPr>
                        <w:sz w:val="24"/>
                        <w:u w:val="single"/>
                      </w:rPr>
                      <w:t>of</w:t>
                    </w:r>
                    <w:r>
                      <w:rPr>
                        <w:spacing w:val="2"/>
                        <w:sz w:val="24"/>
                        <w:u w:val="single"/>
                      </w:rPr>
                      <w:t> </w:t>
                    </w:r>
                    <w:r>
                      <w:rPr>
                        <w:spacing w:val="-10"/>
                        <w:sz w:val="24"/>
                        <w:u w:val="single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  <w:u w:val="single"/>
                      </w:rPr>
                      <w:instrText> NUMPAGES </w:instrText>
                    </w:r>
                    <w:r>
                      <w:rPr>
                        <w:spacing w:val="-10"/>
                        <w:sz w:val="24"/>
                        <w:u w:val="single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  <w:u w:val="single"/>
                      </w:rPr>
                      <w:t>6</w:t>
                    </w:r>
                    <w:r>
                      <w:rPr>
                        <w:spacing w:val="-10"/>
                        <w:sz w:val="24"/>
                        <w:u w:val="single"/>
                      </w:rPr>
                      <w:fldChar w:fldCharType="end"/>
                    </w:r>
                    <w:r>
                      <w:rPr>
                        <w:sz w:val="24"/>
                        <w:u w:val="single"/>
                      </w:rPr>
                      <w:tab/>
                    </w:r>
                    <w:r>
                      <w:rPr>
                        <w:i/>
                        <w:spacing w:val="-10"/>
                        <w:sz w:val="24"/>
                        <w:u w:val="single"/>
                      </w:rPr>
                      <w:t>1</w:t>
                    </w:r>
                    <w:r>
                      <w:rPr>
                        <w:i/>
                        <w:sz w:val="24"/>
                        <w:u w:val="single"/>
                      </w:rPr>
                      <w:tab/>
                      <w:t>FUNDAMENTAL</w:t>
                    </w:r>
                    <w:r>
                      <w:rPr>
                        <w:i/>
                        <w:spacing w:val="19"/>
                        <w:sz w:val="24"/>
                        <w:u w:val="single"/>
                      </w:rPr>
                      <w:t> </w:t>
                    </w:r>
                    <w:r>
                      <w:rPr>
                        <w:i/>
                        <w:sz w:val="24"/>
                        <w:u w:val="single"/>
                      </w:rPr>
                      <w:t>ANCHORING</w:t>
                    </w:r>
                    <w:r>
                      <w:rPr>
                        <w:i/>
                        <w:spacing w:val="21"/>
                        <w:sz w:val="24"/>
                        <w:u w:val="single"/>
                      </w:rPr>
                      <w:t> </w:t>
                    </w:r>
                    <w:r>
                      <w:rPr>
                        <w:i/>
                        <w:sz w:val="24"/>
                        <w:u w:val="single"/>
                      </w:rPr>
                      <w:t>IN</w:t>
                    </w:r>
                    <w:r>
                      <w:rPr>
                        <w:i/>
                        <w:spacing w:val="21"/>
                        <w:sz w:val="24"/>
                        <w:u w:val="single"/>
                      </w:rPr>
                      <w:t> </w:t>
                    </w:r>
                    <w:r>
                      <w:rPr>
                        <w:i/>
                        <w:sz w:val="24"/>
                        <w:u w:val="single"/>
                      </w:rPr>
                      <w:t>MICROSTRUCTURE</w:t>
                    </w:r>
                    <w:r>
                      <w:rPr>
                        <w:i/>
                        <w:spacing w:val="21"/>
                        <w:sz w:val="24"/>
                        <w:u w:val="single"/>
                      </w:rPr>
                      <w:t> </w:t>
                    </w:r>
                    <w:r>
                      <w:rPr>
                        <w:i/>
                        <w:spacing w:val="-2"/>
                        <w:sz w:val="24"/>
                        <w:u w:val="single"/>
                      </w:rPr>
                      <w:t>NOISE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584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943600" cy="127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52896" from="72pt,49.783001pt" to="540pt,49.783001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4096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754380" cy="21717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75438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2.988201pt;width:59.4pt;height:17.1pt;mso-position-horizontal-relative:page;mso-position-vertical-relative:page;z-index:-15952384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4608">
              <wp:simplePos x="0" y="0"/>
              <wp:positionH relativeFrom="page">
                <wp:posOffset>2196439</wp:posOffset>
              </wp:positionH>
              <wp:positionV relativeFrom="page">
                <wp:posOffset>418950</wp:posOffset>
              </wp:positionV>
              <wp:extent cx="4674870" cy="21717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46748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71" w:val="left" w:leader="none"/>
                            </w:tabs>
                            <w:spacing w:before="25"/>
                            <w:ind w:left="2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i/>
                              <w:sz w:val="24"/>
                            </w:rPr>
                            <w:tab/>
                            <w:t>FUNDAMENTAL</w:t>
                          </w:r>
                          <w:r>
                            <w:rPr>
                              <w:i/>
                              <w:spacing w:val="19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ANCHORING</w:t>
                          </w:r>
                          <w:r>
                            <w:rPr>
                              <w:i/>
                              <w:spacing w:val="20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IN</w:t>
                          </w:r>
                          <w:r>
                            <w:rPr>
                              <w:i/>
                              <w:spacing w:val="20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MICROSTRUCTURE</w:t>
                          </w:r>
                          <w:r>
                            <w:rPr>
                              <w:i/>
                              <w:spacing w:val="21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NOISE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947968pt;margin-top:32.988201pt;width:368.1pt;height:17.1pt;mso-position-horizontal-relative:page;mso-position-vertical-relative:page;z-index:-15951872" type="#_x0000_t202" id="docshape16" filled="false" stroked="false">
              <v:textbox inset="0,0,0,0">
                <w:txbxContent>
                  <w:p>
                    <w:pPr>
                      <w:tabs>
                        <w:tab w:pos="371" w:val="left" w:leader="none"/>
                      </w:tabs>
                      <w:spacing w:before="25"/>
                      <w:ind w:left="2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10"/>
                        <w:sz w:val="24"/>
                      </w:rPr>
                      <w:t>1</w:t>
                    </w:r>
                    <w:r>
                      <w:rPr>
                        <w:i/>
                        <w:sz w:val="24"/>
                      </w:rPr>
                      <w:tab/>
                      <w:t>FUNDAMENTAL</w:t>
                    </w:r>
                    <w:r>
                      <w:rPr>
                        <w:i/>
                        <w:spacing w:val="19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ANCHORING</w:t>
                    </w:r>
                    <w:r>
                      <w:rPr>
                        <w:i/>
                        <w:spacing w:val="20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IN</w:t>
                    </w:r>
                    <w:r>
                      <w:rPr>
                        <w:i/>
                        <w:spacing w:val="20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MICROSTRUCTURE</w:t>
                    </w:r>
                    <w:r>
                      <w:rPr>
                        <w:i/>
                        <w:spacing w:val="21"/>
                        <w:sz w:val="24"/>
                      </w:rPr>
                      <w:t> </w:t>
                    </w:r>
                    <w:r>
                      <w:rPr>
                        <w:i/>
                        <w:spacing w:val="-2"/>
                        <w:sz w:val="24"/>
                      </w:rPr>
                      <w:t>NOISE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6144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943600" cy="1270"/>
              <wp:effectExtent l="0" t="0" r="0" b="0"/>
              <wp:wrapNone/>
              <wp:docPr id="24" name="Graphic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Graphic 24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50336" from="72pt,49.783001pt" to="540pt,49.783001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6656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754380" cy="21717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75438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2.988201pt;width:59.4pt;height:17.1pt;mso-position-horizontal-relative:page;mso-position-vertical-relative:page;z-index:-15949824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7168">
              <wp:simplePos x="0" y="0"/>
              <wp:positionH relativeFrom="page">
                <wp:posOffset>2196439</wp:posOffset>
              </wp:positionH>
              <wp:positionV relativeFrom="page">
                <wp:posOffset>418950</wp:posOffset>
              </wp:positionV>
              <wp:extent cx="4674870" cy="21717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46748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71" w:val="left" w:leader="none"/>
                            </w:tabs>
                            <w:spacing w:before="25"/>
                            <w:ind w:left="2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i/>
                              <w:sz w:val="24"/>
                            </w:rPr>
                            <w:tab/>
                            <w:t>FUNDAMENTAL</w:t>
                          </w:r>
                          <w:r>
                            <w:rPr>
                              <w:i/>
                              <w:spacing w:val="19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ANCHORING</w:t>
                          </w:r>
                          <w:r>
                            <w:rPr>
                              <w:i/>
                              <w:spacing w:val="20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IN</w:t>
                          </w:r>
                          <w:r>
                            <w:rPr>
                              <w:i/>
                              <w:spacing w:val="20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MICROSTRUCTURE</w:t>
                          </w:r>
                          <w:r>
                            <w:rPr>
                              <w:i/>
                              <w:spacing w:val="21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NOISE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947968pt;margin-top:32.988201pt;width:368.1pt;height:17.1pt;mso-position-horizontal-relative:page;mso-position-vertical-relative:page;z-index:-15949312" type="#_x0000_t202" id="docshape21" filled="false" stroked="false">
              <v:textbox inset="0,0,0,0">
                <w:txbxContent>
                  <w:p>
                    <w:pPr>
                      <w:tabs>
                        <w:tab w:pos="371" w:val="left" w:leader="none"/>
                      </w:tabs>
                      <w:spacing w:before="25"/>
                      <w:ind w:left="2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10"/>
                        <w:sz w:val="24"/>
                      </w:rPr>
                      <w:t>1</w:t>
                    </w:r>
                    <w:r>
                      <w:rPr>
                        <w:i/>
                        <w:sz w:val="24"/>
                      </w:rPr>
                      <w:tab/>
                      <w:t>FUNDAMENTAL</w:t>
                    </w:r>
                    <w:r>
                      <w:rPr>
                        <w:i/>
                        <w:spacing w:val="19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ANCHORING</w:t>
                    </w:r>
                    <w:r>
                      <w:rPr>
                        <w:i/>
                        <w:spacing w:val="20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IN</w:t>
                    </w:r>
                    <w:r>
                      <w:rPr>
                        <w:i/>
                        <w:spacing w:val="20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MICROSTRUCTURE</w:t>
                    </w:r>
                    <w:r>
                      <w:rPr>
                        <w:i/>
                        <w:spacing w:val="21"/>
                        <w:sz w:val="24"/>
                      </w:rPr>
                      <w:t> </w:t>
                    </w:r>
                    <w:r>
                      <w:rPr>
                        <w:i/>
                        <w:spacing w:val="-2"/>
                        <w:sz w:val="24"/>
                      </w:rPr>
                      <w:t>NOISE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704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943600" cy="1270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47776" from="72pt,49.783001pt" to="540pt,49.783001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216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754380" cy="21717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75438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2.988201pt;width:59.4pt;height:17.1pt;mso-position-horizontal-relative:page;mso-position-vertical-relative:page;z-index:-15947264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728">
              <wp:simplePos x="0" y="0"/>
              <wp:positionH relativeFrom="page">
                <wp:posOffset>2196439</wp:posOffset>
              </wp:positionH>
              <wp:positionV relativeFrom="page">
                <wp:posOffset>418950</wp:posOffset>
              </wp:positionV>
              <wp:extent cx="4674870" cy="21717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46748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71" w:val="left" w:leader="none"/>
                            </w:tabs>
                            <w:spacing w:before="25"/>
                            <w:ind w:left="2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i/>
                              <w:sz w:val="24"/>
                            </w:rPr>
                            <w:tab/>
                            <w:t>FUNDAMENTAL</w:t>
                          </w:r>
                          <w:r>
                            <w:rPr>
                              <w:i/>
                              <w:spacing w:val="19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ANCHORING</w:t>
                          </w:r>
                          <w:r>
                            <w:rPr>
                              <w:i/>
                              <w:spacing w:val="20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IN</w:t>
                          </w:r>
                          <w:r>
                            <w:rPr>
                              <w:i/>
                              <w:spacing w:val="20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MICROSTRUCTURE</w:t>
                          </w:r>
                          <w:r>
                            <w:rPr>
                              <w:i/>
                              <w:spacing w:val="21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NOISE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2.947968pt;margin-top:32.988201pt;width:368.1pt;height:17.1pt;mso-position-horizontal-relative:page;mso-position-vertical-relative:page;z-index:-15946752" type="#_x0000_t202" id="docshape25" filled="false" stroked="false">
              <v:textbox inset="0,0,0,0">
                <w:txbxContent>
                  <w:p>
                    <w:pPr>
                      <w:tabs>
                        <w:tab w:pos="371" w:val="left" w:leader="none"/>
                      </w:tabs>
                      <w:spacing w:before="25"/>
                      <w:ind w:left="2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10"/>
                        <w:sz w:val="24"/>
                      </w:rPr>
                      <w:t>1</w:t>
                    </w:r>
                    <w:r>
                      <w:rPr>
                        <w:i/>
                        <w:sz w:val="24"/>
                      </w:rPr>
                      <w:tab/>
                      <w:t>FUNDAMENTAL</w:t>
                    </w:r>
                    <w:r>
                      <w:rPr>
                        <w:i/>
                        <w:spacing w:val="19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ANCHORING</w:t>
                    </w:r>
                    <w:r>
                      <w:rPr>
                        <w:i/>
                        <w:spacing w:val="20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IN</w:t>
                    </w:r>
                    <w:r>
                      <w:rPr>
                        <w:i/>
                        <w:spacing w:val="20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MICROSTRUCTURE</w:t>
                    </w:r>
                    <w:r>
                      <w:rPr>
                        <w:i/>
                        <w:spacing w:val="21"/>
                        <w:sz w:val="24"/>
                      </w:rPr>
                      <w:t> </w:t>
                    </w:r>
                    <w:r>
                      <w:rPr>
                        <w:i/>
                        <w:spacing w:val="-2"/>
                        <w:sz w:val="24"/>
                      </w:rPr>
                      <w:t>NOISE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85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6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5" w:hanging="38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1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3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3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6" w:hanging="3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0" w:hanging="3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2" w:hanging="3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4" w:hanging="3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38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85" w:hanging="38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3" w:right="1438"/>
      <w:jc w:val="center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5" w:hanging="385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9" w:lineRule="exact"/>
      <w:ind w:right="1"/>
      <w:jc w:val="center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1.jpeg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2026-03-17T13:01:30Z</dcterms:created>
  <dcterms:modified xsi:type="dcterms:W3CDTF">2026-03-17T13:01:30Z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TeX</vt:lpwstr>
  </property>
  <property fmtid="{D5CDD505-2E9C-101B-9397-08002B2CF9AE}" pid="4" name="LastSaved">
    <vt:filetime>2026-03-17T00:00:00Z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