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081C" w14:textId="3859AECE" w:rsidR="00B2389C" w:rsidRDefault="004071E0" w:rsidP="004071E0">
      <w:pPr>
        <w:pStyle w:val="Title"/>
        <w:rPr>
          <w:lang w:val="en-US"/>
        </w:rPr>
      </w:pPr>
      <w:r>
        <w:rPr>
          <w:lang w:val="en-US"/>
        </w:rPr>
        <w:t xml:space="preserve">Assessing methods aiming to detect cell-specific </w:t>
      </w:r>
      <w:proofErr w:type="spellStart"/>
      <w:r>
        <w:rPr>
          <w:lang w:val="en-US"/>
        </w:rPr>
        <w:t>DNAm</w:t>
      </w:r>
      <w:proofErr w:type="spellEnd"/>
      <w:r>
        <w:rPr>
          <w:lang w:val="en-US"/>
        </w:rPr>
        <w:t xml:space="preserve"> effects</w:t>
      </w:r>
    </w:p>
    <w:p w14:paraId="6393D62C" w14:textId="398C3ECF" w:rsidR="004071E0" w:rsidRDefault="004071E0" w:rsidP="004071E0">
      <w:pPr>
        <w:rPr>
          <w:lang w:val="en-US"/>
        </w:rPr>
      </w:pPr>
    </w:p>
    <w:p w14:paraId="54526975" w14:textId="728EB32E" w:rsidR="004071E0" w:rsidRDefault="004071E0" w:rsidP="004071E0">
      <w:pPr>
        <w:pStyle w:val="Heading1"/>
        <w:rPr>
          <w:lang w:val="en-US"/>
        </w:rPr>
      </w:pPr>
      <w:r>
        <w:rPr>
          <w:lang w:val="en-US"/>
        </w:rPr>
        <w:t>Background</w:t>
      </w:r>
    </w:p>
    <w:p w14:paraId="079DE68F" w14:textId="52154BEB" w:rsidR="000C563D" w:rsidRDefault="004071E0" w:rsidP="004071E0">
      <w:pPr>
        <w:rPr>
          <w:lang w:val="en-US"/>
        </w:rPr>
      </w:pPr>
      <w:r>
        <w:rPr>
          <w:lang w:val="en-US"/>
        </w:rPr>
        <w:t xml:space="preserve">Studies </w:t>
      </w:r>
      <w:proofErr w:type="spellStart"/>
      <w:r>
        <w:rPr>
          <w:lang w:val="en-US"/>
        </w:rPr>
        <w:t>analysing</w:t>
      </w:r>
      <w:proofErr w:type="spellEnd"/>
      <w:r>
        <w:rPr>
          <w:lang w:val="en-US"/>
        </w:rPr>
        <w:t xml:space="preserve"> the association between </w:t>
      </w:r>
      <w:proofErr w:type="spellStart"/>
      <w:proofErr w:type="gramStart"/>
      <w:r>
        <w:rPr>
          <w:lang w:val="en-US"/>
        </w:rPr>
        <w:t>DNAm</w:t>
      </w:r>
      <w:proofErr w:type="spellEnd"/>
      <w:proofErr w:type="gramEnd"/>
      <w:r>
        <w:rPr>
          <w:lang w:val="en-US"/>
        </w:rPr>
        <w:t xml:space="preserve"> and complex traits will often use bulk tissue samples to measure </w:t>
      </w:r>
      <w:proofErr w:type="spellStart"/>
      <w:r>
        <w:rPr>
          <w:lang w:val="en-US"/>
        </w:rPr>
        <w:t>DNAm</w:t>
      </w:r>
      <w:proofErr w:type="spellEnd"/>
      <w:r>
        <w:rPr>
          <w:lang w:val="en-US"/>
        </w:rPr>
        <w:t xml:space="preserve">. The resulting </w:t>
      </w:r>
      <w:proofErr w:type="spellStart"/>
      <w:r>
        <w:rPr>
          <w:lang w:val="en-US"/>
        </w:rPr>
        <w:t>DNAm</w:t>
      </w:r>
      <w:proofErr w:type="spellEnd"/>
      <w:r>
        <w:rPr>
          <w:lang w:val="en-US"/>
        </w:rPr>
        <w:t xml:space="preserve"> percentage at any given CpG site is the aggregate value of </w:t>
      </w:r>
      <w:proofErr w:type="spellStart"/>
      <w:r>
        <w:rPr>
          <w:lang w:val="en-US"/>
        </w:rPr>
        <w:t>DNAm</w:t>
      </w:r>
      <w:proofErr w:type="spellEnd"/>
      <w:r>
        <w:rPr>
          <w:lang w:val="en-US"/>
        </w:rPr>
        <w:t xml:space="preserve"> across each cell type in the bulk tissue sample. If associations between a given complex trait and </w:t>
      </w:r>
      <w:proofErr w:type="spellStart"/>
      <w:r>
        <w:rPr>
          <w:lang w:val="en-US"/>
        </w:rPr>
        <w:t>DNAm</w:t>
      </w:r>
      <w:proofErr w:type="spellEnd"/>
      <w:r>
        <w:rPr>
          <w:lang w:val="en-US"/>
        </w:rPr>
        <w:t xml:space="preserve"> are cell type-</w:t>
      </w:r>
      <w:r w:rsidR="009D7B81">
        <w:rPr>
          <w:lang w:val="en-US"/>
        </w:rPr>
        <w:t>specific,</w:t>
      </w:r>
      <w:r>
        <w:rPr>
          <w:lang w:val="en-US"/>
        </w:rPr>
        <w:t xml:space="preserve"> then aggregating </w:t>
      </w:r>
      <w:proofErr w:type="spellStart"/>
      <w:r>
        <w:rPr>
          <w:lang w:val="en-US"/>
        </w:rPr>
        <w:t>DNAm</w:t>
      </w:r>
      <w:proofErr w:type="spellEnd"/>
      <w:r>
        <w:rPr>
          <w:lang w:val="en-US"/>
        </w:rPr>
        <w:t xml:space="preserve"> across cells may cause a dilution of signal in a cell type and therefore a reduction in the ability to detect that signal. Ideally, we’d be able to separate individual cells </w:t>
      </w:r>
      <w:r w:rsidR="000C563D">
        <w:rPr>
          <w:lang w:val="en-US"/>
        </w:rPr>
        <w:t xml:space="preserve">within a tissue </w:t>
      </w:r>
      <w:r>
        <w:rPr>
          <w:lang w:val="en-US"/>
        </w:rPr>
        <w:t xml:space="preserve">and </w:t>
      </w:r>
      <w:r w:rsidR="000C563D">
        <w:rPr>
          <w:lang w:val="en-US"/>
        </w:rPr>
        <w:t xml:space="preserve">measure </w:t>
      </w:r>
      <w:proofErr w:type="spellStart"/>
      <w:r>
        <w:rPr>
          <w:lang w:val="en-US"/>
        </w:rPr>
        <w:t>DNAm</w:t>
      </w:r>
      <w:proofErr w:type="spellEnd"/>
      <w:r>
        <w:rPr>
          <w:lang w:val="en-US"/>
        </w:rPr>
        <w:t xml:space="preserve"> in all of them </w:t>
      </w:r>
      <w:proofErr w:type="gramStart"/>
      <w:r w:rsidR="000C563D">
        <w:rPr>
          <w:lang w:val="en-US"/>
        </w:rPr>
        <w:t>genome-wide</w:t>
      </w:r>
      <w:proofErr w:type="gramEnd"/>
      <w:r w:rsidR="000C563D">
        <w:rPr>
          <w:lang w:val="en-US"/>
        </w:rPr>
        <w:t xml:space="preserve">. Unfortunately, this is very expensive and so not viable within population-based cohorts. Further, many population-based cohorts have already assayed </w:t>
      </w:r>
      <w:proofErr w:type="spellStart"/>
      <w:r w:rsidR="000C563D">
        <w:rPr>
          <w:lang w:val="en-US"/>
        </w:rPr>
        <w:t>DNAm</w:t>
      </w:r>
      <w:proofErr w:type="spellEnd"/>
      <w:r w:rsidR="000C563D">
        <w:rPr>
          <w:lang w:val="en-US"/>
        </w:rPr>
        <w:t xml:space="preserve"> using bulk tissue data and do not have the resources to go back, sort the cells, and re-assay the samples. </w:t>
      </w:r>
    </w:p>
    <w:p w14:paraId="419553A5" w14:textId="18B6ACB2" w:rsidR="000C563D" w:rsidRDefault="000C563D" w:rsidP="004071E0">
      <w:pPr>
        <w:rPr>
          <w:lang w:val="en-US"/>
        </w:rPr>
      </w:pPr>
    </w:p>
    <w:p w14:paraId="330BF4A4" w14:textId="76732E9D" w:rsidR="000C563D" w:rsidRDefault="000C563D" w:rsidP="004071E0">
      <w:pPr>
        <w:rPr>
          <w:lang w:val="en-US"/>
        </w:rPr>
      </w:pPr>
      <w:r>
        <w:rPr>
          <w:lang w:val="en-US"/>
        </w:rPr>
        <w:t xml:space="preserve">Recently, there have been methods published that aim to assess the association between complex traits and </w:t>
      </w:r>
      <w:proofErr w:type="spellStart"/>
      <w:r>
        <w:rPr>
          <w:lang w:val="en-US"/>
        </w:rPr>
        <w:t>DNAm</w:t>
      </w:r>
      <w:proofErr w:type="spellEnd"/>
      <w:r>
        <w:rPr>
          <w:lang w:val="en-US"/>
        </w:rPr>
        <w:t xml:space="preserve"> in a cell-specific manor. These methods are relatively untested outside the papers they were published in, making it hard to determine whether they would be useful to regularly apply within an EWAS context. This project aims to conduct analysis to elucidate the usefulness of these methods.</w:t>
      </w:r>
    </w:p>
    <w:p w14:paraId="3BD0384B" w14:textId="3E0C6771" w:rsidR="000C563D" w:rsidRDefault="000C563D" w:rsidP="004071E0">
      <w:pPr>
        <w:rPr>
          <w:lang w:val="en-US"/>
        </w:rPr>
      </w:pPr>
    </w:p>
    <w:p w14:paraId="4D9FE4CA" w14:textId="1028DBAB" w:rsidR="000C563D" w:rsidRDefault="000C563D" w:rsidP="004071E0">
      <w:pPr>
        <w:rPr>
          <w:lang w:val="en-US"/>
        </w:rPr>
      </w:pPr>
      <w:r>
        <w:rPr>
          <w:lang w:val="en-US"/>
        </w:rPr>
        <w:t>Aims/objectives:</w:t>
      </w:r>
    </w:p>
    <w:p w14:paraId="0A7FDB2F" w14:textId="12F9E226" w:rsidR="000C563D" w:rsidRDefault="000C563D" w:rsidP="000C563D">
      <w:pPr>
        <w:pStyle w:val="ListParagraph"/>
        <w:numPr>
          <w:ilvl w:val="0"/>
          <w:numId w:val="1"/>
        </w:numPr>
        <w:rPr>
          <w:lang w:val="en-US"/>
        </w:rPr>
      </w:pPr>
      <w:r>
        <w:rPr>
          <w:lang w:val="en-US"/>
        </w:rPr>
        <w:t xml:space="preserve">Assess the </w:t>
      </w:r>
      <w:r w:rsidR="00F15FD1">
        <w:rPr>
          <w:lang w:val="en-US"/>
        </w:rPr>
        <w:t>accuracy of the methods</w:t>
      </w:r>
    </w:p>
    <w:p w14:paraId="7B355EB9" w14:textId="32B9D289" w:rsidR="00F15FD1" w:rsidRDefault="00F15FD1" w:rsidP="000C563D">
      <w:pPr>
        <w:pStyle w:val="ListParagraph"/>
        <w:numPr>
          <w:ilvl w:val="0"/>
          <w:numId w:val="1"/>
        </w:numPr>
        <w:rPr>
          <w:lang w:val="en-US"/>
        </w:rPr>
      </w:pPr>
      <w:r>
        <w:rPr>
          <w:lang w:val="en-US"/>
        </w:rPr>
        <w:t>Assess whether the methods identify associations that regular EWAS would fail to</w:t>
      </w:r>
    </w:p>
    <w:p w14:paraId="1DCEA29F" w14:textId="4817DCD3" w:rsidR="00F15FD1" w:rsidRDefault="00F15FD1" w:rsidP="000C563D">
      <w:pPr>
        <w:pStyle w:val="ListParagraph"/>
        <w:numPr>
          <w:ilvl w:val="0"/>
          <w:numId w:val="1"/>
        </w:numPr>
        <w:rPr>
          <w:lang w:val="en-US"/>
        </w:rPr>
      </w:pPr>
      <w:r>
        <w:rPr>
          <w:lang w:val="en-US"/>
        </w:rPr>
        <w:t>Understand whether cell-specific associations are causal</w:t>
      </w:r>
    </w:p>
    <w:p w14:paraId="567F65EA" w14:textId="4E30E560" w:rsidR="00F15FD1" w:rsidRDefault="00F15FD1" w:rsidP="00F15FD1">
      <w:pPr>
        <w:rPr>
          <w:lang w:val="en-US"/>
        </w:rPr>
      </w:pPr>
    </w:p>
    <w:p w14:paraId="44DC737C" w14:textId="7DF58F85" w:rsidR="00F15FD1" w:rsidRDefault="001D174A" w:rsidP="001D174A">
      <w:pPr>
        <w:pStyle w:val="Heading1"/>
        <w:rPr>
          <w:lang w:val="en-US"/>
        </w:rPr>
      </w:pPr>
      <w:r>
        <w:rPr>
          <w:lang w:val="en-US"/>
        </w:rPr>
        <w:t>Methods</w:t>
      </w:r>
    </w:p>
    <w:p w14:paraId="508FEB8F" w14:textId="0FB45ED6" w:rsidR="002F4D08" w:rsidRDefault="002F4D08" w:rsidP="002F4D08">
      <w:pPr>
        <w:pStyle w:val="Heading2"/>
        <w:rPr>
          <w:lang w:val="en-US"/>
        </w:rPr>
      </w:pPr>
      <w:r>
        <w:rPr>
          <w:lang w:val="en-US"/>
        </w:rPr>
        <w:t>Cell-specific effects methods</w:t>
      </w:r>
    </w:p>
    <w:tbl>
      <w:tblPr>
        <w:tblW w:w="9016" w:type="dxa"/>
        <w:tblLook w:val="04A0" w:firstRow="1" w:lastRow="0" w:firstColumn="1" w:lastColumn="0" w:noHBand="0" w:noVBand="1"/>
      </w:tblPr>
      <w:tblGrid>
        <w:gridCol w:w="1119"/>
        <w:gridCol w:w="1281"/>
        <w:gridCol w:w="4831"/>
        <w:gridCol w:w="1785"/>
      </w:tblGrid>
      <w:tr w:rsidR="00AB1C28" w:rsidRPr="00AB1C28" w14:paraId="62CBF53D" w14:textId="77777777" w:rsidTr="00AB1C28">
        <w:trPr>
          <w:trHeight w:val="32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5CF8D" w14:textId="14C589A8" w:rsidR="00AB1C28" w:rsidRPr="00AB1C28" w:rsidRDefault="00AB1C28" w:rsidP="00AB1C28">
            <w:pPr>
              <w:rPr>
                <w:rFonts w:ascii="Calibri" w:eastAsia="Times New Roman" w:hAnsi="Calibri" w:cs="Calibri"/>
                <w:color w:val="000000"/>
                <w:lang w:eastAsia="en-GB"/>
              </w:rPr>
            </w:pPr>
            <w:r>
              <w:rPr>
                <w:rFonts w:ascii="Calibri" w:eastAsia="Times New Roman" w:hAnsi="Calibri" w:cs="Calibri"/>
                <w:color w:val="000000"/>
                <w:lang w:eastAsia="en-GB"/>
              </w:rPr>
              <w:t>N</w:t>
            </w:r>
            <w:r w:rsidRPr="00AB1C28">
              <w:rPr>
                <w:rFonts w:ascii="Calibri" w:eastAsia="Times New Roman" w:hAnsi="Calibri" w:cs="Calibri"/>
                <w:color w:val="000000"/>
                <w:lang w:eastAsia="en-GB"/>
              </w:rPr>
              <w:t>ame</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10085507" w14:textId="455A52A6" w:rsidR="00AB1C28" w:rsidRPr="00AB1C28" w:rsidRDefault="00AB1C28" w:rsidP="00AB1C28">
            <w:pPr>
              <w:rPr>
                <w:rFonts w:ascii="Calibri" w:eastAsia="Times New Roman" w:hAnsi="Calibri" w:cs="Calibri"/>
                <w:color w:val="000000"/>
                <w:lang w:eastAsia="en-GB"/>
              </w:rPr>
            </w:pPr>
            <w:r>
              <w:rPr>
                <w:rFonts w:ascii="Calibri" w:eastAsia="Times New Roman" w:hAnsi="Calibri" w:cs="Calibri"/>
                <w:color w:val="000000"/>
                <w:lang w:eastAsia="en-GB"/>
              </w:rPr>
              <w:t>PMID</w:t>
            </w:r>
          </w:p>
        </w:tc>
        <w:tc>
          <w:tcPr>
            <w:tcW w:w="4832" w:type="dxa"/>
            <w:tcBorders>
              <w:top w:val="single" w:sz="4" w:space="0" w:color="auto"/>
              <w:left w:val="nil"/>
              <w:bottom w:val="single" w:sz="4" w:space="0" w:color="auto"/>
              <w:right w:val="single" w:sz="4" w:space="0" w:color="auto"/>
            </w:tcBorders>
            <w:shd w:val="clear" w:color="auto" w:fill="auto"/>
            <w:noWrap/>
            <w:vAlign w:val="bottom"/>
            <w:hideMark/>
          </w:tcPr>
          <w:p w14:paraId="2AB2AA50" w14:textId="4D5D65A4" w:rsidR="00AB1C28" w:rsidRPr="00AB1C28" w:rsidRDefault="00AB1C28" w:rsidP="00AB1C28">
            <w:pPr>
              <w:rPr>
                <w:rFonts w:ascii="Calibri" w:eastAsia="Times New Roman" w:hAnsi="Calibri" w:cs="Calibri"/>
                <w:color w:val="000000"/>
                <w:lang w:eastAsia="en-GB"/>
              </w:rPr>
            </w:pPr>
            <w:r>
              <w:rPr>
                <w:rFonts w:ascii="Calibri" w:eastAsia="Times New Roman" w:hAnsi="Calibri" w:cs="Calibri"/>
                <w:color w:val="000000"/>
                <w:lang w:eastAsia="en-GB"/>
              </w:rPr>
              <w:t>Paper t</w:t>
            </w:r>
            <w:r w:rsidRPr="00AB1C28">
              <w:rPr>
                <w:rFonts w:ascii="Calibri" w:eastAsia="Times New Roman" w:hAnsi="Calibri" w:cs="Calibri"/>
                <w:color w:val="000000"/>
                <w:lang w:eastAsia="en-GB"/>
              </w:rPr>
              <w:t>itle</w:t>
            </w:r>
          </w:p>
        </w:tc>
        <w:tc>
          <w:tcPr>
            <w:tcW w:w="1783" w:type="dxa"/>
            <w:tcBorders>
              <w:top w:val="single" w:sz="4" w:space="0" w:color="auto"/>
              <w:left w:val="nil"/>
              <w:bottom w:val="single" w:sz="4" w:space="0" w:color="auto"/>
              <w:right w:val="single" w:sz="4" w:space="0" w:color="auto"/>
            </w:tcBorders>
            <w:shd w:val="clear" w:color="auto" w:fill="auto"/>
            <w:noWrap/>
            <w:vAlign w:val="bottom"/>
            <w:hideMark/>
          </w:tcPr>
          <w:p w14:paraId="233C7E74"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implementation</w:t>
            </w:r>
          </w:p>
        </w:tc>
      </w:tr>
      <w:tr w:rsidR="00AB1C28" w:rsidRPr="00AB1C28" w14:paraId="255FB048"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8C21D7"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HIRE</w:t>
            </w:r>
          </w:p>
        </w:tc>
        <w:tc>
          <w:tcPr>
            <w:tcW w:w="1281" w:type="dxa"/>
            <w:tcBorders>
              <w:top w:val="nil"/>
              <w:left w:val="nil"/>
              <w:bottom w:val="single" w:sz="4" w:space="0" w:color="auto"/>
              <w:right w:val="single" w:sz="4" w:space="0" w:color="auto"/>
            </w:tcBorders>
            <w:shd w:val="clear" w:color="auto" w:fill="auto"/>
            <w:noWrap/>
            <w:vAlign w:val="bottom"/>
            <w:hideMark/>
          </w:tcPr>
          <w:p w14:paraId="2BFB1889"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31308366</w:t>
            </w:r>
          </w:p>
        </w:tc>
        <w:tc>
          <w:tcPr>
            <w:tcW w:w="4832" w:type="dxa"/>
            <w:tcBorders>
              <w:top w:val="nil"/>
              <w:left w:val="nil"/>
              <w:bottom w:val="single" w:sz="4" w:space="0" w:color="auto"/>
              <w:right w:val="single" w:sz="4" w:space="0" w:color="auto"/>
            </w:tcBorders>
            <w:shd w:val="clear" w:color="auto" w:fill="auto"/>
            <w:noWrap/>
            <w:vAlign w:val="bottom"/>
            <w:hideMark/>
          </w:tcPr>
          <w:p w14:paraId="5AE91B08"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Detection of cell-type-specific risk-CpG sites in epigenome-wide association studies</w:t>
            </w:r>
          </w:p>
        </w:tc>
        <w:tc>
          <w:tcPr>
            <w:tcW w:w="1783" w:type="dxa"/>
            <w:tcBorders>
              <w:top w:val="nil"/>
              <w:left w:val="nil"/>
              <w:bottom w:val="single" w:sz="4" w:space="0" w:color="auto"/>
              <w:right w:val="single" w:sz="4" w:space="0" w:color="auto"/>
            </w:tcBorders>
            <w:shd w:val="clear" w:color="auto" w:fill="auto"/>
            <w:noWrap/>
            <w:vAlign w:val="bottom"/>
            <w:hideMark/>
          </w:tcPr>
          <w:p w14:paraId="3BBEE4E3"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R package</w:t>
            </w:r>
          </w:p>
        </w:tc>
      </w:tr>
      <w:tr w:rsidR="00AB1C28" w:rsidRPr="00AB1C28" w14:paraId="1A2040BF"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2FA8F7F"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TCA</w:t>
            </w:r>
          </w:p>
        </w:tc>
        <w:tc>
          <w:tcPr>
            <w:tcW w:w="1281" w:type="dxa"/>
            <w:tcBorders>
              <w:top w:val="nil"/>
              <w:left w:val="nil"/>
              <w:bottom w:val="single" w:sz="4" w:space="0" w:color="auto"/>
              <w:right w:val="single" w:sz="4" w:space="0" w:color="auto"/>
            </w:tcBorders>
            <w:shd w:val="clear" w:color="auto" w:fill="auto"/>
            <w:noWrap/>
            <w:vAlign w:val="bottom"/>
            <w:hideMark/>
          </w:tcPr>
          <w:p w14:paraId="415FF711"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31366909</w:t>
            </w:r>
          </w:p>
        </w:tc>
        <w:tc>
          <w:tcPr>
            <w:tcW w:w="4832" w:type="dxa"/>
            <w:tcBorders>
              <w:top w:val="nil"/>
              <w:left w:val="nil"/>
              <w:bottom w:val="single" w:sz="4" w:space="0" w:color="auto"/>
              <w:right w:val="single" w:sz="4" w:space="0" w:color="auto"/>
            </w:tcBorders>
            <w:shd w:val="clear" w:color="auto" w:fill="auto"/>
            <w:noWrap/>
            <w:vAlign w:val="bottom"/>
            <w:hideMark/>
          </w:tcPr>
          <w:p w14:paraId="199631A7"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Cell-type-specific resolution epigenetics without the need for cell sorting or single-cell biology</w:t>
            </w:r>
          </w:p>
        </w:tc>
        <w:tc>
          <w:tcPr>
            <w:tcW w:w="1783" w:type="dxa"/>
            <w:tcBorders>
              <w:top w:val="nil"/>
              <w:left w:val="nil"/>
              <w:bottom w:val="single" w:sz="4" w:space="0" w:color="auto"/>
              <w:right w:val="single" w:sz="4" w:space="0" w:color="auto"/>
            </w:tcBorders>
            <w:shd w:val="clear" w:color="auto" w:fill="auto"/>
            <w:noWrap/>
            <w:vAlign w:val="bottom"/>
            <w:hideMark/>
          </w:tcPr>
          <w:p w14:paraId="31FB8B6A"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R package</w:t>
            </w:r>
          </w:p>
        </w:tc>
      </w:tr>
      <w:tr w:rsidR="00AB1C28" w:rsidRPr="00AB1C28" w14:paraId="0E7D05A8"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8442F0F"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NA</w:t>
            </w:r>
          </w:p>
        </w:tc>
        <w:tc>
          <w:tcPr>
            <w:tcW w:w="1281" w:type="dxa"/>
            <w:tcBorders>
              <w:top w:val="nil"/>
              <w:left w:val="nil"/>
              <w:bottom w:val="single" w:sz="4" w:space="0" w:color="auto"/>
              <w:right w:val="single" w:sz="4" w:space="0" w:color="auto"/>
            </w:tcBorders>
            <w:shd w:val="clear" w:color="auto" w:fill="auto"/>
            <w:noWrap/>
            <w:vAlign w:val="bottom"/>
            <w:hideMark/>
          </w:tcPr>
          <w:p w14:paraId="7ACE252B"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31889537</w:t>
            </w:r>
          </w:p>
        </w:tc>
        <w:tc>
          <w:tcPr>
            <w:tcW w:w="4832" w:type="dxa"/>
            <w:tcBorders>
              <w:top w:val="nil"/>
              <w:left w:val="nil"/>
              <w:bottom w:val="single" w:sz="4" w:space="0" w:color="auto"/>
              <w:right w:val="single" w:sz="4" w:space="0" w:color="auto"/>
            </w:tcBorders>
            <w:shd w:val="clear" w:color="auto" w:fill="auto"/>
            <w:noWrap/>
            <w:vAlign w:val="bottom"/>
            <w:hideMark/>
          </w:tcPr>
          <w:p w14:paraId="5174D0D7"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 xml:space="preserve">Cell Type-Specific Methylome-wide Association Studies Implicate </w:t>
            </w:r>
            <w:proofErr w:type="spellStart"/>
            <w:r w:rsidRPr="00AB1C28">
              <w:rPr>
                <w:rFonts w:ascii="Calibri" w:eastAsia="Times New Roman" w:hAnsi="Calibri" w:cs="Calibri"/>
                <w:color w:val="000000"/>
                <w:lang w:eastAsia="en-GB"/>
              </w:rPr>
              <w:t>Neurotrophin</w:t>
            </w:r>
            <w:proofErr w:type="spellEnd"/>
            <w:r w:rsidRPr="00AB1C28">
              <w:rPr>
                <w:rFonts w:ascii="Calibri" w:eastAsia="Times New Roman" w:hAnsi="Calibri" w:cs="Calibri"/>
                <w:color w:val="000000"/>
                <w:lang w:eastAsia="en-GB"/>
              </w:rPr>
              <w:t xml:space="preserve"> and Innate Immune </w:t>
            </w:r>
            <w:proofErr w:type="spellStart"/>
            <w:r w:rsidRPr="00AB1C28">
              <w:rPr>
                <w:rFonts w:ascii="Calibri" w:eastAsia="Times New Roman" w:hAnsi="Calibri" w:cs="Calibri"/>
                <w:color w:val="000000"/>
                <w:lang w:eastAsia="en-GB"/>
              </w:rPr>
              <w:t>Signaling</w:t>
            </w:r>
            <w:proofErr w:type="spellEnd"/>
            <w:r w:rsidRPr="00AB1C28">
              <w:rPr>
                <w:rFonts w:ascii="Calibri" w:eastAsia="Times New Roman" w:hAnsi="Calibri" w:cs="Calibri"/>
                <w:color w:val="000000"/>
                <w:lang w:eastAsia="en-GB"/>
              </w:rPr>
              <w:t xml:space="preserve"> in Major Depressive Disorder</w:t>
            </w:r>
          </w:p>
        </w:tc>
        <w:tc>
          <w:tcPr>
            <w:tcW w:w="1783" w:type="dxa"/>
            <w:tcBorders>
              <w:top w:val="nil"/>
              <w:left w:val="nil"/>
              <w:bottom w:val="single" w:sz="4" w:space="0" w:color="auto"/>
              <w:right w:val="single" w:sz="4" w:space="0" w:color="auto"/>
            </w:tcBorders>
            <w:shd w:val="clear" w:color="auto" w:fill="auto"/>
            <w:noWrap/>
            <w:vAlign w:val="bottom"/>
            <w:hideMark/>
          </w:tcPr>
          <w:p w14:paraId="097CA971" w14:textId="5F373C73" w:rsidR="00AB1C28" w:rsidRPr="00AB1C28" w:rsidRDefault="00AB1C28" w:rsidP="00AB1C28">
            <w:pPr>
              <w:rPr>
                <w:rFonts w:ascii="Calibri" w:eastAsia="Times New Roman" w:hAnsi="Calibri" w:cs="Calibri"/>
                <w:color w:val="000000"/>
                <w:lang w:eastAsia="en-GB"/>
              </w:rPr>
            </w:pPr>
          </w:p>
        </w:tc>
      </w:tr>
      <w:tr w:rsidR="00AB1C28" w:rsidRPr="00AB1C28" w14:paraId="6B6896B2"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D4EBAF2"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NA</w:t>
            </w:r>
          </w:p>
        </w:tc>
        <w:tc>
          <w:tcPr>
            <w:tcW w:w="1281" w:type="dxa"/>
            <w:tcBorders>
              <w:top w:val="nil"/>
              <w:left w:val="nil"/>
              <w:bottom w:val="single" w:sz="4" w:space="0" w:color="auto"/>
              <w:right w:val="single" w:sz="4" w:space="0" w:color="auto"/>
            </w:tcBorders>
            <w:shd w:val="clear" w:color="auto" w:fill="auto"/>
            <w:noWrap/>
            <w:vAlign w:val="bottom"/>
            <w:hideMark/>
          </w:tcPr>
          <w:p w14:paraId="0066C99C"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33350870</w:t>
            </w:r>
          </w:p>
        </w:tc>
        <w:tc>
          <w:tcPr>
            <w:tcW w:w="4832" w:type="dxa"/>
            <w:tcBorders>
              <w:top w:val="nil"/>
              <w:left w:val="nil"/>
              <w:bottom w:val="single" w:sz="4" w:space="0" w:color="auto"/>
              <w:right w:val="single" w:sz="4" w:space="0" w:color="auto"/>
            </w:tcBorders>
            <w:shd w:val="clear" w:color="auto" w:fill="auto"/>
            <w:noWrap/>
            <w:vAlign w:val="bottom"/>
            <w:hideMark/>
          </w:tcPr>
          <w:p w14:paraId="0251042C"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Estimating cell-type-specific DNA methylation effects in heterogeneous cellular populations</w:t>
            </w:r>
          </w:p>
        </w:tc>
        <w:tc>
          <w:tcPr>
            <w:tcW w:w="1783" w:type="dxa"/>
            <w:tcBorders>
              <w:top w:val="nil"/>
              <w:left w:val="nil"/>
              <w:bottom w:val="single" w:sz="4" w:space="0" w:color="auto"/>
              <w:right w:val="single" w:sz="4" w:space="0" w:color="auto"/>
            </w:tcBorders>
            <w:shd w:val="clear" w:color="auto" w:fill="auto"/>
            <w:noWrap/>
            <w:vAlign w:val="bottom"/>
            <w:hideMark/>
          </w:tcPr>
          <w:p w14:paraId="7919BCB0"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 </w:t>
            </w:r>
          </w:p>
        </w:tc>
      </w:tr>
      <w:tr w:rsidR="00AB1C28" w:rsidRPr="00AB1C28" w14:paraId="4009A2A0"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66A24E0" w14:textId="77777777" w:rsidR="00AB1C28" w:rsidRPr="00AB1C28" w:rsidRDefault="00AB1C28" w:rsidP="00AB1C28">
            <w:pPr>
              <w:rPr>
                <w:rFonts w:ascii="Calibri" w:eastAsia="Times New Roman" w:hAnsi="Calibri" w:cs="Calibri"/>
                <w:color w:val="000000"/>
                <w:lang w:eastAsia="en-GB"/>
              </w:rPr>
            </w:pPr>
            <w:proofErr w:type="spellStart"/>
            <w:r w:rsidRPr="00AB1C28">
              <w:rPr>
                <w:rFonts w:ascii="Calibri" w:eastAsia="Times New Roman" w:hAnsi="Calibri" w:cs="Calibri"/>
                <w:color w:val="000000"/>
                <w:lang w:eastAsia="en-GB"/>
              </w:rPr>
              <w:t>CellDMC</w:t>
            </w:r>
            <w:proofErr w:type="spellEnd"/>
          </w:p>
        </w:tc>
        <w:tc>
          <w:tcPr>
            <w:tcW w:w="1281" w:type="dxa"/>
            <w:tcBorders>
              <w:top w:val="nil"/>
              <w:left w:val="nil"/>
              <w:bottom w:val="single" w:sz="4" w:space="0" w:color="auto"/>
              <w:right w:val="single" w:sz="4" w:space="0" w:color="auto"/>
            </w:tcBorders>
            <w:shd w:val="clear" w:color="auto" w:fill="auto"/>
            <w:noWrap/>
            <w:vAlign w:val="bottom"/>
            <w:hideMark/>
          </w:tcPr>
          <w:p w14:paraId="511562BE"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30504870</w:t>
            </w:r>
          </w:p>
        </w:tc>
        <w:tc>
          <w:tcPr>
            <w:tcW w:w="4832" w:type="dxa"/>
            <w:tcBorders>
              <w:top w:val="nil"/>
              <w:left w:val="nil"/>
              <w:bottom w:val="single" w:sz="4" w:space="0" w:color="auto"/>
              <w:right w:val="single" w:sz="4" w:space="0" w:color="auto"/>
            </w:tcBorders>
            <w:shd w:val="clear" w:color="auto" w:fill="auto"/>
            <w:noWrap/>
            <w:vAlign w:val="bottom"/>
            <w:hideMark/>
          </w:tcPr>
          <w:p w14:paraId="3C79E3CC"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Identification of differentially methylated cell types in epigenome-wide association studies</w:t>
            </w:r>
          </w:p>
        </w:tc>
        <w:tc>
          <w:tcPr>
            <w:tcW w:w="1783" w:type="dxa"/>
            <w:tcBorders>
              <w:top w:val="nil"/>
              <w:left w:val="nil"/>
              <w:bottom w:val="single" w:sz="4" w:space="0" w:color="auto"/>
              <w:right w:val="single" w:sz="4" w:space="0" w:color="auto"/>
            </w:tcBorders>
            <w:shd w:val="clear" w:color="auto" w:fill="auto"/>
            <w:noWrap/>
            <w:vAlign w:val="bottom"/>
            <w:hideMark/>
          </w:tcPr>
          <w:p w14:paraId="2B24DB9B"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R package</w:t>
            </w:r>
          </w:p>
        </w:tc>
      </w:tr>
      <w:tr w:rsidR="00AB1C28" w:rsidRPr="00AB1C28" w14:paraId="492012D7"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CB09B62" w14:textId="77777777" w:rsidR="00AB1C28" w:rsidRPr="00AB1C28" w:rsidRDefault="00AB1C28" w:rsidP="00AB1C28">
            <w:pPr>
              <w:rPr>
                <w:rFonts w:ascii="Calibri" w:eastAsia="Times New Roman" w:hAnsi="Calibri" w:cs="Calibri"/>
                <w:color w:val="000000"/>
                <w:lang w:eastAsia="en-GB"/>
              </w:rPr>
            </w:pPr>
            <w:proofErr w:type="spellStart"/>
            <w:r w:rsidRPr="00AB1C28">
              <w:rPr>
                <w:rFonts w:ascii="Calibri" w:eastAsia="Times New Roman" w:hAnsi="Calibri" w:cs="Calibri"/>
                <w:color w:val="000000"/>
                <w:lang w:eastAsia="en-GB"/>
              </w:rPr>
              <w:lastRenderedPageBreak/>
              <w:t>omicwas</w:t>
            </w:r>
            <w:proofErr w:type="spellEnd"/>
          </w:p>
        </w:tc>
        <w:tc>
          <w:tcPr>
            <w:tcW w:w="1281" w:type="dxa"/>
            <w:tcBorders>
              <w:top w:val="nil"/>
              <w:left w:val="nil"/>
              <w:bottom w:val="single" w:sz="4" w:space="0" w:color="auto"/>
              <w:right w:val="single" w:sz="4" w:space="0" w:color="auto"/>
            </w:tcBorders>
            <w:shd w:val="clear" w:color="auto" w:fill="auto"/>
            <w:noWrap/>
            <w:vAlign w:val="bottom"/>
            <w:hideMark/>
          </w:tcPr>
          <w:p w14:paraId="2E45CE7A" w14:textId="77777777" w:rsidR="00AB1C28" w:rsidRPr="00AB1C28" w:rsidRDefault="00AB1C28" w:rsidP="00AB1C28">
            <w:pPr>
              <w:jc w:val="right"/>
              <w:rPr>
                <w:rFonts w:ascii="Calibri" w:eastAsia="Times New Roman" w:hAnsi="Calibri" w:cs="Calibri"/>
                <w:lang w:eastAsia="en-GB"/>
              </w:rPr>
            </w:pPr>
            <w:r w:rsidRPr="00AB1C28">
              <w:rPr>
                <w:rFonts w:ascii="Calibri" w:eastAsia="Times New Roman" w:hAnsi="Calibri" w:cs="Calibri"/>
                <w:lang w:eastAsia="en-GB"/>
              </w:rPr>
              <w:t>33752591</w:t>
            </w:r>
          </w:p>
        </w:tc>
        <w:tc>
          <w:tcPr>
            <w:tcW w:w="4832" w:type="dxa"/>
            <w:tcBorders>
              <w:top w:val="nil"/>
              <w:left w:val="nil"/>
              <w:bottom w:val="single" w:sz="4" w:space="0" w:color="auto"/>
              <w:right w:val="single" w:sz="4" w:space="0" w:color="auto"/>
            </w:tcBorders>
            <w:shd w:val="clear" w:color="auto" w:fill="auto"/>
            <w:noWrap/>
            <w:vAlign w:val="bottom"/>
            <w:hideMark/>
          </w:tcPr>
          <w:p w14:paraId="470EE9EC"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Nonlinear ridge regression improves cell-type-specific differential expression analysis</w:t>
            </w:r>
          </w:p>
        </w:tc>
        <w:tc>
          <w:tcPr>
            <w:tcW w:w="1783" w:type="dxa"/>
            <w:tcBorders>
              <w:top w:val="nil"/>
              <w:left w:val="nil"/>
              <w:bottom w:val="single" w:sz="4" w:space="0" w:color="auto"/>
              <w:right w:val="single" w:sz="4" w:space="0" w:color="auto"/>
            </w:tcBorders>
            <w:shd w:val="clear" w:color="auto" w:fill="auto"/>
            <w:noWrap/>
            <w:vAlign w:val="bottom"/>
            <w:hideMark/>
          </w:tcPr>
          <w:p w14:paraId="2230E724"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R package</w:t>
            </w:r>
          </w:p>
        </w:tc>
      </w:tr>
      <w:tr w:rsidR="00AB1C28" w:rsidRPr="00AB1C28" w14:paraId="2AE34246" w14:textId="77777777" w:rsidTr="00AB1C28">
        <w:trPr>
          <w:trHeight w:val="32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7F95DF"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TOAST</w:t>
            </w:r>
          </w:p>
        </w:tc>
        <w:tc>
          <w:tcPr>
            <w:tcW w:w="1281" w:type="dxa"/>
            <w:tcBorders>
              <w:top w:val="nil"/>
              <w:left w:val="nil"/>
              <w:bottom w:val="single" w:sz="4" w:space="0" w:color="auto"/>
              <w:right w:val="single" w:sz="4" w:space="0" w:color="auto"/>
            </w:tcBorders>
            <w:shd w:val="clear" w:color="auto" w:fill="auto"/>
            <w:noWrap/>
            <w:vAlign w:val="bottom"/>
            <w:hideMark/>
          </w:tcPr>
          <w:p w14:paraId="2FA58F10" w14:textId="77777777" w:rsidR="00AB1C28" w:rsidRPr="00AB1C28" w:rsidRDefault="00AB1C28" w:rsidP="00AB1C28">
            <w:pPr>
              <w:jc w:val="right"/>
              <w:rPr>
                <w:rFonts w:ascii="Calibri" w:eastAsia="Times New Roman" w:hAnsi="Calibri" w:cs="Calibri"/>
                <w:color w:val="000000"/>
                <w:lang w:eastAsia="en-GB"/>
              </w:rPr>
            </w:pPr>
            <w:r w:rsidRPr="00AB1C28">
              <w:rPr>
                <w:rFonts w:ascii="Calibri" w:eastAsia="Times New Roman" w:hAnsi="Calibri" w:cs="Calibri"/>
                <w:color w:val="000000"/>
                <w:lang w:eastAsia="en-GB"/>
              </w:rPr>
              <w:t>31484546</w:t>
            </w:r>
          </w:p>
        </w:tc>
        <w:tc>
          <w:tcPr>
            <w:tcW w:w="4832" w:type="dxa"/>
            <w:tcBorders>
              <w:top w:val="nil"/>
              <w:left w:val="nil"/>
              <w:bottom w:val="single" w:sz="4" w:space="0" w:color="auto"/>
              <w:right w:val="single" w:sz="4" w:space="0" w:color="auto"/>
            </w:tcBorders>
            <w:shd w:val="clear" w:color="auto" w:fill="auto"/>
            <w:noWrap/>
            <w:vAlign w:val="bottom"/>
            <w:hideMark/>
          </w:tcPr>
          <w:p w14:paraId="7D6E26CF"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TOAST: improving reference-free cell composition estimation by cross-cell type differential analysis</w:t>
            </w:r>
          </w:p>
        </w:tc>
        <w:tc>
          <w:tcPr>
            <w:tcW w:w="1783" w:type="dxa"/>
            <w:tcBorders>
              <w:top w:val="nil"/>
              <w:left w:val="nil"/>
              <w:bottom w:val="single" w:sz="4" w:space="0" w:color="auto"/>
              <w:right w:val="single" w:sz="4" w:space="0" w:color="auto"/>
            </w:tcBorders>
            <w:shd w:val="clear" w:color="auto" w:fill="auto"/>
            <w:noWrap/>
            <w:vAlign w:val="bottom"/>
            <w:hideMark/>
          </w:tcPr>
          <w:p w14:paraId="05D3D6C7" w14:textId="77777777" w:rsidR="00AB1C28" w:rsidRPr="00AB1C28" w:rsidRDefault="00AB1C28" w:rsidP="00AB1C28">
            <w:pPr>
              <w:rPr>
                <w:rFonts w:ascii="Calibri" w:eastAsia="Times New Roman" w:hAnsi="Calibri" w:cs="Calibri"/>
                <w:color w:val="000000"/>
                <w:lang w:eastAsia="en-GB"/>
              </w:rPr>
            </w:pPr>
            <w:r w:rsidRPr="00AB1C28">
              <w:rPr>
                <w:rFonts w:ascii="Calibri" w:eastAsia="Times New Roman" w:hAnsi="Calibri" w:cs="Calibri"/>
                <w:color w:val="000000"/>
                <w:lang w:eastAsia="en-GB"/>
              </w:rPr>
              <w:t>R package</w:t>
            </w:r>
          </w:p>
        </w:tc>
      </w:tr>
    </w:tbl>
    <w:p w14:paraId="64651C84" w14:textId="0A6F15CC" w:rsidR="002F4D08" w:rsidRDefault="002F4D08" w:rsidP="002F4D08">
      <w:pPr>
        <w:rPr>
          <w:lang w:val="en-US"/>
        </w:rPr>
      </w:pPr>
    </w:p>
    <w:p w14:paraId="5737BFCD" w14:textId="547345DC" w:rsidR="00F21713" w:rsidRDefault="00F21713" w:rsidP="002F4D08">
      <w:pPr>
        <w:rPr>
          <w:rFonts w:ascii="Calibri" w:eastAsia="Times New Roman" w:hAnsi="Calibri" w:cs="Calibri"/>
          <w:color w:val="000000"/>
          <w:lang w:eastAsia="en-GB"/>
        </w:rPr>
      </w:pPr>
      <w:r>
        <w:rPr>
          <w:lang w:val="en-US"/>
        </w:rPr>
        <w:t>Two papers do not provide enough detail to replicate their method (</w:t>
      </w:r>
      <w:r w:rsidRPr="00AB1C28">
        <w:rPr>
          <w:rFonts w:ascii="Calibri" w:eastAsia="Times New Roman" w:hAnsi="Calibri" w:cs="Calibri"/>
          <w:color w:val="000000"/>
          <w:lang w:eastAsia="en-GB"/>
        </w:rPr>
        <w:t>31889537</w:t>
      </w:r>
      <w:r>
        <w:rPr>
          <w:rFonts w:ascii="Calibri" w:eastAsia="Times New Roman" w:hAnsi="Calibri" w:cs="Calibri"/>
          <w:color w:val="000000"/>
          <w:lang w:eastAsia="en-GB"/>
        </w:rPr>
        <w:t xml:space="preserve">, </w:t>
      </w:r>
      <w:r w:rsidRPr="00AB1C28">
        <w:rPr>
          <w:rFonts w:ascii="Calibri" w:eastAsia="Times New Roman" w:hAnsi="Calibri" w:cs="Calibri"/>
          <w:color w:val="000000"/>
          <w:lang w:eastAsia="en-GB"/>
        </w:rPr>
        <w:t>33350870</w:t>
      </w:r>
      <w:r>
        <w:rPr>
          <w:rFonts w:ascii="Calibri" w:eastAsia="Times New Roman" w:hAnsi="Calibri" w:cs="Calibri"/>
          <w:color w:val="000000"/>
          <w:lang w:eastAsia="en-GB"/>
        </w:rPr>
        <w:t xml:space="preserve">). The other methods require as input a </w:t>
      </w:r>
      <w:proofErr w:type="spellStart"/>
      <w:r>
        <w:rPr>
          <w:rFonts w:ascii="Calibri" w:eastAsia="Times New Roman" w:hAnsi="Calibri" w:cs="Calibri"/>
          <w:color w:val="000000"/>
          <w:lang w:eastAsia="en-GB"/>
        </w:rPr>
        <w:t>DNAm</w:t>
      </w:r>
      <w:proofErr w:type="spellEnd"/>
      <w:r>
        <w:rPr>
          <w:rFonts w:ascii="Calibri" w:eastAsia="Times New Roman" w:hAnsi="Calibri" w:cs="Calibri"/>
          <w:color w:val="000000"/>
          <w:lang w:eastAsia="en-GB"/>
        </w:rPr>
        <w:t xml:space="preserve"> matrix, a cell proportions matrix</w:t>
      </w:r>
      <w:r w:rsidR="000C7584">
        <w:rPr>
          <w:rFonts w:ascii="Calibri" w:eastAsia="Times New Roman" w:hAnsi="Calibri" w:cs="Calibri"/>
          <w:color w:val="000000"/>
          <w:lang w:eastAsia="en-GB"/>
        </w:rPr>
        <w:t>*</w:t>
      </w:r>
      <w:r>
        <w:rPr>
          <w:rFonts w:ascii="Calibri" w:eastAsia="Times New Roman" w:hAnsi="Calibri" w:cs="Calibri"/>
          <w:color w:val="000000"/>
          <w:lang w:eastAsia="en-GB"/>
        </w:rPr>
        <w:t xml:space="preserve">, a phenotype vector, and a covariates matrix. </w:t>
      </w:r>
      <w:r w:rsidR="000C7584">
        <w:rPr>
          <w:rFonts w:ascii="Calibri" w:eastAsia="Times New Roman" w:hAnsi="Calibri" w:cs="Calibri"/>
          <w:color w:val="000000"/>
          <w:lang w:eastAsia="en-GB"/>
        </w:rPr>
        <w:t>*Cell proportions can be calculated by most of the methods and HIRE does not allow input of a previously calculated cell proportions matrix. Unfortunately, the cell types generated by HIRE are unreliable (previous work from Matt), and so will be excluded from the analysis leaving these four methods:</w:t>
      </w:r>
    </w:p>
    <w:p w14:paraId="654BEE99" w14:textId="3719D53C" w:rsidR="000C7584" w:rsidRDefault="000C7584" w:rsidP="000C7584">
      <w:pPr>
        <w:pStyle w:val="ListParagraph"/>
        <w:numPr>
          <w:ilvl w:val="0"/>
          <w:numId w:val="2"/>
        </w:numPr>
        <w:rPr>
          <w:lang w:val="en-US"/>
        </w:rPr>
      </w:pPr>
      <w:proofErr w:type="spellStart"/>
      <w:r>
        <w:rPr>
          <w:lang w:val="en-US"/>
        </w:rPr>
        <w:t>CellDMC</w:t>
      </w:r>
      <w:proofErr w:type="spellEnd"/>
    </w:p>
    <w:p w14:paraId="75161E7C" w14:textId="3B25CEC1" w:rsidR="000C7584" w:rsidRDefault="000C7584" w:rsidP="000C7584">
      <w:pPr>
        <w:pStyle w:val="ListParagraph"/>
        <w:numPr>
          <w:ilvl w:val="0"/>
          <w:numId w:val="2"/>
        </w:numPr>
        <w:rPr>
          <w:lang w:val="en-US"/>
        </w:rPr>
      </w:pPr>
      <w:r>
        <w:rPr>
          <w:lang w:val="en-US"/>
        </w:rPr>
        <w:t>TCA</w:t>
      </w:r>
    </w:p>
    <w:p w14:paraId="34799BA7" w14:textId="6E532445" w:rsidR="000C7584" w:rsidRDefault="000C7584" w:rsidP="000C7584">
      <w:pPr>
        <w:pStyle w:val="ListParagraph"/>
        <w:numPr>
          <w:ilvl w:val="0"/>
          <w:numId w:val="2"/>
        </w:numPr>
        <w:rPr>
          <w:lang w:val="en-US"/>
        </w:rPr>
      </w:pPr>
      <w:proofErr w:type="spellStart"/>
      <w:r>
        <w:rPr>
          <w:lang w:val="en-US"/>
        </w:rPr>
        <w:t>Omicwas</w:t>
      </w:r>
      <w:proofErr w:type="spellEnd"/>
    </w:p>
    <w:p w14:paraId="4B6D6843" w14:textId="1C44C520" w:rsidR="002F4D08" w:rsidRPr="000C7584" w:rsidRDefault="000C7584" w:rsidP="002F4D08">
      <w:pPr>
        <w:pStyle w:val="ListParagraph"/>
        <w:numPr>
          <w:ilvl w:val="0"/>
          <w:numId w:val="2"/>
        </w:numPr>
        <w:rPr>
          <w:lang w:val="en-US"/>
        </w:rPr>
      </w:pPr>
      <w:r>
        <w:rPr>
          <w:lang w:val="en-US"/>
        </w:rPr>
        <w:t>TOAST</w:t>
      </w:r>
    </w:p>
    <w:p w14:paraId="223F36F3" w14:textId="77777777" w:rsidR="00F21713" w:rsidRPr="002F4D08" w:rsidRDefault="00F21713" w:rsidP="002F4D08">
      <w:pPr>
        <w:rPr>
          <w:lang w:val="en-US"/>
        </w:rPr>
      </w:pPr>
    </w:p>
    <w:p w14:paraId="02397336" w14:textId="1B056B9B" w:rsidR="001D174A" w:rsidRDefault="001D174A" w:rsidP="001D174A">
      <w:pPr>
        <w:pStyle w:val="Heading2"/>
        <w:rPr>
          <w:lang w:val="en-US"/>
        </w:rPr>
      </w:pPr>
      <w:r>
        <w:rPr>
          <w:lang w:val="en-US"/>
        </w:rPr>
        <w:t>Simple false-positive check</w:t>
      </w:r>
    </w:p>
    <w:p w14:paraId="0D5463C5" w14:textId="0534FA62" w:rsidR="00A65267" w:rsidRDefault="00A65267" w:rsidP="001D174A">
      <w:pPr>
        <w:rPr>
          <w:lang w:val="en-US"/>
        </w:rPr>
      </w:pPr>
      <w:r>
        <w:rPr>
          <w:lang w:val="en-US"/>
        </w:rPr>
        <w:t xml:space="preserve">To simple test of the methods will be applied: do they find associations between </w:t>
      </w:r>
      <w:proofErr w:type="spellStart"/>
      <w:r>
        <w:rPr>
          <w:lang w:val="en-US"/>
        </w:rPr>
        <w:t>DNAm</w:t>
      </w:r>
      <w:proofErr w:type="spellEnd"/>
      <w:r>
        <w:rPr>
          <w:lang w:val="en-US"/>
        </w:rPr>
        <w:t xml:space="preserve"> and randomly generated phenotype? </w:t>
      </w:r>
    </w:p>
    <w:p w14:paraId="5C7621BF" w14:textId="3AF9734E" w:rsidR="00A65267" w:rsidRDefault="00A65267" w:rsidP="001D174A">
      <w:pPr>
        <w:rPr>
          <w:lang w:val="en-US"/>
        </w:rPr>
      </w:pPr>
    </w:p>
    <w:p w14:paraId="0EC945CA" w14:textId="34F60F5F" w:rsidR="00A65267" w:rsidRDefault="0016699C" w:rsidP="001D174A">
      <w:pPr>
        <w:rPr>
          <w:lang w:val="en-US"/>
        </w:rPr>
      </w:pPr>
      <w:r>
        <w:rPr>
          <w:lang w:val="en-US"/>
        </w:rPr>
        <w:t xml:space="preserve">The methods will be run to assess associations between </w:t>
      </w:r>
      <w:proofErr w:type="spellStart"/>
      <w:r>
        <w:rPr>
          <w:lang w:val="en-US"/>
        </w:rPr>
        <w:t>DNAm</w:t>
      </w:r>
      <w:proofErr w:type="spellEnd"/>
      <w:r>
        <w:rPr>
          <w:lang w:val="en-US"/>
        </w:rPr>
        <w:t xml:space="preserve"> data from ARIES mothers and 1000 randomly generated phenotypes. </w:t>
      </w:r>
      <w:r w:rsidR="008968E8">
        <w:rPr>
          <w:lang w:val="en-US"/>
        </w:rPr>
        <w:t>The number of associations at P&lt;1x10</w:t>
      </w:r>
      <w:r w:rsidR="008968E8">
        <w:rPr>
          <w:vertAlign w:val="superscript"/>
          <w:lang w:val="en-US"/>
        </w:rPr>
        <w:t>-7</w:t>
      </w:r>
      <w:r w:rsidR="008968E8">
        <w:rPr>
          <w:lang w:val="en-US"/>
        </w:rPr>
        <w:t xml:space="preserve"> will be checked. Given the number of tests (1000 phenotypes and 6 cell types), we’d expect around 6000 associations using each method.</w:t>
      </w:r>
    </w:p>
    <w:p w14:paraId="5EB88E72" w14:textId="693D8A92" w:rsidR="005D70C3" w:rsidRDefault="005D70C3" w:rsidP="001D174A">
      <w:pPr>
        <w:rPr>
          <w:lang w:val="en-US"/>
        </w:rPr>
      </w:pPr>
    </w:p>
    <w:p w14:paraId="78F9F71A" w14:textId="39F7C538" w:rsidR="005D70C3" w:rsidRDefault="00303C96" w:rsidP="001D174A">
      <w:pPr>
        <w:rPr>
          <w:lang w:val="en-US"/>
        </w:rPr>
      </w:pPr>
      <w:r>
        <w:rPr>
          <w:lang w:val="en-US"/>
        </w:rPr>
        <w:t>EWAS using bulk tissue (</w:t>
      </w:r>
      <w:r w:rsidR="00F13301">
        <w:rPr>
          <w:lang w:val="en-US"/>
        </w:rPr>
        <w:t>conventional</w:t>
      </w:r>
      <w:r>
        <w:rPr>
          <w:lang w:val="en-US"/>
        </w:rPr>
        <w:t xml:space="preserve"> EWAS) will also be conducted of the random phenotypes. For each cell-specific method, </w:t>
      </w:r>
      <w:r w:rsidR="00F13301">
        <w:rPr>
          <w:lang w:val="en-US"/>
        </w:rPr>
        <w:t xml:space="preserve">a meta-analysis of cell-specific associations will be </w:t>
      </w:r>
      <w:proofErr w:type="gramStart"/>
      <w:r w:rsidR="00F13301">
        <w:rPr>
          <w:lang w:val="en-US"/>
        </w:rPr>
        <w:t>run</w:t>
      </w:r>
      <w:proofErr w:type="gramEnd"/>
      <w:r w:rsidR="00F13301">
        <w:rPr>
          <w:lang w:val="en-US"/>
        </w:rPr>
        <w:t xml:space="preserve"> and this will be compared to the results of the conventional EWAS.</w:t>
      </w:r>
    </w:p>
    <w:p w14:paraId="3DB6F1F3" w14:textId="0A08408D" w:rsidR="008968E8" w:rsidRDefault="008968E8" w:rsidP="001D174A">
      <w:pPr>
        <w:rPr>
          <w:lang w:val="en-US"/>
        </w:rPr>
      </w:pPr>
    </w:p>
    <w:p w14:paraId="79A128DA" w14:textId="623F9A5E" w:rsidR="008968E8" w:rsidRDefault="002F4D08" w:rsidP="002F4D08">
      <w:pPr>
        <w:pStyle w:val="Heading2"/>
        <w:rPr>
          <w:lang w:val="en-US"/>
        </w:rPr>
      </w:pPr>
      <w:r>
        <w:rPr>
          <w:lang w:val="en-US"/>
        </w:rPr>
        <w:t>Identification of new signal</w:t>
      </w:r>
    </w:p>
    <w:p w14:paraId="5D7152EE" w14:textId="1145EDFC" w:rsidR="00E7576D" w:rsidRDefault="002F4D08" w:rsidP="002F4D08">
      <w:pPr>
        <w:rPr>
          <w:lang w:val="en-US"/>
        </w:rPr>
      </w:pPr>
      <w:r>
        <w:rPr>
          <w:lang w:val="en-US"/>
        </w:rPr>
        <w:t xml:space="preserve">EWAS using each of the methods will be run </w:t>
      </w:r>
      <w:r w:rsidR="000C7584">
        <w:rPr>
          <w:lang w:val="en-US"/>
        </w:rPr>
        <w:t xml:space="preserve">using </w:t>
      </w:r>
      <w:r>
        <w:rPr>
          <w:lang w:val="en-US"/>
        </w:rPr>
        <w:t xml:space="preserve">all clinical phenotypes measured at the FOM1 clinic in ARIES mothers. </w:t>
      </w:r>
      <w:r w:rsidR="00E7576D">
        <w:rPr>
          <w:lang w:val="en-US"/>
        </w:rPr>
        <w:t>Age, 10 genomic PCs, and 20 SVs will be used as covariates.</w:t>
      </w:r>
      <w:r w:rsidR="0024548F">
        <w:rPr>
          <w:lang w:val="en-US"/>
        </w:rPr>
        <w:t xml:space="preserve"> Conventional EWAS will also be conducted using the same covariates. </w:t>
      </w:r>
    </w:p>
    <w:p w14:paraId="42C78D07" w14:textId="7C7A0D05" w:rsidR="0024548F" w:rsidRDefault="0024548F" w:rsidP="002F4D08">
      <w:pPr>
        <w:rPr>
          <w:lang w:val="en-US"/>
        </w:rPr>
      </w:pPr>
    </w:p>
    <w:p w14:paraId="715283F5" w14:textId="5E1BA361" w:rsidR="0024548F" w:rsidRDefault="00A92D26" w:rsidP="002F4D08">
      <w:pPr>
        <w:rPr>
          <w:lang w:val="en-US"/>
        </w:rPr>
      </w:pPr>
      <w:proofErr w:type="spellStart"/>
      <w:r>
        <w:rPr>
          <w:lang w:val="en-US"/>
        </w:rPr>
        <w:t>CpGs</w:t>
      </w:r>
      <w:proofErr w:type="spellEnd"/>
      <w:r>
        <w:rPr>
          <w:lang w:val="en-US"/>
        </w:rPr>
        <w:t xml:space="preserve"> will be extracted that are associated with </w:t>
      </w:r>
      <w:r w:rsidR="00BA60DE">
        <w:rPr>
          <w:lang w:val="en-US"/>
        </w:rPr>
        <w:t>any complex traits at P &lt; 1x10</w:t>
      </w:r>
      <w:r w:rsidR="00BA60DE">
        <w:rPr>
          <w:vertAlign w:val="superscript"/>
          <w:lang w:val="en-US"/>
        </w:rPr>
        <w:t>-7</w:t>
      </w:r>
      <w:r w:rsidR="00BA60DE">
        <w:rPr>
          <w:lang w:val="en-US"/>
        </w:rPr>
        <w:t xml:space="preserve"> across any of the EWAS. Associations will then be compared across methods </w:t>
      </w:r>
      <w:r w:rsidR="002F7B7F">
        <w:rPr>
          <w:lang w:val="en-US"/>
        </w:rPr>
        <w:t xml:space="preserve">(including conventional EWAS). </w:t>
      </w:r>
      <w:r w:rsidR="00896B34">
        <w:rPr>
          <w:lang w:val="en-US"/>
        </w:rPr>
        <w:t>A meta-analysis across cell types will be performed again to see if the results re-capitulate the conventional EWAS results.</w:t>
      </w:r>
    </w:p>
    <w:p w14:paraId="65579E45" w14:textId="6D5FBBB1" w:rsidR="007F7B74" w:rsidRDefault="007F7B74" w:rsidP="002F4D08">
      <w:pPr>
        <w:rPr>
          <w:lang w:val="en-US"/>
        </w:rPr>
      </w:pPr>
    </w:p>
    <w:p w14:paraId="0CB07475" w14:textId="494C3AEB" w:rsidR="007F7B74" w:rsidRDefault="00655392" w:rsidP="00AE0B31">
      <w:pPr>
        <w:pStyle w:val="Heading2"/>
        <w:rPr>
          <w:lang w:val="en-US"/>
        </w:rPr>
      </w:pPr>
      <w:r>
        <w:rPr>
          <w:lang w:val="en-US"/>
        </w:rPr>
        <w:t>Assessing the most reliable method(s)</w:t>
      </w:r>
    </w:p>
    <w:p w14:paraId="0C7D3678" w14:textId="706303F8" w:rsidR="00655392" w:rsidRDefault="00822572" w:rsidP="00655392">
      <w:pPr>
        <w:rPr>
          <w:lang w:val="en-US"/>
        </w:rPr>
      </w:pPr>
      <w:r>
        <w:rPr>
          <w:lang w:val="en-US"/>
        </w:rPr>
        <w:t>Two</w:t>
      </w:r>
      <w:r w:rsidR="00655392">
        <w:rPr>
          <w:lang w:val="en-US"/>
        </w:rPr>
        <w:t xml:space="preserve"> possibilities here: </w:t>
      </w:r>
    </w:p>
    <w:p w14:paraId="75F34D71" w14:textId="7E8C4B9B" w:rsidR="00655392" w:rsidRDefault="00655392" w:rsidP="00655392">
      <w:pPr>
        <w:rPr>
          <w:lang w:val="en-US"/>
        </w:rPr>
      </w:pPr>
    </w:p>
    <w:p w14:paraId="12058BBC" w14:textId="334738AA" w:rsidR="00655392" w:rsidRDefault="00655392" w:rsidP="00655392">
      <w:pPr>
        <w:rPr>
          <w:lang w:val="en-US"/>
        </w:rPr>
      </w:pPr>
      <w:r>
        <w:rPr>
          <w:lang w:val="en-US"/>
        </w:rPr>
        <w:t xml:space="preserve">Firstly, we could get do some more profiling of samples to get a dataset with </w:t>
      </w:r>
      <w:proofErr w:type="spellStart"/>
      <w:r>
        <w:rPr>
          <w:lang w:val="en-US"/>
        </w:rPr>
        <w:t>DNAm</w:t>
      </w:r>
      <w:proofErr w:type="spellEnd"/>
      <w:r>
        <w:rPr>
          <w:lang w:val="en-US"/>
        </w:rPr>
        <w:t xml:space="preserve"> measured in whole blood, </w:t>
      </w:r>
      <w:proofErr w:type="spellStart"/>
      <w:r>
        <w:rPr>
          <w:lang w:val="en-US"/>
        </w:rPr>
        <w:t>DNAm</w:t>
      </w:r>
      <w:proofErr w:type="spellEnd"/>
      <w:r>
        <w:rPr>
          <w:lang w:val="en-US"/>
        </w:rPr>
        <w:t xml:space="preserve"> measured in flow-sorted blood cells, and phenotype </w:t>
      </w:r>
      <w:r>
        <w:rPr>
          <w:lang w:val="en-US"/>
        </w:rPr>
        <w:lastRenderedPageBreak/>
        <w:t xml:space="preserve">measures. Results from cell-specific methods would be compared to EWAS using flow-sorted data. </w:t>
      </w:r>
    </w:p>
    <w:p w14:paraId="4E55AE72" w14:textId="57FFD394" w:rsidR="00655392" w:rsidRDefault="00655392" w:rsidP="00655392">
      <w:pPr>
        <w:rPr>
          <w:lang w:val="en-US"/>
        </w:rPr>
      </w:pPr>
      <w:r>
        <w:rPr>
          <w:lang w:val="en-US"/>
        </w:rPr>
        <w:br/>
        <w:t xml:space="preserve">Secondly, we could use a replication framework, whereby we have two samples: one with </w:t>
      </w:r>
      <w:proofErr w:type="spellStart"/>
      <w:r>
        <w:rPr>
          <w:lang w:val="en-US"/>
        </w:rPr>
        <w:t>DNAm</w:t>
      </w:r>
      <w:proofErr w:type="spellEnd"/>
      <w:r>
        <w:rPr>
          <w:lang w:val="en-US"/>
        </w:rPr>
        <w:t xml:space="preserve"> in bulk tissue and phenotype(s) and the second with </w:t>
      </w:r>
      <w:proofErr w:type="spellStart"/>
      <w:r>
        <w:rPr>
          <w:lang w:val="en-US"/>
        </w:rPr>
        <w:t>DNAm</w:t>
      </w:r>
      <w:proofErr w:type="spellEnd"/>
      <w:r>
        <w:rPr>
          <w:lang w:val="en-US"/>
        </w:rPr>
        <w:t xml:space="preserve"> in sorted cells and the same phenotype(s). Results when applying the methods to the bulk tissue dataset </w:t>
      </w:r>
      <w:r w:rsidR="00822572">
        <w:rPr>
          <w:lang w:val="en-US"/>
        </w:rPr>
        <w:t xml:space="preserve">would be checked for replication </w:t>
      </w:r>
      <w:r>
        <w:rPr>
          <w:lang w:val="en-US"/>
        </w:rPr>
        <w:t>in the sorted cells dataset</w:t>
      </w:r>
      <w:r w:rsidR="00822572">
        <w:rPr>
          <w:lang w:val="en-US"/>
        </w:rPr>
        <w:t xml:space="preserve">. This was how the authors of TCA + </w:t>
      </w:r>
      <w:proofErr w:type="spellStart"/>
      <w:r w:rsidR="00822572">
        <w:rPr>
          <w:lang w:val="en-US"/>
        </w:rPr>
        <w:t>CellDMC</w:t>
      </w:r>
      <w:proofErr w:type="spellEnd"/>
      <w:r w:rsidR="00822572">
        <w:rPr>
          <w:lang w:val="en-US"/>
        </w:rPr>
        <w:t xml:space="preserve"> tested their methods. Possible datasets for this: MESA, BLUEPRINT, ARIES.</w:t>
      </w:r>
    </w:p>
    <w:p w14:paraId="0C64B61A" w14:textId="0EAAB50D" w:rsidR="00822572" w:rsidRDefault="00822572" w:rsidP="00655392">
      <w:pPr>
        <w:rPr>
          <w:lang w:val="en-US"/>
        </w:rPr>
      </w:pPr>
    </w:p>
    <w:p w14:paraId="45F070A4" w14:textId="1DCDF874" w:rsidR="00822572" w:rsidRDefault="00822572" w:rsidP="00655392">
      <w:pPr>
        <w:rPr>
          <w:lang w:val="en-US"/>
        </w:rPr>
      </w:pPr>
      <w:r>
        <w:rPr>
          <w:lang w:val="en-US"/>
        </w:rPr>
        <w:t>The first scenario would be ideal.</w:t>
      </w:r>
    </w:p>
    <w:p w14:paraId="37DD7C51" w14:textId="219C42A6" w:rsidR="00822572" w:rsidRDefault="00822572" w:rsidP="00655392">
      <w:pPr>
        <w:rPr>
          <w:lang w:val="en-US"/>
        </w:rPr>
      </w:pPr>
    </w:p>
    <w:p w14:paraId="1C85EFA1" w14:textId="099A7EE1" w:rsidR="00822572" w:rsidRDefault="00822572" w:rsidP="00822572">
      <w:pPr>
        <w:pStyle w:val="Heading2"/>
        <w:rPr>
          <w:lang w:val="en-US"/>
        </w:rPr>
      </w:pPr>
      <w:r>
        <w:rPr>
          <w:lang w:val="en-US"/>
        </w:rPr>
        <w:t>Causality</w:t>
      </w:r>
    </w:p>
    <w:p w14:paraId="113DBADD" w14:textId="1CB191CE" w:rsidR="00AD337D" w:rsidRDefault="00822572" w:rsidP="00655392">
      <w:pPr>
        <w:rPr>
          <w:lang w:val="en-US"/>
        </w:rPr>
      </w:pPr>
      <w:r>
        <w:rPr>
          <w:lang w:val="en-US"/>
        </w:rPr>
        <w:t xml:space="preserve">We will take the results we get from the analyses in ARIES, generate cell-specific </w:t>
      </w:r>
      <w:proofErr w:type="spellStart"/>
      <w:r>
        <w:rPr>
          <w:lang w:val="en-US"/>
        </w:rPr>
        <w:t>mQTLs</w:t>
      </w:r>
      <w:proofErr w:type="spellEnd"/>
      <w:r>
        <w:rPr>
          <w:lang w:val="en-US"/>
        </w:rPr>
        <w:t xml:space="preserve"> for the associations at P&lt;1x10</w:t>
      </w:r>
      <w:r>
        <w:rPr>
          <w:vertAlign w:val="superscript"/>
          <w:lang w:val="en-US"/>
        </w:rPr>
        <w:t>-7</w:t>
      </w:r>
      <w:r>
        <w:rPr>
          <w:lang w:val="en-US"/>
        </w:rPr>
        <w:t xml:space="preserve"> and use MR to test whether they might be causally related to the trait for which they were identified in the EWAS. </w:t>
      </w:r>
      <w:r w:rsidR="00AD337D">
        <w:rPr>
          <w:lang w:val="en-US"/>
        </w:rPr>
        <w:t xml:space="preserve">Given we might not be able to confidently assess the accuracy of the methods, assessment of causality allows us to assess the usefulness of the methods. Assuming individuals would mostly look to use these methods to identify effects (or proxies for effects) rather than predictive biomarkers, assessing whether they are likely picking up sites where </w:t>
      </w:r>
      <w:proofErr w:type="spellStart"/>
      <w:r w:rsidR="00AD337D">
        <w:rPr>
          <w:lang w:val="en-US"/>
        </w:rPr>
        <w:t>DNAm</w:t>
      </w:r>
      <w:proofErr w:type="spellEnd"/>
      <w:r w:rsidR="00AD337D">
        <w:rPr>
          <w:lang w:val="en-US"/>
        </w:rPr>
        <w:t xml:space="preserve"> effects the trait of interest gives a good indication of the methods’ usefulness. If there is little evidence, from the MR analyses, that </w:t>
      </w:r>
      <w:proofErr w:type="spellStart"/>
      <w:r w:rsidR="00AD337D">
        <w:rPr>
          <w:lang w:val="en-US"/>
        </w:rPr>
        <w:t>DNAm</w:t>
      </w:r>
      <w:proofErr w:type="spellEnd"/>
      <w:r w:rsidR="00AD337D">
        <w:rPr>
          <w:lang w:val="en-US"/>
        </w:rPr>
        <w:t xml:space="preserve"> at sites identified in a cell-specific manor, effect complex traits then the usefulness of the methods is greatly reduced. </w:t>
      </w:r>
    </w:p>
    <w:p w14:paraId="63333EDC" w14:textId="3FFF7283" w:rsidR="00AD337D" w:rsidRDefault="00AD337D" w:rsidP="00655392">
      <w:pPr>
        <w:rPr>
          <w:lang w:val="en-US"/>
        </w:rPr>
      </w:pPr>
    </w:p>
    <w:p w14:paraId="45D8D758" w14:textId="5B432B1C" w:rsidR="00AD337D" w:rsidRDefault="00AD337D" w:rsidP="00655392">
      <w:pPr>
        <w:rPr>
          <w:lang w:val="en-US"/>
        </w:rPr>
      </w:pPr>
      <w:r>
        <w:rPr>
          <w:lang w:val="en-US"/>
        </w:rPr>
        <w:t xml:space="preserve">Cell-specific </w:t>
      </w:r>
      <w:proofErr w:type="spellStart"/>
      <w:r>
        <w:rPr>
          <w:lang w:val="en-US"/>
        </w:rPr>
        <w:t>mQTLs</w:t>
      </w:r>
      <w:proofErr w:type="spellEnd"/>
      <w:r>
        <w:rPr>
          <w:lang w:val="en-US"/>
        </w:rPr>
        <w:t xml:space="preserve"> could be generated in MESA/BLUEPRINT. </w:t>
      </w:r>
    </w:p>
    <w:p w14:paraId="3AD9B26E" w14:textId="4C9EF6F5" w:rsidR="00AD337D" w:rsidRDefault="00AD337D" w:rsidP="00655392">
      <w:pPr>
        <w:rPr>
          <w:lang w:val="en-US"/>
        </w:rPr>
      </w:pPr>
    </w:p>
    <w:p w14:paraId="0974FC69" w14:textId="77777777" w:rsidR="00AD337D" w:rsidRPr="00822572" w:rsidRDefault="00AD337D" w:rsidP="00655392">
      <w:pPr>
        <w:rPr>
          <w:lang w:val="en-US"/>
        </w:rPr>
      </w:pPr>
    </w:p>
    <w:sectPr w:rsidR="00AD337D" w:rsidRPr="0082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E54"/>
    <w:multiLevelType w:val="hybridMultilevel"/>
    <w:tmpl w:val="BB344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240AEE"/>
    <w:multiLevelType w:val="hybridMultilevel"/>
    <w:tmpl w:val="763C6E5A"/>
    <w:lvl w:ilvl="0" w:tplc="C33206B4">
      <w:start w:val="1000"/>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1761011">
    <w:abstractNumId w:val="0"/>
  </w:num>
  <w:num w:numId="2" w16cid:durableId="78684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C2"/>
    <w:rsid w:val="00092685"/>
    <w:rsid w:val="000C563D"/>
    <w:rsid w:val="000C7584"/>
    <w:rsid w:val="0016699C"/>
    <w:rsid w:val="001B27C0"/>
    <w:rsid w:val="001D174A"/>
    <w:rsid w:val="001F1CC2"/>
    <w:rsid w:val="0024548F"/>
    <w:rsid w:val="002D4822"/>
    <w:rsid w:val="002F4C5C"/>
    <w:rsid w:val="002F4D08"/>
    <w:rsid w:val="002F7B7F"/>
    <w:rsid w:val="00303C96"/>
    <w:rsid w:val="004071E0"/>
    <w:rsid w:val="005D70C3"/>
    <w:rsid w:val="00655392"/>
    <w:rsid w:val="00781FF8"/>
    <w:rsid w:val="007F7B74"/>
    <w:rsid w:val="00822572"/>
    <w:rsid w:val="008968E8"/>
    <w:rsid w:val="00896B34"/>
    <w:rsid w:val="009D7B81"/>
    <w:rsid w:val="00A65267"/>
    <w:rsid w:val="00A92D26"/>
    <w:rsid w:val="00AB1C28"/>
    <w:rsid w:val="00AD337D"/>
    <w:rsid w:val="00AE0B31"/>
    <w:rsid w:val="00B2389C"/>
    <w:rsid w:val="00BA60DE"/>
    <w:rsid w:val="00C01FC8"/>
    <w:rsid w:val="00DC4EAF"/>
    <w:rsid w:val="00E7576D"/>
    <w:rsid w:val="00F13301"/>
    <w:rsid w:val="00F15FD1"/>
    <w:rsid w:val="00F21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56C77D"/>
  <w15:chartTrackingRefBased/>
  <w15:docId w15:val="{AE149FA3-FABC-774B-B0F8-60881284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71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1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563D"/>
    <w:pPr>
      <w:ind w:left="720"/>
      <w:contextualSpacing/>
    </w:pPr>
  </w:style>
  <w:style w:type="character" w:customStyle="1" w:styleId="Heading2Char">
    <w:name w:val="Heading 2 Char"/>
    <w:basedOn w:val="DefaultParagraphFont"/>
    <w:link w:val="Heading2"/>
    <w:uiPriority w:val="9"/>
    <w:rsid w:val="001D17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1FF8"/>
    <w:rPr>
      <w:color w:val="0563C1"/>
      <w:u w:val="single"/>
    </w:rPr>
  </w:style>
  <w:style w:type="table" w:styleId="TableGrid">
    <w:name w:val="Table Grid"/>
    <w:basedOn w:val="TableNormal"/>
    <w:uiPriority w:val="39"/>
    <w:rsid w:val="0078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81FF8"/>
    <w:rPr>
      <w:color w:val="605E5C"/>
      <w:shd w:val="clear" w:color="auto" w:fill="E1DFDD"/>
    </w:rPr>
  </w:style>
  <w:style w:type="character" w:styleId="FollowedHyperlink">
    <w:name w:val="FollowedHyperlink"/>
    <w:basedOn w:val="DefaultParagraphFont"/>
    <w:uiPriority w:val="99"/>
    <w:semiHidden/>
    <w:unhideWhenUsed/>
    <w:rsid w:val="00AB1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2080">
      <w:bodyDiv w:val="1"/>
      <w:marLeft w:val="0"/>
      <w:marRight w:val="0"/>
      <w:marTop w:val="0"/>
      <w:marBottom w:val="0"/>
      <w:divBdr>
        <w:top w:val="none" w:sz="0" w:space="0" w:color="auto"/>
        <w:left w:val="none" w:sz="0" w:space="0" w:color="auto"/>
        <w:bottom w:val="none" w:sz="0" w:space="0" w:color="auto"/>
        <w:right w:val="none" w:sz="0" w:space="0" w:color="auto"/>
      </w:divBdr>
    </w:div>
    <w:div w:id="1190483865">
      <w:bodyDiv w:val="1"/>
      <w:marLeft w:val="0"/>
      <w:marRight w:val="0"/>
      <w:marTop w:val="0"/>
      <w:marBottom w:val="0"/>
      <w:divBdr>
        <w:top w:val="none" w:sz="0" w:space="0" w:color="auto"/>
        <w:left w:val="none" w:sz="0" w:space="0" w:color="auto"/>
        <w:bottom w:val="none" w:sz="0" w:space="0" w:color="auto"/>
        <w:right w:val="none" w:sz="0" w:space="0" w:color="auto"/>
      </w:divBdr>
    </w:div>
    <w:div w:id="1277177859">
      <w:bodyDiv w:val="1"/>
      <w:marLeft w:val="0"/>
      <w:marRight w:val="0"/>
      <w:marTop w:val="0"/>
      <w:marBottom w:val="0"/>
      <w:divBdr>
        <w:top w:val="none" w:sz="0" w:space="0" w:color="auto"/>
        <w:left w:val="none" w:sz="0" w:space="0" w:color="auto"/>
        <w:bottom w:val="none" w:sz="0" w:space="0" w:color="auto"/>
        <w:right w:val="none" w:sz="0" w:space="0" w:color="auto"/>
      </w:divBdr>
    </w:div>
    <w:div w:id="2121684880">
      <w:bodyDiv w:val="1"/>
      <w:marLeft w:val="0"/>
      <w:marRight w:val="0"/>
      <w:marTop w:val="0"/>
      <w:marBottom w:val="0"/>
      <w:divBdr>
        <w:top w:val="none" w:sz="0" w:space="0" w:color="auto"/>
        <w:left w:val="none" w:sz="0" w:space="0" w:color="auto"/>
        <w:bottom w:val="none" w:sz="0" w:space="0" w:color="auto"/>
        <w:right w:val="none" w:sz="0" w:space="0" w:color="auto"/>
      </w:divBdr>
    </w:div>
    <w:div w:id="212831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Battram</dc:creator>
  <cp:keywords/>
  <dc:description/>
  <cp:lastModifiedBy>Thomas Battram</cp:lastModifiedBy>
  <cp:revision>21</cp:revision>
  <dcterms:created xsi:type="dcterms:W3CDTF">2022-04-11T14:09:00Z</dcterms:created>
  <dcterms:modified xsi:type="dcterms:W3CDTF">2022-04-11T15:52:00Z</dcterms:modified>
</cp:coreProperties>
</file>