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881A" w14:textId="5108B218" w:rsidR="00AC103F" w:rsidRPr="00BD025E" w:rsidRDefault="00AC103F">
      <w:pPr>
        <w:rPr>
          <w:rFonts w:asciiTheme="minorHAnsi" w:hAnsiTheme="minorHAnsi" w:cstheme="minorHAnsi"/>
          <w:u w:val="single"/>
        </w:rPr>
      </w:pPr>
      <w:r w:rsidRPr="00BD025E">
        <w:rPr>
          <w:rFonts w:asciiTheme="minorHAnsi" w:hAnsiTheme="minorHAnsi" w:cstheme="minorHAnsi"/>
          <w:u w:val="single"/>
        </w:rPr>
        <w:t>RA dataset – GSE42861</w:t>
      </w:r>
    </w:p>
    <w:p w14:paraId="55A51DC1" w14:textId="4636FEFD" w:rsidR="00AC103F" w:rsidRPr="00BD025E" w:rsidRDefault="00AC103F">
      <w:pPr>
        <w:rPr>
          <w:rFonts w:asciiTheme="minorHAnsi" w:hAnsiTheme="minorHAnsi" w:cstheme="minorHAnsi"/>
        </w:rPr>
      </w:pPr>
      <w:r w:rsidRPr="00BD025E">
        <w:rPr>
          <w:rFonts w:asciiTheme="minorHAnsi" w:hAnsiTheme="minorHAnsi" w:cstheme="minorHAnsi"/>
        </w:rPr>
        <w:t>The RA dataset was obtained from GEO and processed in accordance with the methodology described in the HIRE paper. Processing steps included:</w:t>
      </w:r>
    </w:p>
    <w:p w14:paraId="46E10554" w14:textId="0D6F4B4B" w:rsidR="00AC103F" w:rsidRDefault="00AC103F" w:rsidP="00AC103F">
      <w:pPr>
        <w:pStyle w:val="ListParagraph"/>
        <w:numPr>
          <w:ilvl w:val="0"/>
          <w:numId w:val="1"/>
        </w:numPr>
      </w:pPr>
      <w:r>
        <w:t>Removing samples GSM1051535 and GSM1051691</w:t>
      </w:r>
      <w:r w:rsidR="005238BE">
        <w:t xml:space="preserve"> (due to no smoking history)</w:t>
      </w:r>
    </w:p>
    <w:p w14:paraId="59A8E811" w14:textId="45A0CB2E" w:rsidR="00AC103F" w:rsidRDefault="00AC103F" w:rsidP="00AC103F">
      <w:pPr>
        <w:pStyle w:val="ListParagraph"/>
        <w:numPr>
          <w:ilvl w:val="0"/>
          <w:numId w:val="1"/>
        </w:numPr>
      </w:pPr>
      <w:r>
        <w:t>Removing CpG sites with a high methylation mean across samples (&gt;0.8) and low methylation mean (&lt;0.2)</w:t>
      </w:r>
    </w:p>
    <w:p w14:paraId="449F81BF" w14:textId="3F5F0F1A" w:rsidR="00F2736C" w:rsidRDefault="00F2736C" w:rsidP="00AC103F">
      <w:pPr>
        <w:pStyle w:val="ListParagraph"/>
        <w:numPr>
          <w:ilvl w:val="0"/>
          <w:numId w:val="1"/>
        </w:numPr>
      </w:pPr>
      <w:r>
        <w:t>Batch affect adjustment using COMBAT – the 10,000 most variable sites were kept</w:t>
      </w:r>
    </w:p>
    <w:p w14:paraId="3CD34072" w14:textId="5089A213" w:rsidR="00F2736C" w:rsidRDefault="00F2736C" w:rsidP="00AC103F">
      <w:pPr>
        <w:pStyle w:val="ListParagraph"/>
        <w:numPr>
          <w:ilvl w:val="0"/>
          <w:numId w:val="1"/>
        </w:numPr>
      </w:pPr>
      <w:r>
        <w:t>Edit sample information:</w:t>
      </w:r>
    </w:p>
    <w:p w14:paraId="4B1B9715" w14:textId="728693DA" w:rsidR="00F2736C" w:rsidRDefault="00F2736C" w:rsidP="00F2736C">
      <w:pPr>
        <w:pStyle w:val="ListParagraph"/>
        <w:numPr>
          <w:ilvl w:val="1"/>
          <w:numId w:val="1"/>
        </w:numPr>
      </w:pPr>
      <w:r>
        <w:t>RA status: 1 for affected, 0 for normal</w:t>
      </w:r>
    </w:p>
    <w:p w14:paraId="2FE30789" w14:textId="6CFE80C1" w:rsidR="00F2736C" w:rsidRDefault="00F2736C" w:rsidP="00F2736C">
      <w:pPr>
        <w:pStyle w:val="ListParagraph"/>
        <w:numPr>
          <w:ilvl w:val="1"/>
          <w:numId w:val="1"/>
        </w:numPr>
      </w:pPr>
      <w:r>
        <w:t>Gender: 1 for male, 0 for female</w:t>
      </w:r>
    </w:p>
    <w:p w14:paraId="7A9E52D6" w14:textId="69806C2E" w:rsidR="00F2736C" w:rsidRDefault="00F2736C" w:rsidP="00F2736C">
      <w:pPr>
        <w:pStyle w:val="ListParagraph"/>
        <w:numPr>
          <w:ilvl w:val="1"/>
          <w:numId w:val="1"/>
        </w:numPr>
      </w:pPr>
      <w:r>
        <w:t>Smoking history:</w:t>
      </w:r>
    </w:p>
    <w:p w14:paraId="7EC31AFE" w14:textId="64F669E5" w:rsidR="00F2736C" w:rsidRDefault="00F2736C" w:rsidP="00F2736C">
      <w:pPr>
        <w:pStyle w:val="ListParagraph"/>
        <w:numPr>
          <w:ilvl w:val="2"/>
          <w:numId w:val="1"/>
        </w:numPr>
      </w:pPr>
      <w:r>
        <w:t>Never: 1 for yes, 0 for no</w:t>
      </w:r>
    </w:p>
    <w:p w14:paraId="04A9FCA9" w14:textId="79B55DB0" w:rsidR="00F2736C" w:rsidRDefault="00F2736C" w:rsidP="00F2736C">
      <w:pPr>
        <w:pStyle w:val="ListParagraph"/>
        <w:numPr>
          <w:ilvl w:val="2"/>
          <w:numId w:val="1"/>
        </w:numPr>
      </w:pPr>
      <w:r>
        <w:t>Ex</w:t>
      </w:r>
      <w:r>
        <w:t>: 1 for yes, 0 for no</w:t>
      </w:r>
    </w:p>
    <w:p w14:paraId="3BE21EF4" w14:textId="3DD83474" w:rsidR="00F2736C" w:rsidRDefault="00F2736C" w:rsidP="00F2736C">
      <w:pPr>
        <w:pStyle w:val="ListParagraph"/>
        <w:numPr>
          <w:ilvl w:val="2"/>
          <w:numId w:val="1"/>
        </w:numPr>
      </w:pPr>
      <w:r>
        <w:t>Current</w:t>
      </w:r>
      <w:r>
        <w:t>: 1 for yes, 0 for no</w:t>
      </w:r>
    </w:p>
    <w:p w14:paraId="5437CF15" w14:textId="2A612860" w:rsidR="00F2736C" w:rsidRPr="00AC103F" w:rsidRDefault="00F2736C" w:rsidP="00F2736C">
      <w:pPr>
        <w:pStyle w:val="ListParagraph"/>
        <w:numPr>
          <w:ilvl w:val="2"/>
          <w:numId w:val="1"/>
        </w:numPr>
      </w:pPr>
      <w:r>
        <w:t>Occasional</w:t>
      </w:r>
      <w:r>
        <w:t>: 1 for yes, 0 for no</w:t>
      </w:r>
    </w:p>
    <w:p w14:paraId="66FE4E8E" w14:textId="77777777" w:rsidR="00AC103F" w:rsidRDefault="00AC103F">
      <w:pPr>
        <w:rPr>
          <w:u w:val="single"/>
        </w:rPr>
      </w:pPr>
    </w:p>
    <w:p w14:paraId="5F6D2977" w14:textId="758413F3" w:rsidR="00BC50DE" w:rsidRPr="00B51425" w:rsidRDefault="004229A8">
      <w:pPr>
        <w:rPr>
          <w:rFonts w:asciiTheme="minorHAnsi" w:hAnsiTheme="minorHAnsi" w:cstheme="minorHAnsi"/>
          <w:u w:val="single"/>
        </w:rPr>
      </w:pPr>
      <w:r w:rsidRPr="00B51425">
        <w:rPr>
          <w:rFonts w:asciiTheme="minorHAnsi" w:hAnsiTheme="minorHAnsi" w:cstheme="minorHAnsi"/>
          <w:u w:val="single"/>
        </w:rPr>
        <w:t>Matching cell types across the two outputs</w:t>
      </w:r>
    </w:p>
    <w:p w14:paraId="67C530C6" w14:textId="77777777" w:rsidR="004229A8" w:rsidRPr="00B51425" w:rsidRDefault="004229A8">
      <w:pPr>
        <w:rPr>
          <w:rFonts w:asciiTheme="minorHAnsi" w:hAnsiTheme="minorHAnsi" w:cstheme="minorHAnsi"/>
          <w:u w:val="single"/>
        </w:rPr>
      </w:pPr>
    </w:p>
    <w:p w14:paraId="271D438F" w14:textId="45BA1982" w:rsidR="004229A8" w:rsidRPr="00B51425" w:rsidRDefault="004229A8">
      <w:pPr>
        <w:rPr>
          <w:rFonts w:asciiTheme="minorHAnsi" w:hAnsiTheme="minorHAnsi" w:cstheme="minorHAnsi"/>
        </w:rPr>
      </w:pPr>
      <w:r w:rsidRPr="00B51425">
        <w:rPr>
          <w:rFonts w:asciiTheme="minorHAnsi" w:hAnsiTheme="minorHAnsi" w:cstheme="minorHAnsi"/>
        </w:rPr>
        <w:t>The estimated cell-type specific methylation profiles generated by HIRE (</w:t>
      </w:r>
      <w:proofErr w:type="spellStart"/>
      <w:r w:rsidRPr="00B51425">
        <w:rPr>
          <w:rFonts w:asciiTheme="minorHAnsi" w:hAnsiTheme="minorHAnsi" w:cstheme="minorHAnsi"/>
        </w:rPr>
        <w:t>mu_t</w:t>
      </w:r>
      <w:proofErr w:type="spellEnd"/>
      <w:r w:rsidRPr="00B51425">
        <w:rPr>
          <w:rFonts w:asciiTheme="minorHAnsi" w:hAnsiTheme="minorHAnsi" w:cstheme="minorHAnsi"/>
        </w:rPr>
        <w:t xml:space="preserve">) and TCA (mean value for each </w:t>
      </w:r>
      <w:proofErr w:type="spellStart"/>
      <w:r w:rsidRPr="00B51425">
        <w:rPr>
          <w:rFonts w:asciiTheme="minorHAnsi" w:hAnsiTheme="minorHAnsi" w:cstheme="minorHAnsi"/>
        </w:rPr>
        <w:t>cpg</w:t>
      </w:r>
      <w:proofErr w:type="spellEnd"/>
      <w:r w:rsidRPr="00B51425">
        <w:rPr>
          <w:rFonts w:asciiTheme="minorHAnsi" w:hAnsiTheme="minorHAnsi" w:cstheme="minorHAnsi"/>
        </w:rPr>
        <w:t xml:space="preserve">) were compared using a linear model. </w:t>
      </w:r>
      <w:r w:rsidR="00A91FB1" w:rsidRPr="00B51425">
        <w:rPr>
          <w:rFonts w:asciiTheme="minorHAnsi" w:hAnsiTheme="minorHAnsi" w:cstheme="minorHAnsi"/>
        </w:rPr>
        <w:t xml:space="preserve">The list of </w:t>
      </w:r>
      <w:proofErr w:type="spellStart"/>
      <w:r w:rsidR="00A91FB1" w:rsidRPr="00B51425">
        <w:rPr>
          <w:rFonts w:asciiTheme="minorHAnsi" w:hAnsiTheme="minorHAnsi" w:cstheme="minorHAnsi"/>
        </w:rPr>
        <w:t>CpGs</w:t>
      </w:r>
      <w:proofErr w:type="spellEnd"/>
      <w:r w:rsidR="00A91FB1" w:rsidRPr="00B51425">
        <w:rPr>
          <w:rFonts w:asciiTheme="minorHAnsi" w:hAnsiTheme="minorHAnsi" w:cstheme="minorHAnsi"/>
        </w:rPr>
        <w:t xml:space="preserve"> taken forward for this analysis were the top 50 most discriminative sites as identified by GLINT. </w:t>
      </w:r>
    </w:p>
    <w:p w14:paraId="0F715E61" w14:textId="0B3E7407" w:rsidR="0035595B" w:rsidRPr="00B51425" w:rsidRDefault="0035595B">
      <w:pPr>
        <w:rPr>
          <w:rFonts w:asciiTheme="minorHAnsi" w:hAnsiTheme="minorHAnsi" w:cstheme="minorHAnsi"/>
        </w:rPr>
      </w:pPr>
    </w:p>
    <w:p w14:paraId="75F5DA46" w14:textId="117701DE" w:rsidR="0035595B" w:rsidRPr="00B51425" w:rsidRDefault="0035595B">
      <w:pPr>
        <w:rPr>
          <w:rFonts w:asciiTheme="minorHAnsi" w:hAnsiTheme="minorHAnsi" w:cstheme="minorHAnsi"/>
        </w:rPr>
      </w:pPr>
      <w:r w:rsidRPr="00B51425">
        <w:rPr>
          <w:rFonts w:asciiTheme="minorHAnsi" w:hAnsiTheme="minorHAnsi" w:cstheme="minorHAnsi"/>
        </w:rPr>
        <w:t xml:space="preserve">As a proof of principle, cell type 1 from HIRE and TCA were regressed against </w:t>
      </w:r>
      <w:r w:rsidR="009B31DD">
        <w:rPr>
          <w:rFonts w:asciiTheme="minorHAnsi" w:hAnsiTheme="minorHAnsi" w:cstheme="minorHAnsi"/>
        </w:rPr>
        <w:t>their full datasets</w:t>
      </w:r>
      <w:r w:rsidRPr="00B51425">
        <w:rPr>
          <w:rFonts w:asciiTheme="minorHAnsi" w:hAnsiTheme="minorHAnsi" w:cstheme="minorHAnsi"/>
        </w:rPr>
        <w:t xml:space="preserve">. As expected, cell type 1 showed the strongest association with cell type 1 in both cases. </w:t>
      </w:r>
    </w:p>
    <w:p w14:paraId="44363C9C" w14:textId="4D1AB709" w:rsidR="0035595B" w:rsidRPr="00B51425" w:rsidRDefault="0035595B">
      <w:pPr>
        <w:rPr>
          <w:rFonts w:asciiTheme="minorHAnsi" w:hAnsiTheme="minorHAnsi" w:cstheme="minorHAnsi"/>
        </w:rPr>
      </w:pPr>
    </w:p>
    <w:p w14:paraId="14ECAC3D" w14:textId="2931F7CF" w:rsidR="009407ED" w:rsidRPr="00B51425" w:rsidRDefault="009407ED">
      <w:pPr>
        <w:rPr>
          <w:rFonts w:asciiTheme="minorHAnsi" w:hAnsiTheme="minorHAnsi" w:cstheme="minorHAnsi"/>
          <w:i/>
          <w:iCs/>
        </w:rPr>
      </w:pPr>
      <w:r w:rsidRPr="00B51425">
        <w:rPr>
          <w:rFonts w:asciiTheme="minorHAnsi" w:hAnsiTheme="minorHAnsi" w:cstheme="minorHAnsi"/>
          <w:i/>
          <w:iCs/>
        </w:rPr>
        <w:t>Regressing HIRE cell type 1 against the HIRE dataset</w:t>
      </w:r>
    </w:p>
    <w:p w14:paraId="39E95D2F" w14:textId="77777777" w:rsidR="0035595B" w:rsidRPr="00B51425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8"/>
          <w:szCs w:val="18"/>
        </w:rPr>
      </w:pPr>
      <w:r w:rsidRPr="00B51425">
        <w:rPr>
          <w:rFonts w:asciiTheme="minorHAnsi" w:hAnsiTheme="minorHAnsi" w:cstheme="minorHAnsi"/>
          <w:color w:val="000000"/>
          <w:sz w:val="18"/>
          <w:szCs w:val="18"/>
        </w:rPr>
        <w:t>summary(</w:t>
      </w:r>
      <w:proofErr w:type="spellStart"/>
      <w:r w:rsidRPr="00B51425">
        <w:rPr>
          <w:rFonts w:asciiTheme="minorHAnsi" w:hAnsiTheme="minorHAnsi" w:cstheme="minorHAnsi"/>
          <w:color w:val="000000"/>
          <w:sz w:val="18"/>
          <w:szCs w:val="18"/>
        </w:rPr>
        <w:t>fit_hire</w:t>
      </w:r>
      <w:proofErr w:type="spellEnd"/>
      <w:r w:rsidRPr="00B51425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14:paraId="48A89B42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758FBE3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Call:</w:t>
      </w:r>
    </w:p>
    <w:p w14:paraId="7BC3DCD2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lm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 w:rsidRPr="0035595B">
        <w:rPr>
          <w:rFonts w:ascii="Menlo" w:hAnsi="Menlo" w:cs="Menlo"/>
          <w:color w:val="000000"/>
          <w:sz w:val="18"/>
          <w:szCs w:val="18"/>
        </w:rPr>
        <w:t>test_hire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 xml:space="preserve"> ~ ., data = </w:t>
      </w:r>
      <w:proofErr w:type="spellStart"/>
      <w:r w:rsidRPr="0035595B">
        <w:rPr>
          <w:rFonts w:ascii="Menlo" w:hAnsi="Menlo" w:cs="Menlo"/>
          <w:color w:val="000000"/>
          <w:sz w:val="18"/>
          <w:szCs w:val="18"/>
        </w:rPr>
        <w:t>data.frame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35595B">
        <w:rPr>
          <w:rFonts w:ascii="Menlo" w:hAnsi="Menlo" w:cs="Menlo"/>
          <w:color w:val="000000"/>
          <w:sz w:val="18"/>
          <w:szCs w:val="18"/>
        </w:rPr>
        <w:t>hireoutput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>))</w:t>
      </w:r>
    </w:p>
    <w:p w14:paraId="23FB6EAF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FD1F5EE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Residuals:</w:t>
      </w:r>
    </w:p>
    <w:p w14:paraId="34D49ACE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 xml:space="preserve">       Min         1Q     Median         3Q        Max </w:t>
      </w:r>
    </w:p>
    <w:p w14:paraId="5B43A7AD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-9.549e-17 -1.639e-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17  9.760e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-19  1.698e-17  2.759e-16 </w:t>
      </w:r>
    </w:p>
    <w:p w14:paraId="4D8485B1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009BC14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Coefficients:</w:t>
      </w:r>
    </w:p>
    <w:p w14:paraId="408130DE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 xml:space="preserve">              Estimate Std. Error    t value </w:t>
      </w:r>
      <w:proofErr w:type="spellStart"/>
      <w:r w:rsidRPr="0035595B"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 xml:space="preserve">(&gt;|t|)    </w:t>
      </w:r>
    </w:p>
    <w:p w14:paraId="373C9A2D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(Intercept) -1.884e-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16  9.930e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-17 -1.897e+00   0.0645 .  </w:t>
      </w:r>
    </w:p>
    <w:p w14:paraId="2AF38EE9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celltype1    1.000e+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00  1.311e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>-16  7.626e+15   &lt;2e-16 ***</w:t>
      </w:r>
    </w:p>
    <w:p w14:paraId="5CBE3CF6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celltype2   -2.471e-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16  2.632e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-16 -9.390e-01   0.3531    </w:t>
      </w:r>
    </w:p>
    <w:p w14:paraId="09358BAD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celltype3    1.475e-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16  8.992e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-17  1.641e+00   0.1082    </w:t>
      </w:r>
    </w:p>
    <w:p w14:paraId="663C2B4F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celltype4   -5.375e-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21  2.772e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-21 -1.939e+00   0.0591 .  </w:t>
      </w:r>
    </w:p>
    <w:p w14:paraId="2D567022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celltype5   -1.314e-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16  2.062e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-16 -6.370e-01   0.5274    </w:t>
      </w:r>
    </w:p>
    <w:p w14:paraId="68189A8C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celltype6    3.913e-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17  8.527e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-17  4.590e-01   0.6486    </w:t>
      </w:r>
    </w:p>
    <w:p w14:paraId="12EDD0AB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---</w:t>
      </w:r>
    </w:p>
    <w:p w14:paraId="486AE180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35595B"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 w:rsidRPr="0035595B">
        <w:rPr>
          <w:rFonts w:ascii="Menlo" w:hAnsi="Menlo" w:cs="Menl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‘ ’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 xml:space="preserve"> 1</w:t>
      </w:r>
    </w:p>
    <w:p w14:paraId="4759B9E0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83CA010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Residual standard error: 5.273e-17 on 43 degrees of freedom</w:t>
      </w:r>
    </w:p>
    <w:p w14:paraId="28D56FEA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>Multiple R-squared:      1,</w:t>
      </w:r>
      <w:r w:rsidRPr="0035595B">
        <w:rPr>
          <w:rFonts w:ascii="Menlo" w:hAnsi="Menlo" w:cs="Menlo"/>
          <w:color w:val="000000"/>
          <w:sz w:val="18"/>
          <w:szCs w:val="18"/>
        </w:rPr>
        <w:tab/>
        <w:t xml:space="preserve">Adjusted R-squared:      1 </w:t>
      </w:r>
    </w:p>
    <w:p w14:paraId="1F331F47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color w:val="000000"/>
          <w:sz w:val="18"/>
          <w:szCs w:val="18"/>
        </w:rPr>
        <w:t xml:space="preserve">F-statistic: 4.532e+31 on 6 and 43 </w:t>
      </w:r>
      <w:proofErr w:type="gramStart"/>
      <w:r w:rsidRPr="0035595B">
        <w:rPr>
          <w:rFonts w:ascii="Menlo" w:hAnsi="Menlo" w:cs="Menlo"/>
          <w:color w:val="000000"/>
          <w:sz w:val="18"/>
          <w:szCs w:val="18"/>
        </w:rPr>
        <w:t>DF,  p</w:t>
      </w:r>
      <w:proofErr w:type="gramEnd"/>
      <w:r w:rsidRPr="0035595B">
        <w:rPr>
          <w:rFonts w:ascii="Menlo" w:hAnsi="Menlo" w:cs="Menlo"/>
          <w:color w:val="000000"/>
          <w:sz w:val="18"/>
          <w:szCs w:val="18"/>
        </w:rPr>
        <w:t>-value: &lt; 2.2e-16</w:t>
      </w:r>
    </w:p>
    <w:p w14:paraId="0743B446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B678DDD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b/>
          <w:bCs/>
          <w:color w:val="000000"/>
          <w:sz w:val="18"/>
          <w:szCs w:val="18"/>
        </w:rPr>
        <w:t>Warning message:</w:t>
      </w:r>
    </w:p>
    <w:p w14:paraId="5EBA261C" w14:textId="77777777" w:rsidR="0035595B" w:rsidRPr="0035595B" w:rsidRDefault="0035595B" w:rsidP="00355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5595B">
        <w:rPr>
          <w:rFonts w:ascii="Menlo" w:hAnsi="Menlo" w:cs="Menlo"/>
          <w:b/>
          <w:bCs/>
          <w:color w:val="000000"/>
          <w:sz w:val="18"/>
          <w:szCs w:val="18"/>
        </w:rPr>
        <w:t xml:space="preserve">In </w:t>
      </w:r>
      <w:proofErr w:type="spellStart"/>
      <w:proofErr w:type="gramStart"/>
      <w:r w:rsidRPr="0035595B">
        <w:rPr>
          <w:rFonts w:ascii="Menlo" w:hAnsi="Menlo" w:cs="Menlo"/>
          <w:b/>
          <w:bCs/>
          <w:color w:val="000000"/>
          <w:sz w:val="18"/>
          <w:szCs w:val="18"/>
        </w:rPr>
        <w:t>summary.lm</w:t>
      </w:r>
      <w:proofErr w:type="spellEnd"/>
      <w:proofErr w:type="gramEnd"/>
      <w:r w:rsidRPr="0035595B">
        <w:rPr>
          <w:rFonts w:ascii="Menlo" w:hAnsi="Menlo" w:cs="Menlo"/>
          <w:b/>
          <w:bCs/>
          <w:color w:val="000000"/>
          <w:sz w:val="18"/>
          <w:szCs w:val="18"/>
        </w:rPr>
        <w:t>(</w:t>
      </w:r>
      <w:proofErr w:type="spellStart"/>
      <w:r w:rsidRPr="0035595B">
        <w:rPr>
          <w:rFonts w:ascii="Menlo" w:hAnsi="Menlo" w:cs="Menlo"/>
          <w:b/>
          <w:bCs/>
          <w:color w:val="000000"/>
          <w:sz w:val="18"/>
          <w:szCs w:val="18"/>
        </w:rPr>
        <w:t>fit_hire</w:t>
      </w:r>
      <w:proofErr w:type="spellEnd"/>
      <w:r w:rsidRPr="0035595B">
        <w:rPr>
          <w:rFonts w:ascii="Menlo" w:hAnsi="Menlo" w:cs="Menlo"/>
          <w:b/>
          <w:bCs/>
          <w:color w:val="000000"/>
          <w:sz w:val="18"/>
          <w:szCs w:val="18"/>
        </w:rPr>
        <w:t>) :</w:t>
      </w:r>
    </w:p>
    <w:p w14:paraId="349E6313" w14:textId="65815471" w:rsidR="0035595B" w:rsidRDefault="0035595B" w:rsidP="0035595B">
      <w:pPr>
        <w:rPr>
          <w:rFonts w:ascii="Menlo" w:hAnsi="Menlo" w:cs="Menlo"/>
          <w:b/>
          <w:bCs/>
          <w:color w:val="000000"/>
          <w:sz w:val="18"/>
          <w:szCs w:val="18"/>
        </w:rPr>
      </w:pPr>
      <w:r w:rsidRPr="0035595B">
        <w:rPr>
          <w:rFonts w:ascii="Menlo" w:hAnsi="Menlo" w:cs="Menlo"/>
          <w:b/>
          <w:bCs/>
          <w:color w:val="000000"/>
          <w:sz w:val="18"/>
          <w:szCs w:val="18"/>
        </w:rPr>
        <w:t xml:space="preserve">  essentially perfect fit: summary may be unreliable</w:t>
      </w:r>
    </w:p>
    <w:p w14:paraId="54C2C617" w14:textId="70D8C31F" w:rsidR="009407ED" w:rsidRPr="00B51425" w:rsidRDefault="009407ED" w:rsidP="009407ED">
      <w:pPr>
        <w:rPr>
          <w:rFonts w:asciiTheme="minorHAnsi" w:hAnsiTheme="minorHAnsi" w:cstheme="minorHAnsi"/>
          <w:i/>
          <w:iCs/>
        </w:rPr>
      </w:pPr>
      <w:r w:rsidRPr="00B51425">
        <w:rPr>
          <w:rFonts w:asciiTheme="minorHAnsi" w:hAnsiTheme="minorHAnsi" w:cstheme="minorHAnsi"/>
          <w:i/>
          <w:iCs/>
        </w:rPr>
        <w:lastRenderedPageBreak/>
        <w:t xml:space="preserve">Regressing </w:t>
      </w:r>
      <w:r w:rsidRPr="00B51425">
        <w:rPr>
          <w:rFonts w:asciiTheme="minorHAnsi" w:hAnsiTheme="minorHAnsi" w:cstheme="minorHAnsi"/>
          <w:i/>
          <w:iCs/>
        </w:rPr>
        <w:t>TCA</w:t>
      </w:r>
      <w:r w:rsidRPr="00B51425">
        <w:rPr>
          <w:rFonts w:asciiTheme="minorHAnsi" w:hAnsiTheme="minorHAnsi" w:cstheme="minorHAnsi"/>
          <w:i/>
          <w:iCs/>
        </w:rPr>
        <w:t xml:space="preserve"> cell type 1 against the </w:t>
      </w:r>
      <w:r w:rsidRPr="00B51425">
        <w:rPr>
          <w:rFonts w:asciiTheme="minorHAnsi" w:hAnsiTheme="minorHAnsi" w:cstheme="minorHAnsi"/>
          <w:i/>
          <w:iCs/>
        </w:rPr>
        <w:t xml:space="preserve">TCA </w:t>
      </w:r>
      <w:r w:rsidRPr="00B51425">
        <w:rPr>
          <w:rFonts w:asciiTheme="minorHAnsi" w:hAnsiTheme="minorHAnsi" w:cstheme="minorHAnsi"/>
          <w:i/>
          <w:iCs/>
        </w:rPr>
        <w:t>dataset</w:t>
      </w:r>
    </w:p>
    <w:p w14:paraId="2D914DCA" w14:textId="77777777" w:rsidR="00AB4139" w:rsidRDefault="00AB4139" w:rsidP="0035595B">
      <w:pPr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3EBF236B" w14:textId="45BE9E95" w:rsidR="0035595B" w:rsidRDefault="0035595B" w:rsidP="0035595B">
      <w:pPr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C2E4474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&gt; summary(</w:t>
      </w: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fit_tca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>)</w:t>
      </w:r>
    </w:p>
    <w:p w14:paraId="16050530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9A4BD68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Call:</w:t>
      </w:r>
    </w:p>
    <w:p w14:paraId="200316C0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lm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test_tca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 xml:space="preserve"> ~ ., data = </w:t>
      </w: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data.frame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tcaoutput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>))</w:t>
      </w:r>
    </w:p>
    <w:p w14:paraId="318C80AB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630ED72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Residuals:</w:t>
      </w:r>
    </w:p>
    <w:p w14:paraId="4E1219A3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 xml:space="preserve">       Min         1Q     Median         3Q        Max </w:t>
      </w:r>
    </w:p>
    <w:p w14:paraId="276E595C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-4.604e-16 -1.094e-16 -2.820e-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17  1.053e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-16  1.088e-15 </w:t>
      </w:r>
    </w:p>
    <w:p w14:paraId="4F66DB6A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7FC45CE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Coefficients:</w:t>
      </w:r>
    </w:p>
    <w:p w14:paraId="640EB092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 xml:space="preserve">              Estimate Std. Error    t value </w:t>
      </w: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 xml:space="preserve">(&gt;|t|)    </w:t>
      </w:r>
    </w:p>
    <w:p w14:paraId="2298CED9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Intercept)  5.024e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4.054e-16  1.239e+00   0.2219    </w:t>
      </w:r>
    </w:p>
    <w:p w14:paraId="5B440D55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celltype1    1.000e+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00  4.482e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>-16  2.231e+15   &lt;2e-16 ***</w:t>
      </w:r>
    </w:p>
    <w:p w14:paraId="5CC0600D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celltype2   -2.831e-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15  1.375e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-15 -2.059e+00   0.0456 *  </w:t>
      </w:r>
    </w:p>
    <w:p w14:paraId="5B31BB52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celltype3    1.204e-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16  3.122e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3.860e-01   0.7017    </w:t>
      </w:r>
    </w:p>
    <w:p w14:paraId="1DEC2882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celltype4    1.139e-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15  5.244e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2.173e+00   0.0354 *  </w:t>
      </w:r>
    </w:p>
    <w:p w14:paraId="07DAD667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celltype5    2.690e-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16  4.047e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6.650e-01   0.5099    </w:t>
      </w:r>
    </w:p>
    <w:p w14:paraId="715FD25B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celltype6    6.090e-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16  5.120e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-16  1.190e+00   0.2407    </w:t>
      </w:r>
    </w:p>
    <w:p w14:paraId="0415DBF5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---</w:t>
      </w:r>
    </w:p>
    <w:p w14:paraId="55A3F2E3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AB4139"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 w:rsidRPr="00AB4139">
        <w:rPr>
          <w:rFonts w:ascii="Menlo" w:hAnsi="Menlo" w:cs="Menl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‘ ’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 xml:space="preserve"> 1</w:t>
      </w:r>
    </w:p>
    <w:p w14:paraId="0DA9C0BD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453D712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Residual standard error: 2.471e-16 on 43 degrees of freedom</w:t>
      </w:r>
    </w:p>
    <w:p w14:paraId="5F6EA128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>Multiple R-squared:      1,</w:t>
      </w:r>
      <w:r w:rsidRPr="00AB4139">
        <w:rPr>
          <w:rFonts w:ascii="Menlo" w:hAnsi="Menlo" w:cs="Menlo"/>
          <w:color w:val="000000"/>
          <w:sz w:val="18"/>
          <w:szCs w:val="18"/>
        </w:rPr>
        <w:tab/>
        <w:t xml:space="preserve">Adjusted R-squared:      1 </w:t>
      </w:r>
    </w:p>
    <w:p w14:paraId="322970A5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color w:val="000000"/>
          <w:sz w:val="18"/>
          <w:szCs w:val="18"/>
        </w:rPr>
        <w:t xml:space="preserve">F-statistic: 5.502e+32 on 6 and 43 </w:t>
      </w:r>
      <w:proofErr w:type="gramStart"/>
      <w:r w:rsidRPr="00AB4139">
        <w:rPr>
          <w:rFonts w:ascii="Menlo" w:hAnsi="Menlo" w:cs="Menlo"/>
          <w:color w:val="000000"/>
          <w:sz w:val="18"/>
          <w:szCs w:val="18"/>
        </w:rPr>
        <w:t>DF,  p</w:t>
      </w:r>
      <w:proofErr w:type="gramEnd"/>
      <w:r w:rsidRPr="00AB4139">
        <w:rPr>
          <w:rFonts w:ascii="Menlo" w:hAnsi="Menlo" w:cs="Menlo"/>
          <w:color w:val="000000"/>
          <w:sz w:val="18"/>
          <w:szCs w:val="18"/>
        </w:rPr>
        <w:t>-value: &lt; 2.2e-16</w:t>
      </w:r>
    </w:p>
    <w:p w14:paraId="7AD3401B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54F47AB" w14:textId="77777777" w:rsidR="00AB4139" w:rsidRPr="00AB4139" w:rsidRDefault="00AB4139" w:rsidP="00AB4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4139">
        <w:rPr>
          <w:rFonts w:ascii="Menlo" w:hAnsi="Menlo" w:cs="Menlo"/>
          <w:b/>
          <w:bCs/>
          <w:color w:val="000000"/>
          <w:sz w:val="18"/>
          <w:szCs w:val="18"/>
        </w:rPr>
        <w:t>Warning message:</w:t>
      </w:r>
    </w:p>
    <w:p w14:paraId="3CD68462" w14:textId="0898CF89" w:rsidR="0035595B" w:rsidRDefault="00AB4139" w:rsidP="00AB4139">
      <w:pPr>
        <w:rPr>
          <w:rFonts w:ascii="Menlo" w:hAnsi="Menlo" w:cs="Menlo"/>
          <w:b/>
          <w:bCs/>
          <w:color w:val="000000"/>
          <w:sz w:val="18"/>
          <w:szCs w:val="18"/>
        </w:rPr>
      </w:pPr>
      <w:r w:rsidRPr="00AB4139">
        <w:rPr>
          <w:rFonts w:ascii="Menlo" w:hAnsi="Menlo" w:cs="Menlo"/>
          <w:b/>
          <w:bCs/>
          <w:color w:val="000000"/>
          <w:sz w:val="18"/>
          <w:szCs w:val="18"/>
        </w:rPr>
        <w:t xml:space="preserve">In </w:t>
      </w:r>
      <w:proofErr w:type="spellStart"/>
      <w:proofErr w:type="gramStart"/>
      <w:r w:rsidRPr="00AB4139">
        <w:rPr>
          <w:rFonts w:ascii="Menlo" w:hAnsi="Menlo" w:cs="Menlo"/>
          <w:b/>
          <w:bCs/>
          <w:color w:val="000000"/>
          <w:sz w:val="18"/>
          <w:szCs w:val="18"/>
        </w:rPr>
        <w:t>summary.lm</w:t>
      </w:r>
      <w:proofErr w:type="spellEnd"/>
      <w:proofErr w:type="gramEnd"/>
      <w:r w:rsidRPr="00AB4139">
        <w:rPr>
          <w:rFonts w:ascii="Menlo" w:hAnsi="Menlo" w:cs="Menlo"/>
          <w:b/>
          <w:bCs/>
          <w:color w:val="000000"/>
          <w:sz w:val="18"/>
          <w:szCs w:val="18"/>
        </w:rPr>
        <w:t>(</w:t>
      </w:r>
      <w:proofErr w:type="spellStart"/>
      <w:r w:rsidRPr="00AB4139">
        <w:rPr>
          <w:rFonts w:ascii="Menlo" w:hAnsi="Menlo" w:cs="Menlo"/>
          <w:b/>
          <w:bCs/>
          <w:color w:val="000000"/>
          <w:sz w:val="18"/>
          <w:szCs w:val="18"/>
        </w:rPr>
        <w:t>fit_tca</w:t>
      </w:r>
      <w:proofErr w:type="spellEnd"/>
      <w:r w:rsidRPr="00AB4139">
        <w:rPr>
          <w:rFonts w:ascii="Menlo" w:hAnsi="Menlo" w:cs="Menlo"/>
          <w:b/>
          <w:bCs/>
          <w:color w:val="000000"/>
          <w:sz w:val="18"/>
          <w:szCs w:val="18"/>
        </w:rPr>
        <w:t>) : essentially perfect fit: summary may be unreliable</w:t>
      </w:r>
    </w:p>
    <w:p w14:paraId="695E8206" w14:textId="69AF166A" w:rsidR="003639B8" w:rsidRDefault="003639B8" w:rsidP="00AB4139">
      <w:pPr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CFBD278" w14:textId="63C6505C" w:rsidR="003639B8" w:rsidRDefault="003639B8" w:rsidP="00AB4139">
      <w:pPr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69FD212" w14:textId="4243427C" w:rsidR="001F5306" w:rsidRPr="001F5306" w:rsidRDefault="003639B8" w:rsidP="003639B8">
      <w:pPr>
        <w:jc w:val="both"/>
        <w:rPr>
          <w:rFonts w:asciiTheme="minorHAnsi" w:hAnsiTheme="minorHAnsi" w:cstheme="minorHAnsi"/>
        </w:rPr>
      </w:pPr>
      <w:r w:rsidRPr="001F5306">
        <w:rPr>
          <w:rFonts w:asciiTheme="minorHAnsi" w:hAnsiTheme="minorHAnsi" w:cstheme="minorHAnsi"/>
        </w:rPr>
        <w:t xml:space="preserve">Each individual cell type was then regressed against the alternative dataset. </w:t>
      </w:r>
      <w:r w:rsidR="001F5306" w:rsidRPr="001F5306">
        <w:rPr>
          <w:rFonts w:asciiTheme="minorHAnsi" w:hAnsiTheme="minorHAnsi" w:cstheme="minorHAnsi"/>
        </w:rPr>
        <w:t xml:space="preserve">The results indicated no real </w:t>
      </w:r>
      <w:r w:rsidR="009B31DD">
        <w:rPr>
          <w:rFonts w:asciiTheme="minorHAnsi" w:hAnsiTheme="minorHAnsi" w:cstheme="minorHAnsi"/>
        </w:rPr>
        <w:t xml:space="preserve">cell-type matches </w:t>
      </w:r>
      <w:r w:rsidR="001F5306" w:rsidRPr="001F5306">
        <w:rPr>
          <w:rFonts w:asciiTheme="minorHAnsi" w:hAnsiTheme="minorHAnsi" w:cstheme="minorHAnsi"/>
        </w:rPr>
        <w:t xml:space="preserve">across the two datasets. </w:t>
      </w:r>
      <w:r w:rsidR="003F2B39">
        <w:rPr>
          <w:rFonts w:asciiTheme="minorHAnsi" w:hAnsiTheme="minorHAnsi" w:cstheme="minorHAnsi"/>
        </w:rPr>
        <w:t xml:space="preserve">A summary of the results </w:t>
      </w:r>
      <w:r w:rsidR="001F5306" w:rsidRPr="001F5306">
        <w:rPr>
          <w:rFonts w:asciiTheme="minorHAnsi" w:hAnsiTheme="minorHAnsi" w:cstheme="minorHAnsi"/>
        </w:rPr>
        <w:t>can be seen in the matrix below. The result to the left of each “|” is the signif</w:t>
      </w:r>
      <w:r w:rsidR="009B31DD">
        <w:rPr>
          <w:rFonts w:asciiTheme="minorHAnsi" w:hAnsiTheme="minorHAnsi" w:cstheme="minorHAnsi"/>
        </w:rPr>
        <w:t>ic</w:t>
      </w:r>
      <w:r w:rsidR="001F5306" w:rsidRPr="001F5306">
        <w:rPr>
          <w:rFonts w:asciiTheme="minorHAnsi" w:hAnsiTheme="minorHAnsi" w:cstheme="minorHAnsi"/>
        </w:rPr>
        <w:t>ance code generated from TCA, and to the right, HIRE.</w:t>
      </w:r>
    </w:p>
    <w:p w14:paraId="0FA186E2" w14:textId="00543EB5" w:rsidR="001F5306" w:rsidRDefault="001F5306" w:rsidP="003639B8">
      <w:pPr>
        <w:jc w:val="both"/>
      </w:pPr>
    </w:p>
    <w:p w14:paraId="3AF662BF" w14:textId="77777777" w:rsidR="001F5306" w:rsidRDefault="001F5306" w:rsidP="003639B8">
      <w:pPr>
        <w:jc w:val="both"/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127"/>
        <w:gridCol w:w="1127"/>
        <w:gridCol w:w="1126"/>
        <w:gridCol w:w="1126"/>
        <w:gridCol w:w="1126"/>
        <w:gridCol w:w="1126"/>
        <w:gridCol w:w="1126"/>
        <w:gridCol w:w="1126"/>
      </w:tblGrid>
      <w:tr w:rsidR="001F5306" w14:paraId="278EBD61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4F862D47" w14:textId="77777777" w:rsidR="001F5306" w:rsidRDefault="001F5306" w:rsidP="001F5306"/>
        </w:tc>
        <w:tc>
          <w:tcPr>
            <w:tcW w:w="1300" w:type="dxa"/>
            <w:noWrap/>
            <w:hideMark/>
          </w:tcPr>
          <w:p w14:paraId="6983DAC0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26BEF6A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1CC6C0F" w14:textId="68823B2D" w:rsidR="001F5306" w:rsidRDefault="00FA7020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</w:t>
            </w:r>
          </w:p>
        </w:tc>
        <w:tc>
          <w:tcPr>
            <w:tcW w:w="1300" w:type="dxa"/>
            <w:noWrap/>
            <w:hideMark/>
          </w:tcPr>
          <w:p w14:paraId="1A5A37EC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2201340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38F4B24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B42AA5E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</w:tr>
      <w:tr w:rsidR="001F5306" w14:paraId="69E0475D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2A03F4ED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4D7F4E5" w14:textId="77777777" w:rsidR="001F5306" w:rsidRDefault="001F5306" w:rsidP="001F5306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BDAFC5D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CT1</w:t>
            </w:r>
          </w:p>
        </w:tc>
        <w:tc>
          <w:tcPr>
            <w:tcW w:w="1300" w:type="dxa"/>
            <w:noWrap/>
            <w:hideMark/>
          </w:tcPr>
          <w:p w14:paraId="3B104956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CT2</w:t>
            </w:r>
          </w:p>
        </w:tc>
        <w:tc>
          <w:tcPr>
            <w:tcW w:w="1300" w:type="dxa"/>
            <w:noWrap/>
            <w:hideMark/>
          </w:tcPr>
          <w:p w14:paraId="7ADA4201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CT3</w:t>
            </w:r>
          </w:p>
        </w:tc>
        <w:tc>
          <w:tcPr>
            <w:tcW w:w="1300" w:type="dxa"/>
            <w:noWrap/>
            <w:hideMark/>
          </w:tcPr>
          <w:p w14:paraId="2223116F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CT4</w:t>
            </w:r>
          </w:p>
        </w:tc>
        <w:tc>
          <w:tcPr>
            <w:tcW w:w="1300" w:type="dxa"/>
            <w:noWrap/>
            <w:hideMark/>
          </w:tcPr>
          <w:p w14:paraId="3660868C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CT5</w:t>
            </w:r>
          </w:p>
        </w:tc>
        <w:tc>
          <w:tcPr>
            <w:tcW w:w="1300" w:type="dxa"/>
            <w:noWrap/>
            <w:hideMark/>
          </w:tcPr>
          <w:p w14:paraId="30167DA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</w:t>
            </w:r>
          </w:p>
        </w:tc>
      </w:tr>
      <w:tr w:rsidR="001F5306" w14:paraId="2F0CEDBC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5C1E9BB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1D49A383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CT1</w:t>
            </w:r>
          </w:p>
        </w:tc>
        <w:tc>
          <w:tcPr>
            <w:tcW w:w="1300" w:type="dxa"/>
            <w:noWrap/>
            <w:hideMark/>
          </w:tcPr>
          <w:p w14:paraId="2D12AA1D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**|.</w:t>
            </w:r>
          </w:p>
        </w:tc>
        <w:tc>
          <w:tcPr>
            <w:tcW w:w="1300" w:type="dxa"/>
            <w:noWrap/>
            <w:hideMark/>
          </w:tcPr>
          <w:p w14:paraId="4014E5FD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7CC7F160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</w:t>
            </w:r>
          </w:p>
        </w:tc>
        <w:tc>
          <w:tcPr>
            <w:tcW w:w="1300" w:type="dxa"/>
            <w:noWrap/>
            <w:hideMark/>
          </w:tcPr>
          <w:p w14:paraId="1D83E13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6764DA9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2323CA19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</w:tr>
      <w:tr w:rsidR="001F5306" w14:paraId="74BA7D66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1E09182C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5DF0FF6A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CT2</w:t>
            </w:r>
          </w:p>
        </w:tc>
        <w:tc>
          <w:tcPr>
            <w:tcW w:w="1300" w:type="dxa"/>
            <w:noWrap/>
            <w:hideMark/>
          </w:tcPr>
          <w:p w14:paraId="01835E87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.|</w:t>
            </w:r>
          </w:p>
        </w:tc>
        <w:tc>
          <w:tcPr>
            <w:tcW w:w="1300" w:type="dxa"/>
            <w:noWrap/>
            <w:hideMark/>
          </w:tcPr>
          <w:p w14:paraId="27CE0C6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**|**</w:t>
            </w:r>
          </w:p>
        </w:tc>
        <w:tc>
          <w:tcPr>
            <w:tcW w:w="1300" w:type="dxa"/>
            <w:noWrap/>
            <w:hideMark/>
          </w:tcPr>
          <w:p w14:paraId="26BF91F5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**|</w:t>
            </w:r>
          </w:p>
        </w:tc>
        <w:tc>
          <w:tcPr>
            <w:tcW w:w="1300" w:type="dxa"/>
            <w:noWrap/>
            <w:hideMark/>
          </w:tcPr>
          <w:p w14:paraId="1E4F399D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6061F072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*|</w:t>
            </w:r>
          </w:p>
        </w:tc>
        <w:tc>
          <w:tcPr>
            <w:tcW w:w="1300" w:type="dxa"/>
            <w:noWrap/>
            <w:hideMark/>
          </w:tcPr>
          <w:p w14:paraId="285234A6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**|***</w:t>
            </w:r>
          </w:p>
        </w:tc>
      </w:tr>
      <w:tr w:rsidR="001F5306" w14:paraId="3AEEC651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31699BA1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B8446C8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CT3</w:t>
            </w:r>
          </w:p>
        </w:tc>
        <w:tc>
          <w:tcPr>
            <w:tcW w:w="1300" w:type="dxa"/>
            <w:noWrap/>
            <w:hideMark/>
          </w:tcPr>
          <w:p w14:paraId="5C9C3195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.|</w:t>
            </w:r>
          </w:p>
        </w:tc>
        <w:tc>
          <w:tcPr>
            <w:tcW w:w="1300" w:type="dxa"/>
            <w:noWrap/>
            <w:hideMark/>
          </w:tcPr>
          <w:p w14:paraId="6F27138B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***|</w:t>
            </w:r>
          </w:p>
        </w:tc>
        <w:tc>
          <w:tcPr>
            <w:tcW w:w="1300" w:type="dxa"/>
            <w:noWrap/>
            <w:hideMark/>
          </w:tcPr>
          <w:p w14:paraId="4925A359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***|***</w:t>
            </w:r>
          </w:p>
        </w:tc>
        <w:tc>
          <w:tcPr>
            <w:tcW w:w="1300" w:type="dxa"/>
            <w:noWrap/>
            <w:hideMark/>
          </w:tcPr>
          <w:p w14:paraId="43F85DE1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2A3664B2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***|**</w:t>
            </w:r>
          </w:p>
        </w:tc>
        <w:tc>
          <w:tcPr>
            <w:tcW w:w="1300" w:type="dxa"/>
            <w:noWrap/>
            <w:hideMark/>
          </w:tcPr>
          <w:p w14:paraId="03C1BFFC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***|***</w:t>
            </w:r>
          </w:p>
        </w:tc>
      </w:tr>
      <w:tr w:rsidR="001F5306" w14:paraId="66B50BC9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753AEBDC" w14:textId="0D498663" w:rsidR="001F5306" w:rsidRDefault="00FA7020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</w:t>
            </w:r>
          </w:p>
        </w:tc>
        <w:tc>
          <w:tcPr>
            <w:tcW w:w="1300" w:type="dxa"/>
            <w:noWrap/>
            <w:hideMark/>
          </w:tcPr>
          <w:p w14:paraId="70776056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CT4</w:t>
            </w:r>
          </w:p>
        </w:tc>
        <w:tc>
          <w:tcPr>
            <w:tcW w:w="1300" w:type="dxa"/>
            <w:noWrap/>
            <w:hideMark/>
          </w:tcPr>
          <w:p w14:paraId="2EB7C88A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5B95355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062D2BD2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0DF6D482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51434210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1C4A3A8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|***</w:t>
            </w:r>
          </w:p>
        </w:tc>
      </w:tr>
      <w:tr w:rsidR="001F5306" w14:paraId="5E5EA168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4A9212AF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60E3964B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CT5</w:t>
            </w:r>
          </w:p>
        </w:tc>
        <w:tc>
          <w:tcPr>
            <w:tcW w:w="1300" w:type="dxa"/>
            <w:noWrap/>
            <w:hideMark/>
          </w:tcPr>
          <w:p w14:paraId="1609A978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</w:t>
            </w:r>
          </w:p>
        </w:tc>
        <w:tc>
          <w:tcPr>
            <w:tcW w:w="1300" w:type="dxa"/>
            <w:noWrap/>
            <w:hideMark/>
          </w:tcPr>
          <w:p w14:paraId="0BB71B7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0AA65B69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300" w:type="dxa"/>
            <w:noWrap/>
            <w:hideMark/>
          </w:tcPr>
          <w:p w14:paraId="2B0D8C2F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41C7B407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255238ED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|***</w:t>
            </w:r>
          </w:p>
        </w:tc>
      </w:tr>
      <w:tr w:rsidR="001F5306" w14:paraId="4D8790C1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6F62ED4B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1364045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CT6</w:t>
            </w:r>
          </w:p>
        </w:tc>
        <w:tc>
          <w:tcPr>
            <w:tcW w:w="1300" w:type="dxa"/>
            <w:noWrap/>
            <w:hideMark/>
          </w:tcPr>
          <w:p w14:paraId="594C71CE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300" w:type="dxa"/>
            <w:noWrap/>
            <w:hideMark/>
          </w:tcPr>
          <w:p w14:paraId="64B6C466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529971B8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</w:t>
            </w:r>
          </w:p>
        </w:tc>
        <w:tc>
          <w:tcPr>
            <w:tcW w:w="1300" w:type="dxa"/>
            <w:noWrap/>
            <w:hideMark/>
          </w:tcPr>
          <w:p w14:paraId="63AC7290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69B3EC88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</w:t>
            </w:r>
          </w:p>
        </w:tc>
        <w:tc>
          <w:tcPr>
            <w:tcW w:w="1300" w:type="dxa"/>
            <w:noWrap/>
            <w:hideMark/>
          </w:tcPr>
          <w:p w14:paraId="3685FEAA" w14:textId="77777777" w:rsidR="001F5306" w:rsidRDefault="001F5306" w:rsidP="001F53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|*</w:t>
            </w:r>
          </w:p>
        </w:tc>
      </w:tr>
    </w:tbl>
    <w:p w14:paraId="4A05C28C" w14:textId="1B6DC45B" w:rsidR="003639B8" w:rsidRDefault="001F5306" w:rsidP="003639B8">
      <w:pPr>
        <w:jc w:val="both"/>
      </w:pPr>
      <w:r>
        <w:t xml:space="preserve"> </w:t>
      </w:r>
    </w:p>
    <w:p w14:paraId="5D128EBB" w14:textId="428049A7" w:rsidR="00562CD3" w:rsidRDefault="00562CD3" w:rsidP="003639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highest number of highly significant matches are amongst </w:t>
      </w:r>
      <w:r w:rsidR="00A4371F">
        <w:rPr>
          <w:rFonts w:asciiTheme="minorHAnsi" w:hAnsiTheme="minorHAnsi" w:cstheme="minorHAnsi"/>
        </w:rPr>
        <w:t>HIRE</w:t>
      </w:r>
      <w:r>
        <w:rPr>
          <w:rFonts w:asciiTheme="minorHAnsi" w:hAnsiTheme="minorHAnsi" w:cstheme="minorHAnsi"/>
        </w:rPr>
        <w:t xml:space="preserve"> cell types and </w:t>
      </w:r>
      <w:r w:rsidR="00A4371F">
        <w:rPr>
          <w:rFonts w:asciiTheme="minorHAnsi" w:hAnsiTheme="minorHAnsi" w:cstheme="minorHAnsi"/>
        </w:rPr>
        <w:t>TCA</w:t>
      </w:r>
      <w:r>
        <w:rPr>
          <w:rFonts w:asciiTheme="minorHAnsi" w:hAnsiTheme="minorHAnsi" w:cstheme="minorHAnsi"/>
        </w:rPr>
        <w:t xml:space="preserve"> cell type 3. It is possible that </w:t>
      </w:r>
      <w:r w:rsidR="00A4371F">
        <w:rPr>
          <w:rFonts w:asciiTheme="minorHAnsi" w:hAnsiTheme="minorHAnsi" w:cstheme="minorHAnsi"/>
        </w:rPr>
        <w:t>TCA</w:t>
      </w:r>
      <w:r>
        <w:rPr>
          <w:rFonts w:asciiTheme="minorHAnsi" w:hAnsiTheme="minorHAnsi" w:cstheme="minorHAnsi"/>
        </w:rPr>
        <w:t xml:space="preserve"> cell type 3 is actually an aggregation of signals from the matched TCA cell types (3, 5 and 6). </w:t>
      </w:r>
    </w:p>
    <w:p w14:paraId="6A14632E" w14:textId="7956E756" w:rsidR="00CB4989" w:rsidRDefault="00CB4989" w:rsidP="003639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results here suggest that HIRE and TCA are identifying very different cell-type signatures. </w:t>
      </w:r>
    </w:p>
    <w:p w14:paraId="3BACF690" w14:textId="757BD3B7" w:rsidR="00B51425" w:rsidRDefault="00B51425" w:rsidP="003639B8">
      <w:pPr>
        <w:jc w:val="both"/>
        <w:rPr>
          <w:rFonts w:asciiTheme="minorHAnsi" w:hAnsiTheme="minorHAnsi" w:cstheme="minorHAnsi"/>
        </w:rPr>
      </w:pPr>
    </w:p>
    <w:p w14:paraId="41811C9B" w14:textId="77777777" w:rsidR="00DF7FF1" w:rsidRDefault="00DF7FF1" w:rsidP="003639B8">
      <w:pPr>
        <w:jc w:val="both"/>
        <w:rPr>
          <w:rFonts w:asciiTheme="minorHAnsi" w:hAnsiTheme="minorHAnsi" w:cstheme="minorHAnsi"/>
          <w:u w:val="single"/>
        </w:rPr>
      </w:pPr>
    </w:p>
    <w:p w14:paraId="76F71A8D" w14:textId="77777777" w:rsidR="00DF7FF1" w:rsidRDefault="00DF7FF1" w:rsidP="003639B8">
      <w:pPr>
        <w:jc w:val="both"/>
        <w:rPr>
          <w:rFonts w:asciiTheme="minorHAnsi" w:hAnsiTheme="minorHAnsi" w:cstheme="minorHAnsi"/>
          <w:u w:val="single"/>
        </w:rPr>
      </w:pPr>
    </w:p>
    <w:p w14:paraId="412ECA7C" w14:textId="77777777" w:rsidR="00DF7FF1" w:rsidRDefault="00DF7FF1" w:rsidP="003639B8">
      <w:pPr>
        <w:jc w:val="both"/>
        <w:rPr>
          <w:rFonts w:asciiTheme="minorHAnsi" w:hAnsiTheme="minorHAnsi" w:cstheme="minorHAnsi"/>
          <w:u w:val="single"/>
        </w:rPr>
      </w:pPr>
    </w:p>
    <w:p w14:paraId="2A7618C8" w14:textId="00C2832B" w:rsidR="00B51425" w:rsidRDefault="00B51425" w:rsidP="003639B8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Matching cell types against a blood reference dataset</w:t>
      </w:r>
    </w:p>
    <w:p w14:paraId="36478891" w14:textId="452BB055" w:rsidR="00DD2476" w:rsidRDefault="00CB43CE" w:rsidP="003639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two outputs were regressed individually against the reference dataset to identify the cell types present in the mixtures. </w:t>
      </w:r>
      <w:r w:rsidR="00C51FEB">
        <w:rPr>
          <w:rFonts w:asciiTheme="minorHAnsi" w:hAnsiTheme="minorHAnsi" w:cstheme="minorHAnsi"/>
        </w:rPr>
        <w:t>The CpG sites used for this analysis were those present in the ranked list that were covered by the reference dataset.</w:t>
      </w:r>
    </w:p>
    <w:p w14:paraId="38189627" w14:textId="224537E0" w:rsidR="00C51FEB" w:rsidRDefault="00C51FEB" w:rsidP="003639B8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002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C51FEB" w14:paraId="31BBC768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2401FE6A" w14:textId="77777777" w:rsidR="00C51FEB" w:rsidRDefault="00C51FEB"/>
        </w:tc>
        <w:tc>
          <w:tcPr>
            <w:tcW w:w="1300" w:type="dxa"/>
            <w:noWrap/>
            <w:hideMark/>
          </w:tcPr>
          <w:p w14:paraId="7B89FEAC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</w:t>
            </w:r>
          </w:p>
        </w:tc>
        <w:tc>
          <w:tcPr>
            <w:tcW w:w="1300" w:type="dxa"/>
            <w:noWrap/>
            <w:hideMark/>
          </w:tcPr>
          <w:p w14:paraId="77FC0856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CD4</w:t>
            </w:r>
          </w:p>
        </w:tc>
        <w:tc>
          <w:tcPr>
            <w:tcW w:w="1300" w:type="dxa"/>
            <w:noWrap/>
            <w:hideMark/>
          </w:tcPr>
          <w:p w14:paraId="1AD8D530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CD8</w:t>
            </w:r>
          </w:p>
        </w:tc>
        <w:tc>
          <w:tcPr>
            <w:tcW w:w="1300" w:type="dxa"/>
            <w:noWrap/>
            <w:hideMark/>
          </w:tcPr>
          <w:p w14:paraId="0B77555A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CD19</w:t>
            </w:r>
          </w:p>
        </w:tc>
        <w:tc>
          <w:tcPr>
            <w:tcW w:w="1300" w:type="dxa"/>
            <w:noWrap/>
            <w:hideMark/>
          </w:tcPr>
          <w:p w14:paraId="7C121909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CD14</w:t>
            </w:r>
          </w:p>
        </w:tc>
        <w:tc>
          <w:tcPr>
            <w:tcW w:w="1300" w:type="dxa"/>
            <w:noWrap/>
            <w:hideMark/>
          </w:tcPr>
          <w:p w14:paraId="5D576913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CD56</w:t>
            </w:r>
          </w:p>
        </w:tc>
        <w:tc>
          <w:tcPr>
            <w:tcW w:w="1300" w:type="dxa"/>
            <w:noWrap/>
            <w:hideMark/>
          </w:tcPr>
          <w:p w14:paraId="7D66F303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</w:t>
            </w:r>
          </w:p>
        </w:tc>
        <w:tc>
          <w:tcPr>
            <w:tcW w:w="1300" w:type="dxa"/>
            <w:noWrap/>
            <w:hideMark/>
          </w:tcPr>
          <w:p w14:paraId="7185B69E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Eos</w:t>
            </w:r>
          </w:p>
        </w:tc>
      </w:tr>
      <w:tr w:rsidR="00C51FEB" w14:paraId="03DC596F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0BDDABF0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HIRE1</w:t>
            </w:r>
          </w:p>
        </w:tc>
        <w:tc>
          <w:tcPr>
            <w:tcW w:w="1300" w:type="dxa"/>
            <w:noWrap/>
            <w:hideMark/>
          </w:tcPr>
          <w:p w14:paraId="5219D0C8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36B6425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300" w:type="dxa"/>
            <w:noWrap/>
            <w:hideMark/>
          </w:tcPr>
          <w:p w14:paraId="09EDB0F8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7EAABF2E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775448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8D353A6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E3CE85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1AA0DB2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6C9125D0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375F9CCA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HIRE2</w:t>
            </w:r>
          </w:p>
        </w:tc>
        <w:tc>
          <w:tcPr>
            <w:tcW w:w="1300" w:type="dxa"/>
            <w:noWrap/>
            <w:hideMark/>
          </w:tcPr>
          <w:p w14:paraId="6A0EC454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538EA747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300" w:type="dxa"/>
            <w:noWrap/>
            <w:hideMark/>
          </w:tcPr>
          <w:p w14:paraId="22B423B0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300" w:type="dxa"/>
            <w:noWrap/>
            <w:hideMark/>
          </w:tcPr>
          <w:p w14:paraId="73C9E90E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3FEC14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F49E97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18E0279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001B532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7623D917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176496EC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HIRE3</w:t>
            </w:r>
          </w:p>
        </w:tc>
        <w:tc>
          <w:tcPr>
            <w:tcW w:w="1300" w:type="dxa"/>
            <w:noWrap/>
            <w:hideMark/>
          </w:tcPr>
          <w:p w14:paraId="08FEA70A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C5AF32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82F6581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D55D82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1517B20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DED4E3F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3DF95A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37C6462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16444A7A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584C5139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HIRE4</w:t>
            </w:r>
          </w:p>
        </w:tc>
        <w:tc>
          <w:tcPr>
            <w:tcW w:w="1300" w:type="dxa"/>
            <w:noWrap/>
            <w:hideMark/>
          </w:tcPr>
          <w:p w14:paraId="02D4D9F1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AB9AB0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FE3C38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FD1E10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1B367B2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  <w:tc>
          <w:tcPr>
            <w:tcW w:w="1300" w:type="dxa"/>
            <w:noWrap/>
            <w:hideMark/>
          </w:tcPr>
          <w:p w14:paraId="2A9DE571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**</w:t>
            </w:r>
          </w:p>
        </w:tc>
        <w:tc>
          <w:tcPr>
            <w:tcW w:w="1300" w:type="dxa"/>
            <w:noWrap/>
            <w:hideMark/>
          </w:tcPr>
          <w:p w14:paraId="0677E85C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119CFC3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51FEB" w14:paraId="5AEE49BF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54E9ED9B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HIRE5</w:t>
            </w:r>
          </w:p>
        </w:tc>
        <w:tc>
          <w:tcPr>
            <w:tcW w:w="1300" w:type="dxa"/>
            <w:noWrap/>
            <w:hideMark/>
          </w:tcPr>
          <w:p w14:paraId="2D4D317F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057094FB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B100B5E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190F91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1B1401F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7F5D1C2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C7CD9E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CC0C911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7B360C2A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0290038D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HIRE6</w:t>
            </w:r>
          </w:p>
        </w:tc>
        <w:tc>
          <w:tcPr>
            <w:tcW w:w="1300" w:type="dxa"/>
            <w:noWrap/>
            <w:hideMark/>
          </w:tcPr>
          <w:p w14:paraId="69E4DF8F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0C6158A8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D92D82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57A658B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5396737D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DD97520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A6F29FD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5AA8ED4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0A8D0F67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637DAD74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TCA1</w:t>
            </w:r>
          </w:p>
        </w:tc>
        <w:tc>
          <w:tcPr>
            <w:tcW w:w="1300" w:type="dxa"/>
            <w:noWrap/>
            <w:hideMark/>
          </w:tcPr>
          <w:p w14:paraId="67742144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6D2D1DA5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6D72B0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79A1DD5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E77451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0A1DBCB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C79D82E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96749F4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75192E73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60949C56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TCA2</w:t>
            </w:r>
          </w:p>
        </w:tc>
        <w:tc>
          <w:tcPr>
            <w:tcW w:w="1300" w:type="dxa"/>
            <w:noWrap/>
            <w:hideMark/>
          </w:tcPr>
          <w:p w14:paraId="403E78BE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7AAE146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191028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31A2B6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DFF5FF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91148E5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7263B9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0C8740F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5163D4F9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6217EB29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TCA3</w:t>
            </w:r>
          </w:p>
        </w:tc>
        <w:tc>
          <w:tcPr>
            <w:tcW w:w="1300" w:type="dxa"/>
            <w:noWrap/>
            <w:hideMark/>
          </w:tcPr>
          <w:p w14:paraId="4AA567A0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468535E6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F718B0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1F04B0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A7B85E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FCC4BB4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B8103FE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F830BAE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2BB00A34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7DEE2839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TCA4</w:t>
            </w:r>
          </w:p>
        </w:tc>
        <w:tc>
          <w:tcPr>
            <w:tcW w:w="1300" w:type="dxa"/>
            <w:noWrap/>
            <w:hideMark/>
          </w:tcPr>
          <w:p w14:paraId="348A15C2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3071817A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D810289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94AF3C0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B75C625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03F588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933F9C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2A020CC1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02669CF9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1B842850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TCA5</w:t>
            </w:r>
          </w:p>
        </w:tc>
        <w:tc>
          <w:tcPr>
            <w:tcW w:w="1300" w:type="dxa"/>
            <w:noWrap/>
            <w:hideMark/>
          </w:tcPr>
          <w:p w14:paraId="380B3A1D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1C1351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C1E82EF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0991BA8F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6AEA81D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57421C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334170F8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097961C" w14:textId="77777777" w:rsidR="00C51FEB" w:rsidRDefault="00C51FEB">
            <w:pPr>
              <w:rPr>
                <w:sz w:val="20"/>
                <w:szCs w:val="20"/>
              </w:rPr>
            </w:pPr>
          </w:p>
        </w:tc>
      </w:tr>
      <w:tr w:rsidR="00C51FEB" w14:paraId="1347C3C1" w14:textId="77777777" w:rsidTr="00C51FEB">
        <w:trPr>
          <w:trHeight w:val="320"/>
        </w:trPr>
        <w:tc>
          <w:tcPr>
            <w:tcW w:w="1300" w:type="dxa"/>
            <w:noWrap/>
            <w:hideMark/>
          </w:tcPr>
          <w:p w14:paraId="35A0A60B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TCA6</w:t>
            </w:r>
          </w:p>
        </w:tc>
        <w:tc>
          <w:tcPr>
            <w:tcW w:w="1300" w:type="dxa"/>
            <w:noWrap/>
            <w:hideMark/>
          </w:tcPr>
          <w:p w14:paraId="6F0EC691" w14:textId="77777777" w:rsidR="00C51FEB" w:rsidRDefault="00C51FE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4E49FF7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71D980C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02F098C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78E0803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4ED65838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0034339" w14:textId="77777777" w:rsidR="00C51FEB" w:rsidRDefault="00C51FE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6836A43E" w14:textId="77777777" w:rsidR="00C51FEB" w:rsidRDefault="00C51FEB">
            <w:pPr>
              <w:rPr>
                <w:sz w:val="20"/>
                <w:szCs w:val="20"/>
              </w:rPr>
            </w:pPr>
          </w:p>
        </w:tc>
      </w:tr>
    </w:tbl>
    <w:p w14:paraId="547D60D1" w14:textId="4B13A8E2" w:rsidR="00C51FEB" w:rsidRDefault="00C51FEB" w:rsidP="003639B8">
      <w:pPr>
        <w:jc w:val="both"/>
        <w:rPr>
          <w:rFonts w:asciiTheme="minorHAnsi" w:hAnsiTheme="minorHAnsi" w:cstheme="minorHAnsi"/>
        </w:rPr>
      </w:pPr>
    </w:p>
    <w:p w14:paraId="02695C90" w14:textId="3C550382" w:rsidR="004168F3" w:rsidRPr="00D83DCD" w:rsidRDefault="00DF7FF1" w:rsidP="004168F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were very few matches between the cell types generated by HIRE and TCA with the reference dataset</w:t>
      </w:r>
      <w:r w:rsidR="00931AAE">
        <w:rPr>
          <w:rFonts w:asciiTheme="minorHAnsi" w:hAnsiTheme="minorHAnsi" w:cstheme="minorHAnsi"/>
        </w:rPr>
        <w:t>. The only highly significant match was HIRE cell type 4, identif</w:t>
      </w:r>
      <w:r w:rsidR="00465E63">
        <w:rPr>
          <w:rFonts w:asciiTheme="minorHAnsi" w:hAnsiTheme="minorHAnsi" w:cstheme="minorHAnsi"/>
        </w:rPr>
        <w:t>ying with</w:t>
      </w:r>
      <w:r w:rsidR="00931AAE">
        <w:rPr>
          <w:rFonts w:asciiTheme="minorHAnsi" w:hAnsiTheme="minorHAnsi" w:cstheme="minorHAnsi"/>
        </w:rPr>
        <w:t xml:space="preserve"> CD14 cells.</w:t>
      </w:r>
      <w:r w:rsidR="00F455AD">
        <w:rPr>
          <w:rFonts w:asciiTheme="minorHAnsi" w:hAnsiTheme="minorHAnsi" w:cstheme="minorHAnsi"/>
        </w:rPr>
        <w:t xml:space="preserve"> All of the matches (ranging from low to high significance) were HIRE cell-types suggesting HIRE was better at separating out the aggregated signals into real cell types for this particular dataset. A larger number of datasets should be tested to properly compare the performance of the two tools. </w:t>
      </w:r>
      <w:bookmarkStart w:id="0" w:name="_GoBack"/>
      <w:bookmarkEnd w:id="0"/>
    </w:p>
    <w:p w14:paraId="5E41BBB2" w14:textId="04ED1369" w:rsidR="008A53AA" w:rsidRPr="00D83DCD" w:rsidRDefault="008A53AA" w:rsidP="003B17A9">
      <w:pPr>
        <w:jc w:val="both"/>
        <w:rPr>
          <w:rFonts w:asciiTheme="minorHAnsi" w:hAnsiTheme="minorHAnsi" w:cstheme="minorHAnsi"/>
        </w:rPr>
      </w:pPr>
    </w:p>
    <w:sectPr w:rsidR="008A53AA" w:rsidRPr="00D83DCD" w:rsidSect="00466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3CBD"/>
    <w:multiLevelType w:val="hybridMultilevel"/>
    <w:tmpl w:val="9DB23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8"/>
    <w:rsid w:val="001F4C55"/>
    <w:rsid w:val="001F5306"/>
    <w:rsid w:val="00280142"/>
    <w:rsid w:val="0035595B"/>
    <w:rsid w:val="003639B8"/>
    <w:rsid w:val="003B17A9"/>
    <w:rsid w:val="003F2B39"/>
    <w:rsid w:val="004168F3"/>
    <w:rsid w:val="004229A8"/>
    <w:rsid w:val="00434ED8"/>
    <w:rsid w:val="0046397D"/>
    <w:rsid w:val="00465E63"/>
    <w:rsid w:val="0046654F"/>
    <w:rsid w:val="005238BE"/>
    <w:rsid w:val="00562CD3"/>
    <w:rsid w:val="005B38BF"/>
    <w:rsid w:val="008A53AA"/>
    <w:rsid w:val="008B6EB4"/>
    <w:rsid w:val="009061E5"/>
    <w:rsid w:val="00931AAE"/>
    <w:rsid w:val="009407ED"/>
    <w:rsid w:val="00990EAA"/>
    <w:rsid w:val="009B31DD"/>
    <w:rsid w:val="00A4371F"/>
    <w:rsid w:val="00A91FB1"/>
    <w:rsid w:val="00AB4139"/>
    <w:rsid w:val="00AC103F"/>
    <w:rsid w:val="00B51425"/>
    <w:rsid w:val="00B8553C"/>
    <w:rsid w:val="00BC50DE"/>
    <w:rsid w:val="00BD025E"/>
    <w:rsid w:val="00C51FEB"/>
    <w:rsid w:val="00CB43CE"/>
    <w:rsid w:val="00CB4989"/>
    <w:rsid w:val="00D47D37"/>
    <w:rsid w:val="00D83DCD"/>
    <w:rsid w:val="00DD2476"/>
    <w:rsid w:val="00DF7FF1"/>
    <w:rsid w:val="00EF43C9"/>
    <w:rsid w:val="00F02DC3"/>
    <w:rsid w:val="00F2736C"/>
    <w:rsid w:val="00F455AD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AFF5"/>
  <w15:chartTrackingRefBased/>
  <w15:docId w15:val="{4A6CB037-EC42-0349-9934-438473F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30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C5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Forrester</dc:creator>
  <cp:keywords/>
  <dc:description/>
  <cp:lastModifiedBy>Rebecca Forrester</cp:lastModifiedBy>
  <cp:revision>38</cp:revision>
  <dcterms:created xsi:type="dcterms:W3CDTF">2019-08-21T08:52:00Z</dcterms:created>
  <dcterms:modified xsi:type="dcterms:W3CDTF">2019-08-23T14:13:00Z</dcterms:modified>
</cp:coreProperties>
</file>