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Lung</w:t>
      </w:r>
      <w:r>
        <w:t xml:space="preserve"> </w:t>
      </w:r>
      <w:r>
        <w:t xml:space="preserve">cancer</w:t>
      </w:r>
      <w:r>
        <w:t xml:space="preserve"> </w:t>
      </w:r>
      <w:r>
        <w:t xml:space="preserve">prediction</w:t>
      </w:r>
      <w:r>
        <w:t xml:space="preserve"> </w:t>
      </w:r>
      <w:r>
        <w:t xml:space="preserve">using</w:t>
      </w:r>
      <w:r>
        <w:t xml:space="preserve"> </w:t>
      </w:r>
      <w:r>
        <w:t xml:space="preserve">DNA</w:t>
      </w:r>
      <w:r>
        <w:t xml:space="preserve"> </w:t>
      </w:r>
      <w:r>
        <w:t xml:space="preserve">methylation</w:t>
      </w:r>
    </w:p>
    <w:p>
      <w:pPr>
        <w:pStyle w:val="Author"/>
      </w:pPr>
      <w:r>
        <w:t xml:space="preserve">Thomas</w:t>
      </w:r>
      <w:r>
        <w:t xml:space="preserve"> </w:t>
      </w:r>
      <w:r>
        <w:t xml:space="preserve">Battram</w:t>
      </w:r>
    </w:p>
    <w:p>
      <w:pPr>
        <w:pStyle w:val="Heading2"/>
      </w:pPr>
      <w:bookmarkStart w:id="20" w:name="goal"/>
      <w:r>
        <w:t xml:space="preserve">Goal:</w:t>
      </w:r>
      <w:bookmarkEnd w:id="20"/>
    </w:p>
    <w:p>
      <w:pPr>
        <w:pStyle w:val="FirstParagraph"/>
      </w:pPr>
      <w:r>
        <w:t xml:space="preserve">To test the performance of CpGs identified via smoking and lung cancer EWAS to predict lung cancer within NSHDS. These CpGs were identified via EWAS in HUNT</w:t>
      </w:r>
    </w:p>
    <w:p>
      <w:pPr>
        <w:pStyle w:val="Heading2"/>
      </w:pPr>
      <w:bookmarkStart w:id="21" w:name="quality-control-of-data"/>
      <w:r>
        <w:t xml:space="preserve">Quality control of data:</w:t>
      </w:r>
      <w:bookmarkEnd w:id="21"/>
    </w:p>
    <w:p>
      <w:pPr>
        <w:pStyle w:val="FirstParagraph"/>
      </w:pPr>
      <w:r>
        <w:t xml:space="preserve">478 samples present with DNA methylation data</w:t>
      </w:r>
    </w:p>
    <w:p>
      <w:pPr>
        <w:pStyle w:val="BodyText"/>
      </w:pPr>
      <w:r>
        <w:t xml:space="preserve">Probes that have detection p values of &gt;0.01 on 5% or more samples and samples that have detection p values of &gt;0.01 for 5% or more probes were removed. None of the probes of interest were removed. 477 samples were left. Finally, after removing incomplete case-control pairs 468 were used in the analysis.</w:t>
      </w:r>
    </w:p>
    <w:p>
      <w:pPr>
        <w:pStyle w:val="Heading2"/>
      </w:pPr>
      <w:bookmarkStart w:id="22" w:name="models-used"/>
      <w:r>
        <w:t xml:space="preserve">Models used</w:t>
      </w:r>
      <w:bookmarkEnd w:id="22"/>
    </w:p>
    <w:p>
      <w:pPr>
        <w:pStyle w:val="FirstParagraph"/>
      </w:pPr>
      <w:r>
        <w:t xml:space="preserve">Conditional logistic regression code:</w:t>
      </w:r>
    </w:p>
    <w:p>
      <w:pPr>
        <w:pStyle w:val="SourceCode"/>
      </w:pPr>
      <w:r>
        <w:rPr>
          <w:rStyle w:val="NormalTok"/>
        </w:rPr>
        <w:t xml:space="preserve">fit &lt;-</w:t>
      </w:r>
      <w:r>
        <w:rPr>
          <w:rStyle w:val="StringTok"/>
        </w:rPr>
        <w:t xml:space="preserve"> </w:t>
      </w:r>
      <w:r>
        <w:rPr>
          <w:rStyle w:val="KeywordTok"/>
        </w:rPr>
        <w:t xml:space="preserve">clogit</w:t>
      </w:r>
      <w:r>
        <w:rPr>
          <w:rStyle w:val="NormalTok"/>
        </w:rPr>
        <w:t xml:space="preserve">(LUNG_CANCER_CASE </w:t>
      </w:r>
      <w:r>
        <w:rPr>
          <w:rStyle w:val="OperatorTok"/>
        </w:rPr>
        <w:t xml:space="preserve">~</w:t>
      </w:r>
      <w:r>
        <w:rPr>
          <w:rStyle w:val="StringTok"/>
        </w:rPr>
        <w:t xml:space="preserve"> </w:t>
      </w:r>
      <w:r>
        <w:rPr>
          <w:rStyle w:val="NormalTok"/>
        </w:rPr>
        <w:t xml:space="preserve">CpG1 </w:t>
      </w:r>
      <w:r>
        <w:rPr>
          <w:rStyle w:val="OperatorTok"/>
        </w:rPr>
        <w:t xml:space="preserve">+</w:t>
      </w:r>
      <w:r>
        <w:rPr>
          <w:rStyle w:val="StringTok"/>
        </w:rPr>
        <w:t xml:space="preserve"> </w:t>
      </w:r>
      <w:r>
        <w:rPr>
          <w:rStyle w:val="NormalTok"/>
        </w:rPr>
        <w:t xml:space="preserve">CpG2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CpGn </w:t>
      </w:r>
      <w:r>
        <w:rPr>
          <w:rStyle w:val="OperatorTok"/>
        </w:rPr>
        <w:t xml:space="preserve">+</w:t>
      </w:r>
      <w:r>
        <w:rPr>
          <w:rStyle w:val="StringTok"/>
        </w:rPr>
        <w:t xml:space="preserve"> </w:t>
      </w:r>
      <w:r>
        <w:rPr>
          <w:rStyle w:val="KeywordTok"/>
        </w:rPr>
        <w:t xml:space="preserve">strata</w:t>
      </w:r>
      <w:r>
        <w:rPr>
          <w:rStyle w:val="NormalTok"/>
        </w:rPr>
        <w:t xml:space="preserve">(CASESET))</w:t>
      </w:r>
    </w:p>
    <w:p>
      <w:pPr>
        <w:pStyle w:val="FirstParagraph"/>
      </w:pPr>
      <w:r>
        <w:t xml:space="preserve">This code was run using 4 CpG sets:</w:t>
      </w:r>
      <w:r>
        <w:t xml:space="preserve"> </w:t>
      </w:r>
      <w:r>
        <w:t xml:space="preserve">1. EWAS of smoking</w:t>
      </w:r>
      <w:r>
        <w:t xml:space="preserve"> </w:t>
      </w:r>
      <w:r>
        <w:t xml:space="preserve">2. EWAS of change in smoking status</w:t>
      </w:r>
      <w:r>
        <w:t xml:space="preserve"> </w:t>
      </w:r>
      <w:r>
        <w:t xml:space="preserve">3. EWAS of lung cancer</w:t>
      </w:r>
      <w:r>
        <w:t xml:space="preserve"> </w:t>
      </w:r>
      <w:r>
        <w:t xml:space="preserve">4. cg05575921</w:t>
      </w:r>
      <w:r>
        <w:t xml:space="preserve"> </w:t>
      </w:r>
      <w:r>
        <w:rPr>
          <w:i/>
        </w:rPr>
        <w:t xml:space="preserve">AHRR</w:t>
      </w:r>
      <w:r>
        <w:t xml:space="preserve"> </w:t>
      </w:r>
      <w:r>
        <w:t xml:space="preserve">only</w:t>
      </w:r>
    </w:p>
    <w:p>
      <w:pPr>
        <w:pStyle w:val="BodyText"/>
      </w:pPr>
      <w:r>
        <w:t xml:space="preserve">CpGs were weighted according to beta coefficients from their EWAS. For the cg05575921</w:t>
      </w:r>
      <w:r>
        <w:t xml:space="preserve"> </w:t>
      </w:r>
      <w:r>
        <w:rPr>
          <w:i/>
        </w:rPr>
        <w:t xml:space="preserve">AHRR</w:t>
      </w:r>
      <w:r>
        <w:t xml:space="preserve"> </w:t>
      </w:r>
      <w:r>
        <w:t xml:space="preserve">only model, the CpG beta value was weighted by the beta coefficient for that CpG from the smoking EWAS. For the lung cancer EWAS CpG set, the CpG beta values were weighted by their log(OR).</w:t>
      </w:r>
    </w:p>
    <w:p>
      <w:pPr>
        <w:pStyle w:val="Heading2"/>
      </w:pPr>
      <w:bookmarkStart w:id="23" w:name="results"/>
      <w:r>
        <w:t xml:space="preserve">Results</w:t>
      </w:r>
      <w:bookmarkEnd w:id="23"/>
    </w:p>
    <w:tbl>
      <w:tblPr>
        <w:tblStyle w:val="Table"/>
        <w:tblW w:type="pct" w:w="5000.0"/>
        <w:tblLook w:firstRow="1"/>
      </w:tblPr>
      <w:tblGrid>
        <w:gridCol w:w="2603"/>
        <w:gridCol w:w="976"/>
        <w:gridCol w:w="1844"/>
        <w:gridCol w:w="2495"/>
      </w:tblGrid>
      <w:tr>
        <w:trPr>
          <w:cnfStyle w:firstRow="1"/>
        </w:trPr>
        <w:tc>
          <w:tcPr>
            <w:tcBorders>
              <w:bottom w:val="single"/>
            </w:tcBorders>
            <w:vAlign w:val="bottom"/>
          </w:tcPr>
          <w:p>
            <w:pPr>
              <w:pStyle w:val="Compact"/>
              <w:jc w:val="center"/>
            </w:pPr>
            <w:r>
              <w:t xml:space="preserve">ewas</w:t>
            </w:r>
          </w:p>
        </w:tc>
        <w:tc>
          <w:tcPr>
            <w:tcBorders>
              <w:bottom w:val="single"/>
            </w:tcBorders>
            <w:vAlign w:val="bottom"/>
          </w:tcPr>
          <w:p>
            <w:pPr>
              <w:pStyle w:val="Compact"/>
              <w:jc w:val="center"/>
            </w:pPr>
            <w:r>
              <w:t xml:space="preserve">n_cpgs</w:t>
            </w:r>
          </w:p>
        </w:tc>
        <w:tc>
          <w:tcPr>
            <w:tcBorders>
              <w:bottom w:val="single"/>
            </w:tcBorders>
            <w:vAlign w:val="bottom"/>
          </w:tcPr>
          <w:p>
            <w:pPr>
              <w:pStyle w:val="Compact"/>
              <w:jc w:val="center"/>
            </w:pPr>
            <w:r>
              <w:t xml:space="preserve">n_cpgs_in_450k</w:t>
            </w:r>
          </w:p>
        </w:tc>
        <w:tc>
          <w:tcPr>
            <w:tcBorders>
              <w:bottom w:val="single"/>
            </w:tcBorders>
            <w:vAlign w:val="bottom"/>
          </w:tcPr>
          <w:p>
            <w:pPr>
              <w:pStyle w:val="Compact"/>
              <w:jc w:val="center"/>
            </w:pPr>
            <w:r>
              <w:t xml:space="preserve">n_unique_cpgs_in_450k</w:t>
            </w:r>
          </w:p>
        </w:tc>
      </w:tr>
      <w:tr>
        <w:tc>
          <w:p>
            <w:pPr>
              <w:pStyle w:val="Compact"/>
              <w:jc w:val="center"/>
            </w:pPr>
            <w:r>
              <w:t xml:space="preserve">smoking</w:t>
            </w:r>
          </w:p>
        </w:tc>
        <w:tc>
          <w:p>
            <w:pPr>
              <w:pStyle w:val="Compact"/>
              <w:jc w:val="center"/>
            </w:pPr>
            <w:r>
              <w:t xml:space="preserve">76</w:t>
            </w:r>
          </w:p>
        </w:tc>
        <w:tc>
          <w:p>
            <w:pPr>
              <w:pStyle w:val="Compact"/>
              <w:jc w:val="center"/>
            </w:pPr>
            <w:r>
              <w:t xml:space="preserve">41</w:t>
            </w:r>
          </w:p>
        </w:tc>
        <w:tc>
          <w:p>
            <w:pPr>
              <w:pStyle w:val="Compact"/>
              <w:jc w:val="center"/>
            </w:pPr>
            <w:r>
              <w:t xml:space="preserve">24</w:t>
            </w:r>
          </w:p>
        </w:tc>
      </w:tr>
      <w:tr>
        <w:tc>
          <w:p>
            <w:pPr>
              <w:pStyle w:val="Compact"/>
              <w:jc w:val="center"/>
            </w:pPr>
            <w:r>
              <w:t xml:space="preserve">smoking_status_change</w:t>
            </w:r>
          </w:p>
        </w:tc>
        <w:tc>
          <w:p>
            <w:pPr>
              <w:pStyle w:val="Compact"/>
              <w:jc w:val="center"/>
            </w:pPr>
            <w:r>
              <w:t xml:space="preserve">9</w:t>
            </w:r>
          </w:p>
        </w:tc>
        <w:tc>
          <w:p>
            <w:pPr>
              <w:pStyle w:val="Compact"/>
              <w:jc w:val="center"/>
            </w:pPr>
            <w:r>
              <w:t xml:space="preserve">6</w:t>
            </w:r>
          </w:p>
        </w:tc>
        <w:tc>
          <w:p>
            <w:pPr>
              <w:pStyle w:val="Compact"/>
              <w:jc w:val="center"/>
            </w:pPr>
            <w:r>
              <w:t xml:space="preserve">0</w:t>
            </w:r>
          </w:p>
        </w:tc>
      </w:tr>
      <w:tr>
        <w:tc>
          <w:p>
            <w:pPr>
              <w:pStyle w:val="Compact"/>
              <w:jc w:val="center"/>
            </w:pPr>
            <w:r>
              <w:t xml:space="preserve">lung_cancer</w:t>
            </w:r>
          </w:p>
        </w:tc>
        <w:tc>
          <w:p>
            <w:pPr>
              <w:pStyle w:val="Compact"/>
              <w:jc w:val="center"/>
            </w:pPr>
            <w:r>
              <w:t xml:space="preserve">50</w:t>
            </w:r>
          </w:p>
        </w:tc>
        <w:tc>
          <w:p>
            <w:pPr>
              <w:pStyle w:val="Compact"/>
              <w:jc w:val="center"/>
            </w:pPr>
            <w:r>
              <w:t xml:space="preserve">25</w:t>
            </w:r>
          </w:p>
        </w:tc>
        <w:tc>
          <w:p>
            <w:pPr>
              <w:pStyle w:val="Compact"/>
              <w:jc w:val="center"/>
            </w:pPr>
            <w:r>
              <w:t xml:space="preserve">10</w:t>
            </w:r>
          </w:p>
        </w:tc>
      </w:tr>
      <w:tr>
        <w:tc>
          <w:p>
            <w:pPr>
              <w:pStyle w:val="Compact"/>
              <w:jc w:val="center"/>
            </w:pPr>
            <w:r>
              <w:t xml:space="preserve">combined</w:t>
            </w:r>
          </w:p>
        </w:tc>
        <w:tc>
          <w:p>
            <w:pPr>
              <w:pStyle w:val="Compact"/>
              <w:jc w:val="center"/>
            </w:pPr>
            <w:r>
              <w:t xml:space="preserve">135</w:t>
            </w:r>
          </w:p>
        </w:tc>
        <w:tc>
          <w:p>
            <w:pPr>
              <w:pStyle w:val="Compact"/>
              <w:jc w:val="center"/>
            </w:pPr>
            <w:r>
              <w:t xml:space="preserve">51</w:t>
            </w:r>
          </w:p>
        </w:tc>
        <w:tc>
          <w:p>
            <w:pPr>
              <w:pStyle w:val="Compact"/>
              <w:jc w:val="center"/>
            </w:pPr>
            <w:r>
              <w:t xml:space="preserve">51</w:t>
            </w:r>
          </w:p>
        </w:tc>
      </w:tr>
    </w:tbl>
    <w:p>
      <w:pPr>
        <w:pStyle w:val="BodyText"/>
      </w:pPr>
      <w:r>
        <w:t xml:space="preserve">Summary of the number of CpG sites in each CpG set</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roc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3819.444444444445"/>
        <w:tblLook w:firstRow="1"/>
      </w:tblPr>
      <w:tblGrid>
        <w:gridCol w:w="2640"/>
        <w:gridCol w:w="990"/>
        <w:gridCol w:w="1210"/>
        <w:gridCol w:w="1210"/>
      </w:tblGrid>
      <w:tr>
        <w:trPr>
          <w:cnfStyle w:firstRow="1"/>
        </w:trPr>
        <w:tc>
          <w:tcPr>
            <w:tcBorders>
              <w:bottom w:val="single"/>
            </w:tcBorders>
            <w:vAlign w:val="bottom"/>
          </w:tcPr>
          <w:p>
            <w:pPr>
              <w:pStyle w:val="Compact"/>
              <w:jc w:val="center"/>
            </w:pPr>
            <w:r>
              <w:t xml:space="preserve">cpg_set</w:t>
            </w:r>
          </w:p>
        </w:tc>
        <w:tc>
          <w:tcPr>
            <w:tcBorders>
              <w:bottom w:val="single"/>
            </w:tcBorders>
            <w:vAlign w:val="bottom"/>
          </w:tcPr>
          <w:p>
            <w:pPr>
              <w:pStyle w:val="Compact"/>
              <w:jc w:val="center"/>
            </w:pPr>
            <w:r>
              <w:t xml:space="preserve">auc</w:t>
            </w:r>
          </w:p>
        </w:tc>
        <w:tc>
          <w:tcPr>
            <w:tcBorders>
              <w:bottom w:val="single"/>
            </w:tcBorders>
            <w:vAlign w:val="bottom"/>
          </w:tcPr>
          <w:p>
            <w:pPr>
              <w:pStyle w:val="Compact"/>
              <w:jc w:val="center"/>
            </w:pPr>
            <w:r>
              <w:t xml:space="preserve">ci_lower</w:t>
            </w:r>
          </w:p>
        </w:tc>
        <w:tc>
          <w:tcPr>
            <w:tcBorders>
              <w:bottom w:val="single"/>
            </w:tcBorders>
            <w:vAlign w:val="bottom"/>
          </w:tcPr>
          <w:p>
            <w:pPr>
              <w:pStyle w:val="Compact"/>
              <w:jc w:val="center"/>
            </w:pPr>
            <w:r>
              <w:t xml:space="preserve">ci_upper</w:t>
            </w:r>
          </w:p>
        </w:tc>
      </w:tr>
      <w:tr>
        <w:tc>
          <w:p>
            <w:pPr>
              <w:pStyle w:val="Compact"/>
              <w:jc w:val="center"/>
            </w:pPr>
            <w:r>
              <w:t xml:space="preserve">smoking</w:t>
            </w:r>
          </w:p>
        </w:tc>
        <w:tc>
          <w:p>
            <w:pPr>
              <w:pStyle w:val="Compact"/>
              <w:jc w:val="center"/>
            </w:pPr>
            <w:r>
              <w:t xml:space="preserve">0.667</w:t>
            </w:r>
          </w:p>
        </w:tc>
        <w:tc>
          <w:p>
            <w:pPr>
              <w:pStyle w:val="Compact"/>
              <w:jc w:val="center"/>
            </w:pPr>
            <w:r>
              <w:t xml:space="preserve">0.6181</w:t>
            </w:r>
          </w:p>
        </w:tc>
        <w:tc>
          <w:p>
            <w:pPr>
              <w:pStyle w:val="Compact"/>
              <w:jc w:val="center"/>
            </w:pPr>
            <w:r>
              <w:t xml:space="preserve">0.7158</w:t>
            </w:r>
          </w:p>
        </w:tc>
      </w:tr>
      <w:tr>
        <w:tc>
          <w:p>
            <w:pPr>
              <w:pStyle w:val="Compact"/>
              <w:jc w:val="center"/>
            </w:pPr>
            <w:r>
              <w:t xml:space="preserve">smoking_status_change</w:t>
            </w:r>
          </w:p>
        </w:tc>
        <w:tc>
          <w:p>
            <w:pPr>
              <w:pStyle w:val="Compact"/>
              <w:jc w:val="center"/>
            </w:pPr>
            <w:r>
              <w:t xml:space="preserve">0.6275</w:t>
            </w:r>
          </w:p>
        </w:tc>
        <w:tc>
          <w:p>
            <w:pPr>
              <w:pStyle w:val="Compact"/>
              <w:jc w:val="center"/>
            </w:pPr>
            <w:r>
              <w:t xml:space="preserve">0.5769</w:t>
            </w:r>
          </w:p>
        </w:tc>
        <w:tc>
          <w:p>
            <w:pPr>
              <w:pStyle w:val="Compact"/>
              <w:jc w:val="center"/>
            </w:pPr>
            <w:r>
              <w:t xml:space="preserve">0.6782</w:t>
            </w:r>
          </w:p>
        </w:tc>
      </w:tr>
      <w:tr>
        <w:tc>
          <w:p>
            <w:pPr>
              <w:pStyle w:val="Compact"/>
              <w:jc w:val="center"/>
            </w:pPr>
            <w:r>
              <w:t xml:space="preserve">lung_cancer</w:t>
            </w:r>
          </w:p>
        </w:tc>
        <w:tc>
          <w:p>
            <w:pPr>
              <w:pStyle w:val="Compact"/>
              <w:jc w:val="center"/>
            </w:pPr>
            <w:r>
              <w:t xml:space="preserve">0.6587</w:t>
            </w:r>
          </w:p>
        </w:tc>
        <w:tc>
          <w:p>
            <w:pPr>
              <w:pStyle w:val="Compact"/>
              <w:jc w:val="center"/>
            </w:pPr>
            <w:r>
              <w:t xml:space="preserve">0.6096</w:t>
            </w:r>
          </w:p>
        </w:tc>
        <w:tc>
          <w:p>
            <w:pPr>
              <w:pStyle w:val="Compact"/>
              <w:jc w:val="center"/>
            </w:pPr>
            <w:r>
              <w:t xml:space="preserve">0.7079</w:t>
            </w:r>
          </w:p>
        </w:tc>
      </w:tr>
      <w:tr>
        <w:tc>
          <w:p>
            <w:pPr>
              <w:pStyle w:val="Compact"/>
              <w:jc w:val="center"/>
            </w:pPr>
            <w:r>
              <w:t xml:space="preserve">ahrr</w:t>
            </w:r>
          </w:p>
        </w:tc>
        <w:tc>
          <w:p>
            <w:pPr>
              <w:pStyle w:val="Compact"/>
              <w:jc w:val="center"/>
            </w:pPr>
            <w:r>
              <w:t xml:space="preserve">0.608</w:t>
            </w:r>
          </w:p>
        </w:tc>
        <w:tc>
          <w:p>
            <w:pPr>
              <w:pStyle w:val="Compact"/>
              <w:jc w:val="center"/>
            </w:pPr>
            <w:r>
              <w:t xml:space="preserve">0.5569</w:t>
            </w:r>
          </w:p>
        </w:tc>
        <w:tc>
          <w:p>
            <w:pPr>
              <w:pStyle w:val="Compact"/>
              <w:jc w:val="center"/>
            </w:pPr>
            <w:r>
              <w:t xml:space="preserve">0.659</w:t>
            </w:r>
          </w:p>
        </w:tc>
      </w:tr>
    </w:tbl>
    <w:p>
      <w:pPr>
        <w:pStyle w:val="BodyText"/>
      </w:pPr>
      <w:r>
        <w:t xml:space="preserve">AUCs from the ROC curves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cancer prediction using DNA methylation</dc:title>
  <dc:creator>Thomas Battram</dc:creator>
  <cp:keywords/>
  <dcterms:created xsi:type="dcterms:W3CDTF">2020-03-02T13:23:29Z</dcterms:created>
  <dcterms:modified xsi:type="dcterms:W3CDTF">2020-03-02T13:23:29Z</dcterms:modified>
</cp:coreProperties>
</file>