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Lung</w:t>
      </w:r>
      <w:r>
        <w:t xml:space="preserve"> </w:t>
      </w:r>
      <w:r>
        <w:t xml:space="preserve">cancer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DNA</w:t>
      </w:r>
      <w:r>
        <w:t xml:space="preserve"> </w:t>
      </w:r>
      <w:r>
        <w:t xml:space="preserve">methylation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Battram</w:t>
      </w:r>
    </w:p>
    <w:p>
      <w:pPr>
        <w:pStyle w:val="Heading2"/>
      </w:pPr>
      <w:bookmarkStart w:id="20" w:name="goal"/>
      <w:r>
        <w:t xml:space="preserve">Goal:</w:t>
      </w:r>
      <w:bookmarkEnd w:id="20"/>
    </w:p>
    <w:p>
      <w:pPr>
        <w:pStyle w:val="FirstParagraph"/>
      </w:pPr>
      <w:r>
        <w:t xml:space="preserve">To test the predictive performance of the top 76 CpGs identified in a lung cancer EWAS performed in HUNT, in an independent dataset (NSHDS).</w:t>
      </w:r>
    </w:p>
    <w:p>
      <w:pPr>
        <w:pStyle w:val="Heading2"/>
      </w:pPr>
      <w:bookmarkStart w:id="21" w:name="quality-control-of-data"/>
      <w:r>
        <w:t xml:space="preserve">Quality control of data:</w:t>
      </w:r>
      <w:bookmarkEnd w:id="21"/>
    </w:p>
    <w:p>
      <w:pPr>
        <w:pStyle w:val="FirstParagraph"/>
      </w:pPr>
      <w:r>
        <w:t xml:space="preserve">478 samples present with DNA methylation data</w:t>
      </w:r>
    </w:p>
    <w:p>
      <w:pPr>
        <w:pStyle w:val="BodyText"/>
      </w:pPr>
      <w:r>
        <w:t xml:space="preserve">41 of the 76 probes were present in the 450k dataset.</w:t>
      </w:r>
    </w:p>
    <w:p>
      <w:pPr>
        <w:pStyle w:val="BodyText"/>
      </w:pPr>
      <w:r>
        <w:t xml:space="preserve">Probes that have detection p values of &gt;0.01 on 5% or more samples and samples that have detection p values of &gt;0.01 for 5% or more probes were removed. None of the 41 probes were removed. 477 samples were left. Finally, after removing incomplete case-control pairs 468 were used in the analysis.</w:t>
      </w:r>
    </w:p>
    <w:p>
      <w:pPr>
        <w:pStyle w:val="Heading2"/>
      </w:pPr>
      <w:bookmarkStart w:id="22" w:name="models-used"/>
      <w:r>
        <w:t xml:space="preserve">Models used</w:t>
      </w:r>
      <w:bookmarkEnd w:id="22"/>
    </w:p>
    <w:p>
      <w:pPr>
        <w:pStyle w:val="FirstParagraph"/>
      </w:pPr>
      <w:r>
        <w:t xml:space="preserve">Conditional logistic regression code: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clogit</w:t>
      </w:r>
      <w:r>
        <w:rPr>
          <w:rStyle w:val="NormalTok"/>
        </w:rPr>
        <w:t xml:space="preserve">(LUNG_CANCER_CASE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CpG1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CpG2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CpGn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(CASESET))</w:t>
      </w:r>
    </w:p>
    <w:p>
      <w:pPr>
        <w:pStyle w:val="Heading2"/>
      </w:pPr>
      <w:bookmarkStart w:id="23" w:name="results"/>
      <w:r>
        <w:t xml:space="preserve">Results</w:t>
      </w:r>
      <w:bookmarkEnd w:id="2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roc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Lung cancer prediction using DNA methylation</dc:title>
  <dc:creator>Thomas Battram</dc:creator>
  <cp:keywords/>
  <dcterms:created xsi:type="dcterms:W3CDTF">2020-03-01T15:20:06Z</dcterms:created>
  <dcterms:modified xsi:type="dcterms:W3CDTF">2020-03-01T15:20:06Z</dcterms:modified>
</cp:coreProperties>
</file>