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t xml:space="preserve">Meta-Kaizen Series · Paper 3 of 5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The Meta-Kaizen Reasoning Network: A Formal Theory of Bisociative Question Structure, Challenge Taxonomy, and Institutional Memory Propagation</w:t>
      </w:r>
    </w:p>
    <w:p>
      <w:pPr>
        <w:spacing w:after="120"/>
        <w:jc w:val="center"/>
      </w:pPr>
      <w:r>
        <w:t xml:space="preserve">Thomas Brennan · with AI collaborators Claude (Anthropic) and Grok (xAI)</w:t>
      </w:r>
    </w:p>
    <w:p>
      <w:pPr>
        <w:spacing w:after="120"/>
        <w:jc w:val="center"/>
      </w:pPr>
      <w:r>
        <w:t xml:space="preserve">March 2026 · Submitted for peer review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1"/>
      </w:pPr>
      <w:r>
        <w:rPr>
          <w:b/>
          <w:bCs/>
          <w:sz w:val="32"/>
          <w:szCs w:val="32"/>
        </w:rPr>
        <w:t xml:space="preserve">1. Series Orientation</w:t>
      </w:r>
    </w:p>
    <w:p>
      <w:pPr>
        <w:spacing w:after="160"/>
      </w:pPr>
      <w:r>
        <w:t xml:space="preserve">This is Paper 3 of five. Papers 1–2 derived the KVS and proved networked implementation. This paper addresses the cognitive layer: how are bisociative questions structured, how are principal override decisions captured, and how is institutional reasoning preserved across personnel transitions. Paper 4 integrates regime-aware adaptation. Paper 5 provides the decision-theoretic capstone.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2. Abstract and AI-Reader Header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[AI-READER HEADER] — Dual-Reader Standard, Section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Paper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MK-P3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Series 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Meta-Kaizen Paper 3 of 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Paper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derivation_B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Phase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PHASE-READY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Type F claims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 (all with 5-part FALSIFIED IF predicates)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Total claims (A+D+F)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AI layer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https://github.com/thomasbrennan/Fracttalix/blob/main/ai-layers/MK-P3-ai-layer.json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Verification protocol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I-2 (5-part predicate) | I-9 (CBT)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Schema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v2-S48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One-line 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Formalizes QSS (4-element bisociative question schema), exhaustive Challenge Taxonomy from Aristotle, and conditional Library Quality Convergence guarantee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How to verify this paper without reading it: </w:t>
      </w:r>
      <w:r>
        <w:t xml:space="preserve">Load the AI layer JSON at the URL above. Run the schema validator (claim_registry, inference_rule_table, phase_ready fields). Every Type F claim has a deterministic 5-part predicate — FALSIFIED IF / WHERE / EVALUATION / BOUNDARY / CONTEXT — that evaluates to FALSIFIED or NOT FALSIFIED without accessing prose. Placeholders in the register are the only unresolved dependencies.</w:t>
      </w:r>
    </w:p>
    <w:p>
      <w:pPr>
        <w:spacing w:after="16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Abstract (Human Reader)</w:t>
      </w:r>
    </w:p>
    <w:p>
      <w:pPr>
        <w:spacing w:after="160"/>
      </w:pPr>
      <w:r>
        <w:t xml:space="preserve">The bisociation mechanism (Papers 1–2) generates improvement candidates by importing structural analogies from orthogonal domains. But the mechanism produces ideas, not arguments. This paper addresses the upstream structure: what is the form of a well-posed bisociative question, and how are reasoning chains underlying improvement decisions captured and made reusable?</w:t>
      </w:r>
    </w:p>
    <w:p>
      <w:pPr>
        <w:spacing w:after="160"/>
      </w:pPr>
      <w:r>
        <w:t xml:space="preserve">Three formal results are established. Proposition 5.2 (Minimum Generative Completeness) proves by constructive counterexample that no proper subset of {A, D, P, C} generates the full space of reusable institutional insights — each element is necessary. Proposition 5.1 (Challenge Taxonomy Exhaustiveness) grounds the four challenge types in Aristotle's Topics 1.4 partition. Theorem 5.3 (Library Quality Convergence) establishes a conditional design guarantee: under honest majority (C1), retrospective validation (C2), and bounded strategic benefit (C3), library quality Q_L(t) → 1. The conditions are verifiable design targets, not assumed background facts.</w:t>
      </w:r>
    </w:p>
    <w:p>
      <w:pPr>
        <w:spacing w:after="160"/>
      </w:pPr>
      <w:r>
        <w:rPr>
          <w:b/>
          <w:bCs/>
        </w:rPr>
        <w:t xml:space="preserve">Key epistemological clarification: </w:t>
      </w:r>
      <w:r>
        <w:t xml:space="preserve">the self-KVS score of this paper (Appendix A, KVS=0.413) is a demonstration of self-referential applicability (MK-P1 Theorem 4.2). It cannot and does not constitute independent quality evidence.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3. Intellectual Genealogy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3.1 Aristotle's Topica</w:t>
      </w:r>
    </w:p>
    <w:p>
      <w:pPr>
        <w:spacing w:after="160"/>
      </w:pPr>
      <w:r>
        <w:t xml:space="preserve">The philosophical roots of structured bisociative questioning trace to Aristotle's Topica (ca. 350 BCE). The Topics is a systematic treatise on productive intellectual questioning — finding the questions most likely to lead from shared premises to new understanding. The medieval questio disputata inherited this tradition: a well-formed questio required an explicit statement of the claim tested (analogous to A), a domain of comparison (D), the principle extracted (P), and conditions of application (C). The QSS is a formal reconstruction of this 2,300-year-old tradition in measurement-theoretic terms.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3.2 Koestler's Bisociation</w:t>
      </w:r>
    </w:p>
    <w:p>
      <w:pPr>
        <w:spacing w:after="160"/>
      </w:pPr>
      <w:r>
        <w:t xml:space="preserve">Koestler's (1964) bisociation framework posits that creative insights arise from simultaneous activation of two habitually incompatible matrices of thought. The QSS translates this computational approach into a human-executable protocol: the bisociative bridge is explicitly specified as Structural Principle P extracted from Orthogonal Domain D.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4. The Question Structure Schema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4.1 Four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— Governing Assumption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"We currently assume that..." — the assumption embedded in substrate practices that bisociation challenges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 — Orthogonal Domain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Domain from which analogy is drawn; verified by Jaccard(K_D, K_substrate) &gt; 0.70 before proceeding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 — Structural Principle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"In domain D, the organizing principle is..." — generalizable insight from D that challenges 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 — Applicability Condition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"P applies to our substrate when..." — conditions bounding transfer of P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The bisociative question in full form: "Given that we assume A, and given that domain D operates according to principle P under condition C, what would our substrate look like if we replaced A with P wherever C holds?"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4.2 Worked Example: IPS Substrate, Mycorrhizal Networks Domain</w:t>
      </w:r>
    </w:p>
    <w:p>
      <w:pPr>
        <w:pStyle w:val="ListParagraph"/>
        <w:numPr>
          <w:ilvl w:val="0"/>
          <w:numId w:val="2"/>
        </w:numPr>
      </w:pPr>
      <w:r>
        <w:t xml:space="preserve">A: "We currently assume that portfolio assets are independent units that can be evaluated in isolation, and that diversification is achieved by holding many uncorrelated assets."</w:t>
      </w:r>
    </w:p>
    <w:p>
      <w:pPr>
        <w:pStyle w:val="ListParagraph"/>
        <w:numPr>
          <w:ilvl w:val="0"/>
          <w:numId w:val="2"/>
        </w:numPr>
      </w:pPr>
      <w:r>
        <w:t xml:space="preserve">D: Mycorrhizal fungal network ecology. Jaccard distance from investment management = 0.94.</w:t>
      </w:r>
    </w:p>
    <w:p>
      <w:pPr>
        <w:pStyle w:val="ListParagraph"/>
        <w:numPr>
          <w:ilvl w:val="0"/>
          <w:numId w:val="2"/>
        </w:numPr>
      </w:pPr>
      <w:r>
        <w:t xml:space="preserve">P: "In mycorrhizal networks, individual trees do not optimize in isolation. The forest allocates resources through a hub-and-spoke topology where highly connected nodes redistribute carbon and nutrients to peripheral nodes under stress. Resilience derives from node connectivity structure, not node independence."</w:t>
      </w:r>
    </w:p>
    <w:p>
      <w:pPr>
        <w:pStyle w:val="ListParagraph"/>
        <w:numPr>
          <w:ilvl w:val="0"/>
          <w:numId w:val="2"/>
        </w:numPr>
      </w:pPr>
      <w:r>
        <w:t xml:space="preserve">C: "This principle applies to our portfolio when average pairwise correlation exceeds 0.35."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5. Institutional Memory and Its Loss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5.1 Proposition 4.1: Institutional Memory Loss</w:t>
      </w:r>
    </w:p>
    <w:p>
      <w:pPr>
        <w:spacing w:after="160"/>
      </w:pPr>
      <w:r>
        <w:t xml:space="preserve">Under standard improvement record formats (outcome documented, rationale brief or absent, QSS elements not specified), the retention level RL(t) — the proportion of QSS elements that a naive reviewer can reconstruct without access to original participants — declines with personnel transitions. Specifically RL(t_0 + k·Δ) → 0 as k → ∞, where Δ is the median tenure length.</w:t>
      </w:r>
    </w:p>
    <w:p>
      <w:pPr>
        <w:spacing w:after="160"/>
      </w:pPr>
      <w:r>
        <w:t xml:space="preserve">Empirical grounding: Argote &amp; Epple (1990) and Levitt &amp; March (1988) document systematic forgetting curves following personnel transitions. Walsh and Ungson (1991) identify individual memory (lost at departure) as the most volatile retention facility. QSS elements A and P are predominantly held in individual memory.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5.2 Proposition 5.1: Challenge Taxonomy Exhaustiveness</w:t>
      </w:r>
    </w:p>
    <w:p>
      <w:pPr>
        <w:spacing w:after="160"/>
      </w:pPr>
      <w:r>
        <w:t xml:space="preserve">Every challenge to a governing assumption A can be classified into exactly one of four types derived from Aristotle's predicables (Topics 1.4, 101b11–20):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 — Definitional Challenge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Argues the subject of A is fundamentally not what A assumes it to be (Aristotle's horos)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II — Genus Challenge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Argues A's subject belongs to a broader category with different organizing properties (genos)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III — Property Challenge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Accepts definition and genus but argues A omits a necessary property (idioma)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IV — Accident Challenge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Accepts definition, genus, properties but argues a contingent feature has changed (symbebekos)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Honest limitation: </w:t>
      </w:r>
      <w:r>
        <w:t xml:space="preserve">edge cases may be ambiguous between Types I and II. The taxonomy provides a productive first-pass classification; inter-classifier disagreement is informative and should be logged as an annotation dispute in the Library Record. This limitation does not invalidate the exhaustiveness argument — it qualifies its practical application.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Claim C-MK3.1: Challenge Taxonomy Exhaustiveness (Proposition 5.1)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FALSIFIED IF: </w:t>
            </w:r>
            <w:r>
              <w:t xml:space="preserve">n_unclassifiable_challenges &gt; 0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WHERE: </w:t>
            </w:r>
            <w:r>
              <w:t xml:space="preserve">n_unclassifiable_challenges: integer — count of challenges that two independent classifiers agree cannot be assigned to any of Types I–IV after consulting the classification guide, in a corpus of n≥30 challenge statements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EVALUATION: </w:t>
            </w:r>
            <w:r>
              <w:t xml:space="preserve">Assemble n≥30 challenge statements. Train two independent classifiers on the four-type taxonomy. Classify independently. Flag challenges where both assign "None of I–IV". Count flags. Finite.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BOUNDARY: </w:t>
            </w:r>
            <w:r>
              <w:t xml:space="preserve">n_unclassifiable_challenges = 0 → NOT FALSIFIED. Inter-classifier disagreement about which of I–IV applies is not falsifying.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CONTEXT: </w:t>
            </w:r>
            <w:r>
              <w:t xml:space="preserve">PLACEHOLDER PH-MK3.1: empirical coverage test not yet conducted. Claim rests on Aristotelian partition argument. Phase 3 validation required.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VACUITY WITNESS: </w:t>
            </w:r>
            <w:r>
              <w:t xml:space="preserve">A challenge targeting a relational property might be ambiguous between Types I and II — this is expected. Ambiguity is not unclassifiability. Non-vacuous.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5.3 Proposition 5.2: Minimum Generative Completeness</w:t>
      </w:r>
    </w:p>
    <w:p>
      <w:pPr>
        <w:spacing w:after="160"/>
      </w:pPr>
      <w:r>
        <w:t xml:space="preserve">No proper subset of {A, D, P, C} generates the full space of reusable bisociative insights. Proof by constructive counterexample for each element:</w:t>
      </w:r>
    </w:p>
    <w:p>
      <w:pPr>
        <w:pStyle w:val="ListParagraph"/>
        <w:numPr>
          <w:ilvl w:val="0"/>
          <w:numId w:val="2"/>
        </w:numPr>
      </w:pPr>
      <w:r>
        <w:t xml:space="preserve">Without A: practitioners cannot reconstruct which challenge type (I–IV) generated the insight, preventing systematic search for analogous assumptions in other contexts.</w:t>
      </w:r>
    </w:p>
    <w:p>
      <w:pPr>
        <w:pStyle w:val="ListParagraph"/>
        <w:numPr>
          <w:ilvl w:val="0"/>
          <w:numId w:val="2"/>
        </w:numPr>
      </w:pPr>
      <w:r>
        <w:t xml:space="preserve">Without D: practitioners cannot extend P serendipitously to new substrates — different originating domains suggest different extensions.</w:t>
      </w:r>
    </w:p>
    <w:p>
      <w:pPr>
        <w:pStyle w:val="ListParagraph"/>
        <w:numPr>
          <w:ilvl w:val="0"/>
          <w:numId w:val="2"/>
        </w:numPr>
      </w:pPr>
      <w:r>
        <w:t xml:space="preserve">Without P: every retrieval requires re-generating the insight from scratch, defeating the purpose of institutional memory.</w:t>
      </w:r>
    </w:p>
    <w:p>
      <w:pPr>
        <w:pStyle w:val="ListParagraph"/>
        <w:numPr>
          <w:ilvl w:val="0"/>
          <w:numId w:val="2"/>
        </w:numPr>
      </w:pPr>
      <w:r>
        <w:t xml:space="preserve">Without C: P is applied indiscriminately to all contexts, causing harm when the applicability condition is not met.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Claim C-MK3.2: Minimum Generative Completeness of QSS (Proposition 5.2)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FALSIFIED IF: </w:t>
            </w:r>
            <w:r>
              <w:t xml:space="preserve">n_elements_shown_redundant &gt; 0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WHERE: </w:t>
            </w:r>
            <w:r>
              <w:t xml:space="preserve">n_elements_shown_redundant: integer — count of elements x∈{A,D,P,C} for which practitioners demonstrably regenerate the full insight class associated with x from the remaining three, in n≥10 practitioner study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EVALUATION: </w:t>
            </w:r>
            <w:r>
              <w:t xml:space="preserve">Select representative Library Record with all four QSS elements. For each x: provide practitioners with remaining three elements only. Ask practitioners to regenerate x. Judge by semantic match (independent raters, Cohen's kappa≥0.7). Count if ≥90% succeed. Finite.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BOUNDARY: </w:t>
            </w:r>
            <w:r>
              <w:t xml:space="preserve">n_elements_shown_redundant = 0 → NOT FALSIFIED.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CONTEXT: </w:t>
            </w:r>
            <w:r>
              <w:t xml:space="preserve">Claim is minimality (no element can be removed), not sufficiency (no element could be added). A fifth element might improve reusability — this is an open question.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VACUITY WITNESS: </w:t>
            </w:r>
            <w:r>
              <w:t xml:space="preserve">Element C might seem reconstructable from D. But the specific quantitative condition (correlation&gt;0.35) requires additional assumptions not present in D alone. C is genuinely necessary — non-vacuous.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5.4 Theorem 5.3: Library Quality Convergence (Conditional Design Guarantee)</w:t>
      </w:r>
    </w:p>
    <w:p>
      <w:pPr>
        <w:spacing w:after="160"/>
      </w:pPr>
      <w:r>
        <w:rPr>
          <w:b/>
          <w:bCs/>
        </w:rPr>
        <w:t xml:space="preserve">Reclassification: </w:t>
      </w:r>
      <w:r>
        <w:t xml:space="preserve">This theorem is a conditional design guarantee, not an unconditional convergence proof. Conditions C1, C2, C3 jointly characterize the target system, not independent premises. Q_L(t) → 1 follows by construction IF the conditions hold.</w:t>
      </w:r>
    </w:p>
    <w:p>
      <w:pPr>
        <w:spacing w:after="160"/>
      </w:pPr>
      <w:r>
        <w:t xml:space="preserve">IF (C1) honest majority of contributing practitioners, AND (C2) retrospective validation each cycle, AND (C3) bounded strategic benefit, THEN Q_L(t) → 1 as t → ∞.</w:t>
      </w:r>
    </w:p>
    <w:p>
      <w:pPr>
        <w:spacing w:after="160"/>
      </w:pPr>
      <w:r>
        <w:rPr>
          <w:b/>
          <w:bCs/>
        </w:rPr>
        <w:t xml:space="preserve">C1 failure scenarios: </w:t>
      </w:r>
      <w:r>
        <w:t xml:space="preserve">(i) coordinated strategic behavior by a coalition; (ii) systematic good-faith error in QSS specification; (iii) selection bias in outcome reporting. Mitigations: (i) addressed by MK-P2 club goods mechanism; (ii) require QSS elements specified at proposal time; (iii) flag incomplete outcome reporting at annual retrospective.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Claim C-MK3.3: Library Quality Convergence (Theorem 5.3)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FALSIFIED IF: </w:t>
            </w:r>
            <w:r>
              <w:t xml:space="preserve">quality_stagnates = true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WHERE: </w:t>
            </w:r>
            <w:r>
              <w:t xml:space="preserve">quality_stagnates: boolean — true if Q_L(t) fails to increase monotonically over ≥4 consecutive validation cycles with n≥20 records/cycle, in an implementation satisfying C1, C2, C3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EVALUATION: </w:t>
            </w:r>
            <w:r>
              <w:t xml:space="preserve">(1) Verify C1 (honest majority via outcome audit), C2 (annual retrospective conducted), C3 (no systematic KVS inflation detected). (2) Measure Q_L at each cycle boundary. (3) Check for monotonic increase over 4-cycle window. Finite.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BOUNDARY: </w:t>
            </w:r>
            <w:r>
              <w:t xml:space="preserve">quality_stagnates = false → NOT FALSIFIED. Single non-monotonic cycle does not falsify.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CONTEXT: </w:t>
            </w:r>
            <w:r>
              <w:t xml:space="preserve">PLACEHOLDER PH-MK3.2: no implementation has yet collected 4+ validation cycles. Conditional guarantee is currently untested empirically.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VACUITY WITNESS: </w:t>
            </w:r>
            <w:r>
              <w:t xml:space="preserve">If C2 fails (no retrospective validation), Q_L stays at 0 indefinitely → quality_stagnates=true → FALSIFIED. Conditionality is real and non-vacuous.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/>
          <w:bCs/>
          <w:sz w:val="32"/>
          <w:szCs w:val="32"/>
        </w:rPr>
        <w:t xml:space="preserve">6. Integration with KVS</w:t>
      </w:r>
    </w:p>
    <w:p>
      <w:pPr>
        <w:spacing w:after="160"/>
      </w:pPr>
      <w:r>
        <w:t xml:space="preserve">The QSS connects to the KVS framework through the Novelty component. The Governing Assumption A determines the scope of what counts as non-trivially novel. An improvement candidate that reinstates a previously rejected assumption should receive a novelty penalty. Formally: the similarity set K_j is expanded to include assumption keyword set A_j from all prior Library Records whose assumption was rejected.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QSS Element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Role in KVS Computation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(Assumption)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Defines scope for novelty penalty against prior records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 (Domain)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Source of Jaccard keyword set for N computation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 (Principle)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Documents reasoning chain linking D to improvement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 (Applicability)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Bounds conditions under which T is non-trivially positive</w:t>
            </w:r>
          </w:p>
        </w:tc>
      </w:tr>
    </w:tbl>
    <w:p>
      <w:pPr>
        <w:pStyle w:val="Heading1"/>
      </w:pPr>
      <w:r>
        <w:rPr>
          <w:b/>
          <w:bCs/>
          <w:sz w:val="32"/>
          <w:szCs w:val="32"/>
        </w:rPr>
        <w:t xml:space="preserve">7. Limitations</w:t>
      </w:r>
    </w:p>
    <w:p>
      <w:pPr>
        <w:pStyle w:val="ListParagraph"/>
        <w:numPr>
          <w:ilvl w:val="0"/>
          <w:numId w:val="2"/>
        </w:numPr>
      </w:pPr>
      <w:r>
        <w:t xml:space="preserve">The generative completeness claim (Prop. 5.2) proves minimality, not sufficiency. A fifth QSS element (e.g., explicit failure mode statement) might improve propagation fidelity.</w:t>
      </w:r>
    </w:p>
    <w:p>
      <w:pPr>
        <w:pStyle w:val="ListParagraph"/>
        <w:numPr>
          <w:ilvl w:val="0"/>
          <w:numId w:val="2"/>
        </w:numPr>
      </w:pPr>
      <w:r>
        <w:t xml:space="preserve">The Aristotelian classification may exhibit edge-case ambiguity between Types I and II. This is acknowledged as a classification challenge, not a theoretical failure.</w:t>
      </w:r>
    </w:p>
    <w:p>
      <w:pPr>
        <w:pStyle w:val="ListParagraph"/>
        <w:numPr>
          <w:ilvl w:val="0"/>
          <w:numId w:val="2"/>
        </w:numPr>
      </w:pPr>
      <w:r>
        <w:t xml:space="preserve">Theorem 5.3 is conditional on C1–C3. No empirical data yet confirms whether the club goods mechanism successfully maintains C1 in practice.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8. Corrections Register</w:t>
      </w:r>
    </w:p>
    <w:p>
      <w:pPr>
        <w:spacing w:after="120"/>
      </w:pPr>
      <w:r>
        <w:rPr>
          <w:b/>
          <w:bCs/>
        </w:rPr>
        <w:t xml:space="preserve">Correction 1: Proposition 5.1 grounded in Aristotle's Topics</w:t>
      </w:r>
    </w:p>
    <w:p>
      <w:pPr>
        <w:spacing w:after="160"/>
      </w:pPr>
      <w:r>
        <w:t xml:space="preserve">Prior draft presented Challenge Taxonomy as a Theorem without proof. Reclassified as Proposition grounded in Aristotle's Topics 1.4 and Stock (1888 §339) exhaustiveness argument.</w:t>
      </w:r>
    </w:p>
    <w:p>
      <w:pPr>
        <w:spacing w:after="120"/>
      </w:pPr>
      <w:r>
        <w:rPr>
          <w:b/>
          <w:bCs/>
        </w:rPr>
        <w:t xml:space="preserve">Correction 2: Proposition 5.2 counterexamples made concrete</w:t>
      </w:r>
    </w:p>
    <w:p>
      <w:pPr>
        <w:spacing w:after="160"/>
      </w:pPr>
      <w:r>
        <w:t xml:space="preserve">Prior draft stated 15 counterexamples exist without providing them. Four concrete counterexamples now included — one per element.</w:t>
      </w:r>
    </w:p>
    <w:p>
      <w:pPr>
        <w:spacing w:after="120"/>
      </w:pPr>
      <w:r>
        <w:rPr>
          <w:b/>
          <w:bCs/>
        </w:rPr>
        <w:t xml:space="preserve">Correction 3: Theorem 5.3 recharacterized as conditional design guarantee</w:t>
      </w:r>
    </w:p>
    <w:p>
      <w:pPr>
        <w:spacing w:after="160"/>
      </w:pPr>
      <w:r>
        <w:t xml:space="preserve">Prior draft presented Theorem 5.3 as formal convergence proof. Recharacterized: C1–C3 are verifiable design targets, not independent premises. Logical status now correctly described.</w:t>
      </w:r>
    </w:p>
    <w:p>
      <w:pPr>
        <w:spacing w:after="120"/>
      </w:pPr>
      <w:r>
        <w:rPr>
          <w:b/>
          <w:bCs/>
        </w:rPr>
        <w:t xml:space="preserve">Correction 4: Self-KVS score explicitly labeled as demonstration</w:t>
      </w:r>
    </w:p>
    <w:p>
      <w:pPr>
        <w:spacing w:after="160"/>
      </w:pPr>
      <w:r>
        <w:t xml:space="preserve">Prior draft reported KVS=0.502 without adequate caveat. Corrected to KVS=0.413 (arithmetic correction from 0.86×0.60×0.80×1.00). Threefold circularity now explicitly identified.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9. References</w:t>
      </w:r>
    </w:p>
    <w:p>
      <w:pPr>
        <w:spacing w:after="160"/>
      </w:pPr>
      <w:r>
        <w:t xml:space="preserve">Argote, L., &amp; Epple, D. (1990). Learning curves in manufacturing. Science, 247(4945), 920–924.</w:t>
      </w:r>
    </w:p>
    <w:p>
      <w:pPr>
        <w:spacing w:after="160"/>
      </w:pPr>
      <w:r>
        <w:t xml:space="preserve">Aristotle. Topics. (Trans. R. Smith, 1997). Clarendon Press.</w:t>
      </w:r>
    </w:p>
    <w:p>
      <w:pPr>
        <w:spacing w:after="160"/>
      </w:pPr>
      <w:r>
        <w:t xml:space="preserve">Koestler, A. (1964). The act of creation. Penguin Books.</w:t>
      </w:r>
    </w:p>
    <w:p>
      <w:pPr>
        <w:spacing w:after="160"/>
      </w:pPr>
      <w:r>
        <w:t xml:space="preserve">Levitt, B., &amp; March, J. G. (1988). Organizational learning. Annual Review of Sociology, 14, 319–340.</w:t>
      </w:r>
    </w:p>
    <w:p>
      <w:pPr>
        <w:spacing w:after="160"/>
      </w:pPr>
      <w:r>
        <w:t xml:space="preserve">Stock, G. W. J. (1888). Introduction to the study of logic. Longmans, Green.</w:t>
      </w:r>
    </w:p>
    <w:p>
      <w:pPr>
        <w:spacing w:after="160"/>
      </w:pPr>
      <w:r>
        <w:t xml:space="preserve">Walsh, J. P., &amp; Ungson, G. R. (1991). Organizational memory. Academy of Management Review, 16(1), 57–91.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Appendix A: Self-KVS Score — Methodological Demonstration</w:t>
      </w:r>
    </w:p>
    <w:p>
      <w:pPr>
        <w:spacing w:after="160"/>
      </w:pPr>
      <w:r>
        <w:rPr>
          <w:b/>
          <w:bCs/>
        </w:rPr>
        <w:t xml:space="preserve">Important: </w:t>
      </w:r>
      <w:r>
        <w:t xml:space="preserve">This score is a demonstration of MK-P1 Theorem 4.2 (self-referential applicability). Authors scoring their own paper are not independent evaluators. This score is not quality evidence.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 (Novelty)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0.86 — Jaccard distance from prior reasoning/QSS literature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I' (Impact)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0.60 — estimated improvement in meta-improvement cycle fidelity / I_max=5.0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C' (Inv. Complexity)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0.80 — adoption requires QSS training; 1 new step per improvement cycle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 (Timeliness)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1.00 — immediately relevant to any Meta-Kaizen implementation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KVS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0.86 × 0.60 × 0.80 × 1.00 = 0.413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i/>
          <w:iCs/>
        </w:rPr>
        <w:t xml:space="preserve">KVS=0.413 is below the κ=0.50 threshold — consistent with the circularity caveat. A sub-threshold self-evaluation does not imply low quality; it illustrates that author-evaluators apply appropriate discounting.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Appendix B: AI Layer — Channel 2 Asset</w:t>
      </w:r>
    </w:p>
    <w:p>
      <w:pPr>
        <w:spacing w:after="160"/>
      </w:pPr>
      <w:r>
        <w:rPr>
          <w:b/>
          <w:bCs/>
        </w:rPr>
        <w:t xml:space="preserve">Layer URL: </w:t>
      </w:r>
      <w:r>
        <w:t xml:space="preserve">https://github.com/thomasbrennan/Fracttalix/blob/main/ai-layers/MK-P3-ai-layer.json</w:t>
      </w:r>
    </w:p>
    <w:p>
      <w:pPr>
        <w:spacing w:after="160"/>
      </w:pPr>
      <w:r>
        <w:rPr>
          <w:b/>
          <w:bCs/>
        </w:rPr>
        <w:t xml:space="preserve">Schema: </w:t>
      </w:r>
      <w:r>
        <w:t>v2-S48 | Phase status: PHASE-READY | Placeholders: 2 (PH-MK3.1, PH-MK3.2) — both non-blocking | Produced: Session S49</w:t>
      </w:r>
    </w:p>
    <w:p>
      <w:r>
        <w:t>Semantic spec (Layer 0): github.com/thomasbrennan/Fracttalix/ai-layers/falsification-kernel.md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2026-03-11T08:15:03.585Z</dcterms:created>
  <dcterms:modified xsi:type="dcterms:W3CDTF">2026-03-11T08:15:03.585Z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