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Bayesian generalized linear mixed model (binomial link) estimating the posterior probability of false confession (FC) conditional on interrogation tactic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34"/>
        <w:gridCol w:w="1761"/>
        <w:gridCol w:w="1718"/>
        <w:gridCol w:w="1694"/>
      </w:tblGrid>
      <w:tr>
        <w:trPr>
          <w:trHeight w:val="60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Posterior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 Upper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Accusatory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Info. Gather.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</w:t>
            </w:r>
          </w:p>
        </w:tc>
      </w:tr>
      <w:tr>
        <w:trPr>
          <w:trHeight w:val="4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4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-193.64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2026-03-01T21:18:09Z</dcterms:modified>
  <cp:category/>
</cp:coreProperties>
</file>