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475569"/>
          <w:sz w:val="28"/>
        </w:rPr>
        <w:t>THE WAY</w:t>
      </w:r>
    </w:p>
    <w:p>
      <w:pPr>
        <w:pStyle w:val="Title"/>
        <w:jc w:val="center"/>
      </w:pPr>
      <w:r>
        <w:t>Constitution of the Way</w:t>
      </w:r>
    </w:p>
    <w:p>
      <w:pPr>
        <w:jc w:val="center"/>
      </w:pPr>
      <w:r>
        <w:rPr>
          <w:color w:val="475569"/>
          <w:sz w:val="26"/>
        </w:rPr>
        <w:t>Religious Constitution, Rights Charter, Community Order &amp; Development Rule</w:t>
      </w:r>
    </w:p>
    <w:p>
      <w:pPr>
        <w:spacing w:before="400"/>
        <w:jc w:val="center"/>
      </w:pPr>
      <w:r>
        <w:rPr>
          <w:b/>
          <w:sz w:val="22"/>
        </w:rPr>
        <w:t>Version 1.0 | September 20, 2026</w:t>
      </w:r>
    </w:p>
    <w:p>
      <w:pPr>
        <w:jc w:val="center"/>
      </w:pPr>
      <w:r>
        <w:rPr>
          <w:color w:val="475569"/>
          <w:sz w:val="19"/>
        </w:rPr>
        <w:t>Founding synthesis - working religious baseline</w:t>
      </w:r>
    </w:p>
    <w:p>
      <w:pPr>
        <w:spacing w:before="1100"/>
        <w:jc w:val="center"/>
      </w:pPr>
      <w:r>
        <w:rPr>
          <w:i/>
          <w:color w:val="334155"/>
          <w:sz w:val="22"/>
        </w:rPr>
        <w:t>Truth precedes the institution. Conscience is never surrendered. Authority is entrusted and limited.</w:t>
      </w:r>
    </w:p>
    <w:p>
      <w:r>
        <w:br w:type="page"/>
      </w:r>
    </w:p>
    <w:p>
      <w:pPr>
        <w:pStyle w:val="Heading1"/>
        <w:keepNext/>
      </w:pPr>
      <w:r>
        <w:t>Preamble</w:t>
      </w:r>
    </w:p>
    <w:p>
      <w:pPr>
        <w:keepLines/>
      </w:pPr>
      <w:r>
        <w:t>We affirm that reality and truth precede every institution, teacher, text, council, generation, and interpretation. The Way exists to help human beings seek, discern, practice, and transmit what is true and good without surrendering conscience to human authority.</w:t>
      </w:r>
    </w:p>
    <w:p>
      <w:pPr>
        <w:keepLines/>
      </w:pPr>
      <w:r>
        <w:t>We therefore constitute the Way as a living religious tradition walked by Companions, gathered as the Assembly, and expressed locally through Houses of Prayer. We receive the religious inheritance of humanity as a Library of Witnesses to be studied with reverence, historical honesty, reason, prayer, experience, and disciplined discernment. We do not assume that all witnesses say the same thing, that every inherited claim is true, or that uncertainty is disloyalty.</w:t>
      </w:r>
    </w:p>
    <w:p>
      <w:pPr>
        <w:keepLines/>
      </w:pPr>
      <w:r>
        <w:t>This Constitution is a religious constitution. It does not replace the charter, bylaws, fiduciary duties, employment rules, safeguarding obligations, or other civil-law instruments of any nonprofit corporation serving the Way. Where civil law assigns authority to a legal body, spiritual language does not silently transfer that authority elsewhere.</w:t>
      </w:r>
    </w:p>
    <w:tbl>
      <w:tblPr>
        <w:tblW w:type="auto" w:w="0"/>
        <w:jc w:val="center"/>
        <w:tblLayout w:type="autofit"/>
        <w:tblLook w:firstColumn="1" w:firstRow="1" w:lastColumn="0" w:lastRow="0" w:noHBand="0" w:noVBand="1" w:val="04A0"/>
      </w:tblPr>
      <w:tblGrid>
        <w:gridCol w:w="10080"/>
      </w:tblGrid>
      <w:tr>
        <w:trPr>
          <w:tblHeader w:val="true"/>
        </w:trPr>
        <w:tc>
          <w:tcPr>
            <w:tcW w:type="dxa" w:w="10080"/>
            <w:shd w:fill="F8FAFC"/>
          </w:tcPr>
          <w:p>
            <w:r>
              <w:rPr>
                <w:b/>
                <w:color w:val="1F2937"/>
              </w:rPr>
              <w:t xml:space="preserve">Founding maxim: </w:t>
            </w:r>
            <w:r>
              <w:t>The institution exists to serve the Way; the Way does not exist to preserve the institution.</w:t>
            </w:r>
          </w:p>
        </w:tc>
      </w:tr>
    </w:tbl>
    <w:p>
      <w:pPr>
        <w:spacing w:after="0"/>
      </w:pPr>
    </w:p>
    <w:p>
      <w:pPr>
        <w:pStyle w:val="Heading1"/>
        <w:keepNext/>
      </w:pPr>
      <w:r>
        <w:t>Article I - Nature, Purpose, and Scope</w:t>
      </w:r>
    </w:p>
    <w:p>
      <w:pPr>
        <w:pStyle w:val="Heading2"/>
        <w:keepNext/>
      </w:pPr>
      <w:r>
        <w:t>1.1 The Way</w:t>
      </w:r>
    </w:p>
    <w:p>
      <w:pPr>
        <w:keepLines/>
      </w:pPr>
      <w:r>
        <w:t>The Way is a living religious path concerned with humanity's relationship to ultimate reality, truth, and the manner in which human life ought to be lived in response to that reality. It is practiced rather than merely subscribed to.</w:t>
      </w:r>
    </w:p>
    <w:p>
      <w:pPr>
        <w:pStyle w:val="Heading2"/>
        <w:keepNext/>
      </w:pPr>
      <w:r>
        <w:t>1.2 Purpose</w:t>
      </w:r>
    </w:p>
    <w:p>
      <w:pPr>
        <w:ind w:left="288" w:hanging="202"/>
        <w:keepLines/>
      </w:pPr>
      <w:r>
        <w:rPr>
          <w:b/>
        </w:rPr>
        <w:t xml:space="preserve">• </w:t>
      </w:r>
      <w:r>
        <w:t>To seek truth concerning ultimate reality, religious encounter, human flourishing, suffering, moral responsibility, and the ends of human life.</w:t>
      </w:r>
    </w:p>
    <w:p>
      <w:pPr>
        <w:ind w:left="288" w:hanging="202"/>
        <w:keepLines/>
      </w:pPr>
      <w:r>
        <w:rPr>
          <w:b/>
        </w:rPr>
        <w:t xml:space="preserve">• </w:t>
      </w:r>
      <w:r>
        <w:t>To cultivate prayer, attention, study, discernment, ethical practice, service, companionship, hospitality, repair, and reverence.</w:t>
      </w:r>
    </w:p>
    <w:p>
      <w:pPr>
        <w:ind w:left="288" w:hanging="202"/>
        <w:keepLines/>
      </w:pPr>
      <w:r>
        <w:rPr>
          <w:b/>
        </w:rPr>
        <w:t xml:space="preserve">• </w:t>
      </w:r>
      <w:r>
        <w:t>To preserve and examine historical and living religious testimony without flattening differences among traditions.</w:t>
      </w:r>
    </w:p>
    <w:p>
      <w:pPr>
        <w:ind w:left="288" w:hanging="202"/>
        <w:keepLines/>
      </w:pPr>
      <w:r>
        <w:rPr>
          <w:b/>
        </w:rPr>
        <w:t xml:space="preserve">• </w:t>
      </w:r>
      <w:r>
        <w:t>To form communities in which questioning, disagreement, outside learning, criticism, and departure can occur without retaliation.</w:t>
      </w:r>
    </w:p>
    <w:p>
      <w:pPr>
        <w:ind w:left="288" w:hanging="202"/>
        <w:keepLines/>
      </w:pPr>
      <w:r>
        <w:rPr>
          <w:b/>
        </w:rPr>
        <w:t xml:space="preserve">• </w:t>
      </w:r>
      <w:r>
        <w:t>To transmit the Way across generations without making any founder, leader, office, or institution indispensable.</w:t>
      </w:r>
    </w:p>
    <w:p>
      <w:pPr>
        <w:pStyle w:val="Heading2"/>
        <w:keepNext/>
      </w:pPr>
      <w:r>
        <w:t>1.3 What the Way is not</w:t>
      </w:r>
    </w:p>
    <w:p>
      <w:pPr>
        <w:ind w:left="288" w:hanging="202"/>
        <w:keepLines/>
      </w:pPr>
      <w:r>
        <w:rPr>
          <w:b/>
        </w:rPr>
        <w:t xml:space="preserve">• </w:t>
      </w:r>
      <w:r>
        <w:t>The Way is not identical with a corporation, board, building, founder, minister, canon, creed, or generation.</w:t>
      </w:r>
    </w:p>
    <w:p>
      <w:pPr>
        <w:ind w:left="288" w:hanging="202"/>
        <w:keepLines/>
      </w:pPr>
      <w:r>
        <w:rPr>
          <w:b/>
        </w:rPr>
        <w:t xml:space="preserve">• </w:t>
      </w:r>
      <w:r>
        <w:t>The Way is not a claim that all religions are secretly identical.</w:t>
      </w:r>
    </w:p>
    <w:p>
      <w:pPr>
        <w:ind w:left="288" w:hanging="202"/>
        <w:keepLines/>
      </w:pPr>
      <w:r>
        <w:rPr>
          <w:b/>
        </w:rPr>
        <w:t xml:space="preserve">• </w:t>
      </w:r>
      <w:r>
        <w:t>The Way is not a license for leaders to convert private spiritual certainty into coercive authority.</w:t>
      </w:r>
    </w:p>
    <w:p>
      <w:pPr>
        <w:ind w:left="288" w:hanging="202"/>
        <w:keepLines/>
      </w:pPr>
      <w:r>
        <w:rPr>
          <w:b/>
        </w:rPr>
        <w:t xml:space="preserve">• </w:t>
      </w:r>
      <w:r>
        <w:t>The Way is not complete merely because this Constitution reaches version 1.0.</w:t>
      </w:r>
    </w:p>
    <w:p>
      <w:pPr>
        <w:pStyle w:val="Heading1"/>
        <w:keepNext/>
      </w:pPr>
      <w:r>
        <w:t>Article II - Foundational Constitutional Principles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334155"/>
            <w:vAlign w:val="top"/>
          </w:tcPr>
          <w:p>
            <w:r/>
            <w:r>
              <w:rPr>
                <w:b/>
                <w:color w:val="FFFFFF"/>
                <w:sz w:val="17"/>
              </w:rPr>
              <w:t>Principle</w:t>
            </w:r>
          </w:p>
        </w:tc>
        <w:tc>
          <w:tcPr>
            <w:tcW w:type="dxa" w:w="7056"/>
            <w:shd w:fill="334155"/>
            <w:vAlign w:val="top"/>
          </w:tcPr>
          <w:p>
            <w:r/>
            <w:r>
              <w:rPr>
                <w:b/>
                <w:color w:val="FFFFFF"/>
                <w:sz w:val="17"/>
              </w:rPr>
              <w:t>Constitutional meaning</w:t>
            </w:r>
          </w:p>
        </w:tc>
      </w:tr>
      <w:tr>
        <w:tc>
          <w:tcPr>
            <w:tcW w:type="dxa" w:w="3024"/>
            <w:vAlign w:val="top"/>
          </w:tcPr>
          <w:p>
            <w:r/>
            <w:r>
              <w:rPr>
                <w:b w:val="0"/>
                <w:sz w:val="17"/>
              </w:rPr>
              <w:t>Reality precedes institution</w:t>
            </w:r>
          </w:p>
        </w:tc>
        <w:tc>
          <w:tcPr>
            <w:tcW w:type="dxa" w:w="7056"/>
            <w:vAlign w:val="top"/>
          </w:tcPr>
          <w:p>
            <w:r/>
            <w:r>
              <w:rPr>
                <w:b w:val="0"/>
                <w:sz w:val="17"/>
              </w:rPr>
              <w:t>No body can make a metaphysical claim true by vote, repetition, office, wealth, or age.</w:t>
            </w:r>
          </w:p>
        </w:tc>
      </w:tr>
      <w:tr>
        <w:tc>
          <w:tcPr>
            <w:tcW w:type="dxa" w:w="3024"/>
            <w:vAlign w:val="top"/>
          </w:tcPr>
          <w:p>
            <w:r/>
            <w:r>
              <w:rPr>
                <w:b w:val="0"/>
                <w:sz w:val="17"/>
              </w:rPr>
              <w:t>Conscience is inalienable</w:t>
            </w:r>
          </w:p>
        </w:tc>
        <w:tc>
          <w:tcPr>
            <w:tcW w:type="dxa" w:w="7056"/>
            <w:vAlign w:val="top"/>
          </w:tcPr>
          <w:p>
            <w:r/>
            <w:r>
              <w:rPr>
                <w:b w:val="0"/>
                <w:sz w:val="17"/>
              </w:rPr>
              <w:t>No Companion surrenders moral or spiritual conscience to founder, Minister, Council, House, Assembly, or corporation.</w:t>
            </w:r>
          </w:p>
        </w:tc>
      </w:tr>
      <w:tr>
        <w:tc>
          <w:tcPr>
            <w:tcW w:type="dxa" w:w="3024"/>
            <w:vAlign w:val="top"/>
          </w:tcPr>
          <w:p>
            <w:r/>
            <w:r>
              <w:rPr>
                <w:b w:val="0"/>
                <w:sz w:val="17"/>
              </w:rPr>
              <w:t>Participation is voluntary</w:t>
            </w:r>
          </w:p>
        </w:tc>
        <w:tc>
          <w:tcPr>
            <w:tcW w:type="dxa" w:w="7056"/>
            <w:vAlign w:val="top"/>
          </w:tcPr>
          <w:p>
            <w:r/>
            <w:r>
              <w:rPr>
                <w:b w:val="0"/>
                <w:sz w:val="17"/>
              </w:rPr>
              <w:t>Belonging, prayer, offerings, ministry, residence, employment, rites, study, and departure must remain free from coercion.</w:t>
            </w:r>
          </w:p>
        </w:tc>
      </w:tr>
      <w:tr>
        <w:tc>
          <w:tcPr>
            <w:tcW w:type="dxa" w:w="3024"/>
            <w:vAlign w:val="top"/>
          </w:tcPr>
          <w:p>
            <w:r/>
            <w:r>
              <w:rPr>
                <w:b w:val="0"/>
                <w:sz w:val="17"/>
              </w:rPr>
              <w:t>Authority is functional and limited</w:t>
            </w:r>
          </w:p>
        </w:tc>
        <w:tc>
          <w:tcPr>
            <w:tcW w:type="dxa" w:w="7056"/>
            <w:vAlign w:val="top"/>
          </w:tcPr>
          <w:p>
            <w:r/>
            <w:r>
              <w:rPr>
                <w:b w:val="0"/>
                <w:sz w:val="17"/>
              </w:rPr>
              <w:t>Every office has a defined purpose, scope, review process, and limits.</w:t>
            </w:r>
          </w:p>
        </w:tc>
      </w:tr>
      <w:tr>
        <w:tc>
          <w:tcPr>
            <w:tcW w:type="dxa" w:w="3024"/>
            <w:vAlign w:val="top"/>
          </w:tcPr>
          <w:p>
            <w:r/>
            <w:r>
              <w:rPr>
                <w:b w:val="0"/>
                <w:sz w:val="17"/>
              </w:rPr>
              <w:t>Evidence and interpretation are distinct</w:t>
            </w:r>
          </w:p>
        </w:tc>
        <w:tc>
          <w:tcPr>
            <w:tcW w:type="dxa" w:w="7056"/>
            <w:vAlign w:val="top"/>
          </w:tcPr>
          <w:p>
            <w:r/>
            <w:r>
              <w:rPr>
                <w:b w:val="0"/>
                <w:sz w:val="17"/>
              </w:rPr>
              <w:t>Encounter, Testimony, Interpretation, Teaching, and Doctrine must not be collapsed into one category.</w:t>
            </w:r>
          </w:p>
        </w:tc>
      </w:tr>
      <w:tr>
        <w:tc>
          <w:tcPr>
            <w:tcW w:type="dxa" w:w="3024"/>
            <w:vAlign w:val="top"/>
          </w:tcPr>
          <w:p>
            <w:r/>
            <w:r>
              <w:rPr>
                <w:b w:val="0"/>
                <w:sz w:val="17"/>
              </w:rPr>
              <w:t>Correction is fidelity</w:t>
            </w:r>
          </w:p>
        </w:tc>
        <w:tc>
          <w:tcPr>
            <w:tcW w:type="dxa" w:w="7056"/>
            <w:vAlign w:val="top"/>
          </w:tcPr>
          <w:p>
            <w:r/>
            <w:r>
              <w:rPr>
                <w:b w:val="0"/>
                <w:sz w:val="17"/>
              </w:rPr>
              <w:t>New evidence, better argument, recognized harm, or deeper understanding may require revision of inherited teaching.</w:t>
            </w:r>
          </w:p>
        </w:tc>
      </w:tr>
      <w:tr>
        <w:tc>
          <w:tcPr>
            <w:tcW w:type="dxa" w:w="3024"/>
            <w:vAlign w:val="top"/>
          </w:tcPr>
          <w:p>
            <w:r/>
            <w:r>
              <w:rPr>
                <w:b w:val="0"/>
                <w:sz w:val="17"/>
              </w:rPr>
              <w:t>Human beings are fallible</w:t>
            </w:r>
          </w:p>
        </w:tc>
        <w:tc>
          <w:tcPr>
            <w:tcW w:type="dxa" w:w="7056"/>
            <w:vAlign w:val="top"/>
          </w:tcPr>
          <w:p>
            <w:r/>
            <w:r>
              <w:rPr>
                <w:b w:val="0"/>
                <w:sz w:val="17"/>
              </w:rPr>
              <w:t>Governance must assume bias, self-deception, conflicts of interest, and misuse of power are possible in every person.</w:t>
            </w:r>
          </w:p>
        </w:tc>
      </w:tr>
      <w:tr>
        <w:tc>
          <w:tcPr>
            <w:tcW w:type="dxa" w:w="3024"/>
            <w:vAlign w:val="top"/>
          </w:tcPr>
          <w:p>
            <w:r/>
            <w:r>
              <w:rPr>
                <w:b w:val="0"/>
                <w:sz w:val="17"/>
              </w:rPr>
              <w:t>The vulnerable are protected before reputation</w:t>
            </w:r>
          </w:p>
        </w:tc>
        <w:tc>
          <w:tcPr>
            <w:tcW w:type="dxa" w:w="7056"/>
            <w:vAlign w:val="top"/>
          </w:tcPr>
          <w:p>
            <w:r/>
            <w:r>
              <w:rPr>
                <w:b w:val="0"/>
                <w:sz w:val="17"/>
              </w:rPr>
              <w:t>Safeguarding, lawful reporting, immediate safety, and independent review take priority over institutional image or leader status.</w:t>
            </w:r>
          </w:p>
        </w:tc>
      </w:tr>
      <w:tr>
        <w:tc>
          <w:tcPr>
            <w:tcW w:type="dxa" w:w="3024"/>
            <w:vAlign w:val="top"/>
          </w:tcPr>
          <w:p>
            <w:r/>
            <w:r>
              <w:rPr>
                <w:b w:val="0"/>
                <w:sz w:val="17"/>
              </w:rPr>
              <w:t>Exit is protected</w:t>
            </w:r>
          </w:p>
        </w:tc>
        <w:tc>
          <w:tcPr>
            <w:tcW w:type="dxa" w:w="7056"/>
            <w:vAlign w:val="top"/>
          </w:tcPr>
          <w:p>
            <w:r/>
            <w:r>
              <w:rPr>
                <w:b w:val="0"/>
                <w:sz w:val="17"/>
              </w:rPr>
              <w:t>A person can leave without shunning, retaliation, loss of ordinary relationships, or misuse of confidential information.</w:t>
            </w:r>
          </w:p>
        </w:tc>
      </w:tr>
      <w:tr>
        <w:tc>
          <w:tcPr>
            <w:tcW w:type="dxa" w:w="3024"/>
            <w:vAlign w:val="top"/>
          </w:tcPr>
          <w:p>
            <w:r/>
            <w:r>
              <w:rPr>
                <w:b w:val="0"/>
                <w:sz w:val="17"/>
              </w:rPr>
              <w:t>No founder supremacy</w:t>
            </w:r>
          </w:p>
        </w:tc>
        <w:tc>
          <w:tcPr>
            <w:tcW w:type="dxa" w:w="7056"/>
            <w:vAlign w:val="top"/>
          </w:tcPr>
          <w:p>
            <w:r/>
            <w:r>
              <w:rPr>
                <w:b w:val="0"/>
                <w:sz w:val="17"/>
              </w:rPr>
              <w:t>Founder status is historical only and confers no doctrinal infallibility, veto, succession right, financial entitlement, or immunity.</w:t>
            </w:r>
          </w:p>
        </w:tc>
      </w:tr>
    </w:tbl>
    <w:p>
      <w:pPr>
        <w:spacing w:after="0"/>
      </w:pPr>
    </w:p>
    <w:p>
      <w:pPr>
        <w:pStyle w:val="Heading1"/>
        <w:keepNext/>
      </w:pPr>
      <w:r>
        <w:t>Article III - Native Identity and Language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334155"/>
            <w:vAlign w:val="top"/>
          </w:tcPr>
          <w:p>
            <w:r/>
            <w:r>
              <w:rPr>
                <w:b/>
                <w:color w:val="FFFFFF"/>
                <w:sz w:val="17"/>
              </w:rPr>
              <w:t>Layer</w:t>
            </w:r>
          </w:p>
        </w:tc>
        <w:tc>
          <w:tcPr>
            <w:tcW w:type="dxa" w:w="3024"/>
            <w:shd w:fill="334155"/>
            <w:vAlign w:val="top"/>
          </w:tcPr>
          <w:p>
            <w:r/>
            <w:r>
              <w:rPr>
                <w:b/>
                <w:color w:val="FFFFFF"/>
                <w:sz w:val="17"/>
              </w:rPr>
              <w:t>Native term</w:t>
            </w:r>
          </w:p>
        </w:tc>
        <w:tc>
          <w:tcPr>
            <w:tcW w:type="dxa" w:w="4752"/>
            <w:shd w:fill="334155"/>
            <w:vAlign w:val="top"/>
          </w:tcPr>
          <w:p>
            <w:r/>
            <w:r>
              <w:rPr>
                <w:b/>
                <w:color w:val="FFFFFF"/>
                <w:sz w:val="17"/>
              </w:rPr>
              <w:t>Meaning</w:t>
            </w:r>
          </w:p>
        </w:tc>
      </w:tr>
      <w:tr>
        <w:tc>
          <w:tcPr>
            <w:tcW w:type="dxa" w:w="2304"/>
            <w:vAlign w:val="top"/>
          </w:tcPr>
          <w:p>
            <w:r/>
            <w:r>
              <w:rPr>
                <w:b w:val="0"/>
                <w:sz w:val="17"/>
              </w:rPr>
              <w:t>Path / tradition</w:t>
            </w:r>
          </w:p>
        </w:tc>
        <w:tc>
          <w:tcPr>
            <w:tcW w:type="dxa" w:w="3024"/>
            <w:vAlign w:val="top"/>
          </w:tcPr>
          <w:p>
            <w:r/>
            <w:r>
              <w:rPr>
                <w:b w:val="0"/>
                <w:sz w:val="17"/>
              </w:rPr>
              <w:t>the Way</w:t>
            </w:r>
          </w:p>
        </w:tc>
        <w:tc>
          <w:tcPr>
            <w:tcW w:type="dxa" w:w="4752"/>
            <w:vAlign w:val="top"/>
          </w:tcPr>
          <w:p>
            <w:r/>
            <w:r>
              <w:rPr>
                <w:b w:val="0"/>
                <w:sz w:val="17"/>
              </w:rPr>
              <w:t>The religious way of life and inquiry.</w:t>
            </w:r>
          </w:p>
        </w:tc>
      </w:tr>
      <w:tr>
        <w:tc>
          <w:tcPr>
            <w:tcW w:type="dxa" w:w="2304"/>
            <w:vAlign w:val="top"/>
          </w:tcPr>
          <w:p>
            <w:r/>
            <w:r>
              <w:rPr>
                <w:b w:val="0"/>
                <w:sz w:val="17"/>
              </w:rPr>
              <w:t>Person</w:t>
            </w:r>
          </w:p>
        </w:tc>
        <w:tc>
          <w:tcPr>
            <w:tcW w:type="dxa" w:w="3024"/>
            <w:vAlign w:val="top"/>
          </w:tcPr>
          <w:p>
            <w:r/>
            <w:r>
              <w:rPr>
                <w:b w:val="0"/>
                <w:sz w:val="17"/>
              </w:rPr>
              <w:t>Companion</w:t>
            </w:r>
          </w:p>
        </w:tc>
        <w:tc>
          <w:tcPr>
            <w:tcW w:type="dxa" w:w="4752"/>
            <w:vAlign w:val="top"/>
          </w:tcPr>
          <w:p>
            <w:r/>
            <w:r>
              <w:rPr>
                <w:b w:val="0"/>
                <w:sz w:val="17"/>
              </w:rPr>
              <w:t>One who freely walks the Way with others.</w:t>
            </w:r>
          </w:p>
        </w:tc>
      </w:tr>
      <w:tr>
        <w:tc>
          <w:tcPr>
            <w:tcW w:type="dxa" w:w="2304"/>
            <w:vAlign w:val="top"/>
          </w:tcPr>
          <w:p>
            <w:r/>
            <w:r>
              <w:rPr>
                <w:b w:val="0"/>
                <w:sz w:val="17"/>
              </w:rPr>
              <w:t>People</w:t>
            </w:r>
          </w:p>
        </w:tc>
        <w:tc>
          <w:tcPr>
            <w:tcW w:type="dxa" w:w="3024"/>
            <w:vAlign w:val="top"/>
          </w:tcPr>
          <w:p>
            <w:r/>
            <w:r>
              <w:rPr>
                <w:b w:val="0"/>
                <w:sz w:val="17"/>
              </w:rPr>
              <w:t>the Companions</w:t>
            </w:r>
          </w:p>
        </w:tc>
        <w:tc>
          <w:tcPr>
            <w:tcW w:type="dxa" w:w="4752"/>
            <w:vAlign w:val="top"/>
          </w:tcPr>
          <w:p>
            <w:r/>
            <w:r>
              <w:rPr>
                <w:b w:val="0"/>
                <w:sz w:val="17"/>
              </w:rPr>
              <w:t>Companions considered collectively; not a spiritual caste.</w:t>
            </w:r>
          </w:p>
        </w:tc>
      </w:tr>
      <w:tr>
        <w:tc>
          <w:tcPr>
            <w:tcW w:type="dxa" w:w="2304"/>
            <w:vAlign w:val="top"/>
          </w:tcPr>
          <w:p>
            <w:r/>
            <w:r>
              <w:rPr>
                <w:b w:val="0"/>
                <w:sz w:val="17"/>
              </w:rPr>
              <w:t>Religious community</w:t>
            </w:r>
          </w:p>
        </w:tc>
        <w:tc>
          <w:tcPr>
            <w:tcW w:type="dxa" w:w="3024"/>
            <w:vAlign w:val="top"/>
          </w:tcPr>
          <w:p>
            <w:r/>
            <w:r>
              <w:rPr>
                <w:b w:val="0"/>
                <w:sz w:val="17"/>
              </w:rPr>
              <w:t>the Assembly</w:t>
            </w:r>
          </w:p>
        </w:tc>
        <w:tc>
          <w:tcPr>
            <w:tcW w:type="dxa" w:w="4752"/>
            <w:vAlign w:val="top"/>
          </w:tcPr>
          <w:p>
            <w:r/>
            <w:r>
              <w:rPr>
                <w:b w:val="0"/>
                <w:sz w:val="17"/>
              </w:rPr>
              <w:t>The whole gathered religious community; distinct from a legal board.</w:t>
            </w:r>
          </w:p>
        </w:tc>
      </w:tr>
      <w:tr>
        <w:tc>
          <w:tcPr>
            <w:tcW w:type="dxa" w:w="2304"/>
            <w:vAlign w:val="top"/>
          </w:tcPr>
          <w:p>
            <w:r/>
            <w:r>
              <w:rPr>
                <w:b w:val="0"/>
                <w:sz w:val="17"/>
              </w:rPr>
              <w:t>Local community</w:t>
            </w:r>
          </w:p>
        </w:tc>
        <w:tc>
          <w:tcPr>
            <w:tcW w:type="dxa" w:w="3024"/>
            <w:vAlign w:val="top"/>
          </w:tcPr>
          <w:p>
            <w:r/>
            <w:r>
              <w:rPr>
                <w:b w:val="0"/>
                <w:sz w:val="17"/>
              </w:rPr>
              <w:t>House of Prayer</w:t>
            </w:r>
          </w:p>
        </w:tc>
        <w:tc>
          <w:tcPr>
            <w:tcW w:type="dxa" w:w="4752"/>
            <w:vAlign w:val="top"/>
          </w:tcPr>
          <w:p>
            <w:r/>
            <w:r>
              <w:rPr>
                <w:b w:val="0"/>
                <w:sz w:val="17"/>
              </w:rPr>
              <w:t>A stable local expression of the Assembly; community before building.</w:t>
            </w:r>
          </w:p>
        </w:tc>
      </w:tr>
      <w:tr>
        <w:tc>
          <w:tcPr>
            <w:tcW w:type="dxa" w:w="2304"/>
            <w:vAlign w:val="top"/>
          </w:tcPr>
          <w:p>
            <w:r/>
            <w:r>
              <w:rPr>
                <w:b w:val="0"/>
                <w:sz w:val="17"/>
              </w:rPr>
              <w:t>Ceremonial expression</w:t>
            </w:r>
          </w:p>
        </w:tc>
        <w:tc>
          <w:tcPr>
            <w:tcW w:type="dxa" w:w="3024"/>
            <w:vAlign w:val="top"/>
          </w:tcPr>
          <w:p>
            <w:r/>
            <w:r>
              <w:rPr>
                <w:b w:val="0"/>
                <w:sz w:val="17"/>
              </w:rPr>
              <w:t>House of Prayer for All Peoples</w:t>
            </w:r>
          </w:p>
        </w:tc>
        <w:tc>
          <w:tcPr>
            <w:tcW w:type="dxa" w:w="4752"/>
            <w:vAlign w:val="top"/>
          </w:tcPr>
          <w:p>
            <w:r/>
            <w:r>
              <w:rPr>
                <w:b w:val="0"/>
                <w:sz w:val="17"/>
              </w:rPr>
              <w:t>A fuller expression of hospitality and universality.</w:t>
            </w:r>
          </w:p>
        </w:tc>
      </w:tr>
      <w:tr>
        <w:tc>
          <w:tcPr>
            <w:tcW w:type="dxa" w:w="2304"/>
            <w:vAlign w:val="top"/>
          </w:tcPr>
          <w:p>
            <w:r/>
            <w:r>
              <w:rPr>
                <w:b w:val="0"/>
                <w:sz w:val="17"/>
              </w:rPr>
              <w:t>Meeting</w:t>
            </w:r>
          </w:p>
        </w:tc>
        <w:tc>
          <w:tcPr>
            <w:tcW w:type="dxa" w:w="3024"/>
            <w:vAlign w:val="top"/>
          </w:tcPr>
          <w:p>
            <w:r/>
            <w:r>
              <w:rPr>
                <w:b w:val="0"/>
                <w:sz w:val="17"/>
              </w:rPr>
              <w:t>Gathering</w:t>
            </w:r>
          </w:p>
        </w:tc>
        <w:tc>
          <w:tcPr>
            <w:tcW w:type="dxa" w:w="4752"/>
            <w:vAlign w:val="top"/>
          </w:tcPr>
          <w:p>
            <w:r/>
            <w:r>
              <w:rPr>
                <w:b w:val="0"/>
                <w:sz w:val="17"/>
              </w:rPr>
              <w:t>A particular meeting for prayer, study, service, fellowship, or discernment.</w:t>
            </w:r>
          </w:p>
        </w:tc>
      </w:tr>
    </w:tbl>
    <w:p>
      <w:pPr>
        <w:spacing w:after="0"/>
      </w:pPr>
    </w:p>
    <w:p>
      <w:pPr>
        <w:keepLines/>
      </w:pPr>
      <w:r>
        <w:t>A Companion is not automatically a statutory corporate member. The Assembly is not automatically the nonprofit corporation. A House of Prayer is not automatically a separate legal entity. Religious vocabulary may not be used to obscure civil authority, ownership, employment, or financial responsibility.</w:t>
      </w:r>
    </w:p>
    <w:p>
      <w:pPr>
        <w:pStyle w:val="Heading1"/>
        <w:keepNext/>
      </w:pPr>
      <w:r>
        <w:t>Article IV - Rights of Persons and Companions</w:t>
      </w:r>
    </w:p>
    <w:p>
      <w:pPr>
        <w:ind w:left="288" w:hanging="202"/>
        <w:keepLines/>
      </w:pPr>
      <w:r>
        <w:rPr>
          <w:b/>
        </w:rPr>
        <w:t xml:space="preserve">• </w:t>
      </w:r>
      <w:r>
        <w:t>Freedom to believe, doubt, question, disagree, reinterpret, or decline a religious claim.</w:t>
      </w:r>
    </w:p>
    <w:p>
      <w:pPr>
        <w:ind w:left="288" w:hanging="202"/>
        <w:keepLines/>
      </w:pPr>
      <w:r>
        <w:rPr>
          <w:b/>
        </w:rPr>
        <w:t xml:space="preserve">• </w:t>
      </w:r>
      <w:r>
        <w:t>Freedom to read critics, consult other traditions, seek independent legal/medical/financial/mental-health advice, and maintain outside relationships.</w:t>
      </w:r>
    </w:p>
    <w:p>
      <w:pPr>
        <w:ind w:left="288" w:hanging="202"/>
        <w:keepLines/>
      </w:pPr>
      <w:r>
        <w:rPr>
          <w:b/>
        </w:rPr>
        <w:t xml:space="preserve">• </w:t>
      </w:r>
      <w:r>
        <w:t>Freedom to attend public gatherings without becoming a Companion.</w:t>
      </w:r>
    </w:p>
    <w:p>
      <w:pPr>
        <w:ind w:left="288" w:hanging="202"/>
        <w:keepLines/>
      </w:pPr>
      <w:r>
        <w:rPr>
          <w:b/>
        </w:rPr>
        <w:t xml:space="preserve">• </w:t>
      </w:r>
      <w:r>
        <w:t>Freedom to decline prayer forms, rites, fasting, counseling, donation requests, volunteer service, housing arrangements, or ministry roles.</w:t>
      </w:r>
    </w:p>
    <w:p>
      <w:pPr>
        <w:ind w:left="288" w:hanging="202"/>
        <w:keepLines/>
      </w:pPr>
      <w:r>
        <w:rPr>
          <w:b/>
        </w:rPr>
        <w:t xml:space="preserve">• </w:t>
      </w:r>
      <w:r>
        <w:t>Freedom to leave immediately upon clear communication, without permission, spiritual release, confession, payment, nondisparagement agreement, or doctrinal recantation.</w:t>
      </w:r>
    </w:p>
    <w:p>
      <w:pPr>
        <w:ind w:left="288" w:hanging="202"/>
        <w:keepLines/>
      </w:pPr>
      <w:r>
        <w:rPr>
          <w:b/>
        </w:rPr>
        <w:t xml:space="preserve">• </w:t>
      </w:r>
      <w:r>
        <w:t>Protection from shunning directives, public humiliation, doxxing, retaliatory disclosure, threats of supernatural catastrophe, or adverse action motivated by criticism or protected reporting.</w:t>
      </w:r>
    </w:p>
    <w:p>
      <w:pPr>
        <w:ind w:left="288" w:hanging="202"/>
        <w:keepLines/>
      </w:pPr>
      <w:r>
        <w:rPr>
          <w:b/>
        </w:rPr>
        <w:t xml:space="preserve">• </w:t>
      </w:r>
      <w:r>
        <w:t>Access to safeguarding, complaint, independent investigation, appeal, and non-retaliation processes.</w:t>
      </w:r>
    </w:p>
    <w:p>
      <w:pPr>
        <w:ind w:left="288" w:hanging="202"/>
        <w:keepLines/>
      </w:pPr>
      <w:r>
        <w:rPr>
          <w:b/>
        </w:rPr>
        <w:t xml:space="preserve">• </w:t>
      </w:r>
      <w:r>
        <w:t>Protection of children and vulnerable persons under applicable law and organizational safeguarding standards.</w:t>
      </w:r>
    </w:p>
    <w:p>
      <w:pPr>
        <w:ind w:left="288" w:hanging="202"/>
        <w:keepLines/>
      </w:pPr>
      <w:r>
        <w:rPr>
          <w:b/>
        </w:rPr>
        <w:t xml:space="preserve">• </w:t>
      </w:r>
      <w:r>
        <w:t>Equal human dignity regardless of membership, office, wealth, sex, family status, certainty, disability, ethnicity, nationality, prior religion, criticism, or departure.</w:t>
      </w:r>
    </w:p>
    <w:tbl>
      <w:tblPr>
        <w:tblW w:type="auto" w:w="0"/>
        <w:jc w:val="center"/>
        <w:tblLayout w:type="autofit"/>
        <w:tblLook w:firstColumn="1" w:firstRow="1" w:lastColumn="0" w:lastRow="0" w:noHBand="0" w:noVBand="1" w:val="04A0"/>
      </w:tblPr>
      <w:tblGrid>
        <w:gridCol w:w="10080"/>
      </w:tblGrid>
      <w:tr>
        <w:trPr>
          <w:tblHeader w:val="true"/>
        </w:trPr>
        <w:tc>
          <w:tcPr>
            <w:tcW w:type="dxa" w:w="10080"/>
            <w:shd w:fill="F8FAFC"/>
          </w:tcPr>
          <w:p>
            <w:r>
              <w:rPr>
                <w:b/>
                <w:color w:val="1F2937"/>
              </w:rPr>
              <w:t xml:space="preserve">Entrenched right: </w:t>
            </w:r>
            <w:r>
              <w:t>No later teaching, prophecy, rite, council decision, House practice, or policy may silently cancel these rights.</w:t>
            </w:r>
          </w:p>
        </w:tc>
      </w:tr>
    </w:tbl>
    <w:p>
      <w:pPr>
        <w:spacing w:after="0"/>
      </w:pPr>
    </w:p>
    <w:p>
      <w:pPr>
        <w:pStyle w:val="Heading1"/>
        <w:keepNext/>
      </w:pPr>
      <w:r>
        <w:t>Article V - Companion Relationship and Commitment</w:t>
      </w:r>
    </w:p>
    <w:p>
      <w:pPr>
        <w:pStyle w:val="Heading2"/>
        <w:keepNext/>
      </w:pPr>
      <w:r>
        <w:t>5.1 Becoming a Companion</w:t>
      </w:r>
    </w:p>
    <w:p>
      <w:pPr>
        <w:keepLines/>
      </w:pPr>
      <w:r>
        <w:t>A person becomes a Companion only through a voluntary, informed decision after sufficient opportunity to understand the Way's practices, rights, current teachings, open questions, governance safeguards, and exit protections. No donation, property transfer, severing of outside relationships, employment arrangement, confession, or loyalty oath may be required.</w:t>
      </w:r>
    </w:p>
    <w:p>
      <w:pPr>
        <w:pStyle w:val="Heading2"/>
        <w:keepNext/>
      </w:pPr>
      <w:r>
        <w:t>5.2 Companion Commitment</w:t>
      </w:r>
    </w:p>
    <w:p>
      <w:pPr>
        <w:ind w:left="288" w:hanging="202"/>
        <w:keepLines/>
      </w:pPr>
      <w:r>
        <w:rPr>
          <w:b/>
        </w:rPr>
        <w:t xml:space="preserve">• </w:t>
      </w:r>
      <w:r>
        <w:t>I choose freely to walk the Way in companionship with others.</w:t>
      </w:r>
    </w:p>
    <w:p>
      <w:pPr>
        <w:ind w:left="288" w:hanging="202"/>
        <w:keepLines/>
      </w:pPr>
      <w:r>
        <w:rPr>
          <w:b/>
        </w:rPr>
        <w:t xml:space="preserve">• </w:t>
      </w:r>
      <w:r>
        <w:t>I will seek truth with humility and practice prayer, study, ethical action, service, and discernment according to conscience and capacity.</w:t>
      </w:r>
    </w:p>
    <w:p>
      <w:pPr>
        <w:ind w:left="288" w:hanging="202"/>
        <w:keepLines/>
      </w:pPr>
      <w:r>
        <w:rPr>
          <w:b/>
        </w:rPr>
        <w:t xml:space="preserve">• </w:t>
      </w:r>
      <w:r>
        <w:t>I will distinguish testimony from interpretation, authority from truth, and conviction from coercive command.</w:t>
      </w:r>
    </w:p>
    <w:p>
      <w:pPr>
        <w:ind w:left="288" w:hanging="202"/>
        <w:keepLines/>
      </w:pPr>
      <w:r>
        <w:rPr>
          <w:b/>
        </w:rPr>
        <w:t xml:space="preserve">• </w:t>
      </w:r>
      <w:r>
        <w:t>I will not surrender my conscience to a leader, office, council, or institution, nor demand that another person surrender conscience to me.</w:t>
      </w:r>
    </w:p>
    <w:p>
      <w:pPr>
        <w:ind w:left="288" w:hanging="202"/>
        <w:keepLines/>
      </w:pPr>
      <w:r>
        <w:rPr>
          <w:b/>
        </w:rPr>
        <w:t xml:space="preserve">• </w:t>
      </w:r>
      <w:r>
        <w:t>I will respect the freedom of others to question, disagree, seek outside counsel, participate, or depart.</w:t>
      </w:r>
    </w:p>
    <w:p>
      <w:pPr>
        <w:ind w:left="288" w:hanging="202"/>
        <w:keepLines/>
      </w:pPr>
      <w:r>
        <w:rPr>
          <w:b/>
        </w:rPr>
        <w:t xml:space="preserve">• </w:t>
      </w:r>
      <w:r>
        <w:t>I will support safeguarding, financial integrity, honest inquiry, accountability, and repair when harm occurs.</w:t>
      </w:r>
    </w:p>
    <w:p>
      <w:pPr>
        <w:ind w:left="288" w:hanging="202"/>
        <w:keepLines/>
      </w:pPr>
      <w:r>
        <w:rPr>
          <w:b/>
        </w:rPr>
        <w:t xml:space="preserve">• </w:t>
      </w:r>
      <w:r>
        <w:t>I understand that I may cease identifying as a Companion at any time without permission, penalty, shunning, or loss of ordinary human relationships.</w:t>
      </w:r>
    </w:p>
    <w:p>
      <w:pPr>
        <w:pStyle w:val="Heading2"/>
        <w:keepNext/>
      </w:pPr>
      <w:r>
        <w:t>5.3 Belonging is not rank</w:t>
      </w:r>
    </w:p>
    <w:p>
      <w:pPr>
        <w:keepLines/>
      </w:pPr>
      <w:r>
        <w:t>No Companion is required to become a Minister, Teacher, Steward, Elder, donor, employee, resident, or officeholder. A person may remain an ordinary Companion for life without lower spiritual standing.</w:t>
      </w:r>
    </w:p>
    <w:p>
      <w:pPr>
        <w:pStyle w:val="Heading1"/>
        <w:keepNext/>
      </w:pPr>
      <w:r>
        <w:t>Article VI - The Assembly</w:t>
      </w:r>
    </w:p>
    <w:p>
      <w:pPr>
        <w:keepLines/>
      </w:pPr>
      <w:r>
        <w:t>The Assembly is the religious community formed when Companions and welcome participants gather around the Way. Its functions include prayer, study, inquiry, service, fellowship, mutual care, teaching, formation, discernment, rites, remembrance, and transmission.</w:t>
      </w:r>
    </w:p>
    <w:p>
      <w:pPr>
        <w:ind w:left="288" w:hanging="202"/>
        <w:keepLines/>
      </w:pPr>
      <w:r>
        <w:rPr>
          <w:b/>
        </w:rPr>
        <w:t xml:space="preserve">• </w:t>
      </w:r>
      <w:r>
        <w:t>The Assembly may deliberate religious questions and express communal discernment.</w:t>
      </w:r>
    </w:p>
    <w:p>
      <w:pPr>
        <w:ind w:left="288" w:hanging="202"/>
        <w:keepLines/>
      </w:pPr>
      <w:r>
        <w:rPr>
          <w:b/>
        </w:rPr>
        <w:t xml:space="preserve">• </w:t>
      </w:r>
      <w:r>
        <w:t>The Assembly may create councils with defined religious responsibilities.</w:t>
      </w:r>
    </w:p>
    <w:p>
      <w:pPr>
        <w:ind w:left="288" w:hanging="202"/>
        <w:keepLines/>
      </w:pPr>
      <w:r>
        <w:rPr>
          <w:b/>
        </w:rPr>
        <w:t xml:space="preserve">• </w:t>
      </w:r>
      <w:r>
        <w:t>The Assembly may not use acclamation, prophecy, majority sentiment, or founder preference to suspend participant rights, safeguarding, financial controls, due process, or lawful fiduciary duties.</w:t>
      </w:r>
    </w:p>
    <w:p>
      <w:pPr>
        <w:ind w:left="288" w:hanging="202"/>
        <w:keepLines/>
      </w:pPr>
      <w:r>
        <w:rPr>
          <w:b/>
        </w:rPr>
        <w:t xml:space="preserve">• </w:t>
      </w:r>
      <w:r>
        <w:t>Religious consensus does not automatically bind a civil corporation unless adopted through the corporation's lawful processes.</w:t>
      </w:r>
    </w:p>
    <w:p>
      <w:pPr>
        <w:pStyle w:val="Heading1"/>
        <w:keepNext/>
      </w:pPr>
      <w:r>
        <w:t>Article VII - Houses of Prayer</w:t>
      </w:r>
    </w:p>
    <w:p>
      <w:pPr>
        <w:keepLines/>
      </w:pPr>
      <w:r>
        <w:t>A House of Prayer is a stable local expression of the Assembly. It is a community before it is a building and may gather in a home, rented room, public facility, dedicated property, or an appropriate online/hybrid form.</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334155"/>
            <w:vAlign w:val="top"/>
          </w:tcPr>
          <w:p>
            <w:r/>
            <w:r>
              <w:rPr>
                <w:b/>
                <w:color w:val="FFFFFF"/>
                <w:sz w:val="17"/>
              </w:rPr>
              <w:t>Stage</w:t>
            </w:r>
          </w:p>
        </w:tc>
        <w:tc>
          <w:tcPr>
            <w:tcW w:type="dxa" w:w="7200"/>
            <w:shd w:fill="334155"/>
            <w:vAlign w:val="top"/>
          </w:tcPr>
          <w:p>
            <w:r/>
            <w:r>
              <w:rPr>
                <w:b/>
                <w:color w:val="FFFFFF"/>
                <w:sz w:val="17"/>
              </w:rPr>
              <w:t>Meaning</w:t>
            </w:r>
          </w:p>
        </w:tc>
      </w:tr>
      <w:tr>
        <w:tc>
          <w:tcPr>
            <w:tcW w:type="dxa" w:w="2880"/>
            <w:vAlign w:val="top"/>
          </w:tcPr>
          <w:p>
            <w:r/>
            <w:r>
              <w:rPr>
                <w:b w:val="0"/>
                <w:sz w:val="17"/>
              </w:rPr>
              <w:t>Gathering Circle</w:t>
            </w:r>
          </w:p>
        </w:tc>
        <w:tc>
          <w:tcPr>
            <w:tcW w:type="dxa" w:w="7200"/>
            <w:vAlign w:val="top"/>
          </w:tcPr>
          <w:p>
            <w:r/>
            <w:r>
              <w:rPr>
                <w:b w:val="0"/>
                <w:sz w:val="17"/>
              </w:rPr>
              <w:t>Recurring group exploring the Way; no claim to official House status.</w:t>
            </w:r>
          </w:p>
        </w:tc>
      </w:tr>
      <w:tr>
        <w:tc>
          <w:tcPr>
            <w:tcW w:type="dxa" w:w="2880"/>
            <w:vAlign w:val="top"/>
          </w:tcPr>
          <w:p>
            <w:r/>
            <w:r>
              <w:rPr>
                <w:b w:val="0"/>
                <w:sz w:val="17"/>
              </w:rPr>
              <w:t>House-in-Formation</w:t>
            </w:r>
          </w:p>
        </w:tc>
        <w:tc>
          <w:tcPr>
            <w:tcW w:type="dxa" w:w="7200"/>
            <w:vAlign w:val="top"/>
          </w:tcPr>
          <w:p>
            <w:r/>
            <w:r>
              <w:rPr>
                <w:b w:val="0"/>
                <w:sz w:val="17"/>
              </w:rPr>
              <w:t>Meets minimum practice, safeguarding, and governance requirements.</w:t>
            </w:r>
          </w:p>
        </w:tc>
      </w:tr>
      <w:tr>
        <w:tc>
          <w:tcPr>
            <w:tcW w:type="dxa" w:w="2880"/>
            <w:vAlign w:val="top"/>
          </w:tcPr>
          <w:p>
            <w:r/>
            <w:r>
              <w:rPr>
                <w:b w:val="0"/>
                <w:sz w:val="17"/>
              </w:rPr>
              <w:t>Recognized House of Prayer</w:t>
            </w:r>
          </w:p>
        </w:tc>
        <w:tc>
          <w:tcPr>
            <w:tcW w:type="dxa" w:w="7200"/>
            <w:vAlign w:val="top"/>
          </w:tcPr>
          <w:p>
            <w:r/>
            <w:r>
              <w:rPr>
                <w:b w:val="0"/>
                <w:sz w:val="17"/>
              </w:rPr>
              <w:t>Recognized by written instrument defining scope, responsibilities, finances, complaint routes, and review.</w:t>
            </w:r>
          </w:p>
        </w:tc>
      </w:tr>
      <w:tr>
        <w:tc>
          <w:tcPr>
            <w:tcW w:type="dxa" w:w="2880"/>
            <w:vAlign w:val="top"/>
          </w:tcPr>
          <w:p>
            <w:r/>
            <w:r>
              <w:rPr>
                <w:b w:val="0"/>
                <w:sz w:val="17"/>
              </w:rPr>
              <w:t>Mature House</w:t>
            </w:r>
          </w:p>
        </w:tc>
        <w:tc>
          <w:tcPr>
            <w:tcW w:type="dxa" w:w="7200"/>
            <w:vAlign w:val="top"/>
          </w:tcPr>
          <w:p>
            <w:r/>
            <w:r>
              <w:rPr>
                <w:b w:val="0"/>
                <w:sz w:val="17"/>
              </w:rPr>
              <w:t>Demonstrates stable practice, leadership rotation, transparent finances, service, formation, and healthy independence from one charismatic person.</w:t>
            </w:r>
          </w:p>
        </w:tc>
      </w:tr>
      <w:tr>
        <w:tc>
          <w:tcPr>
            <w:tcW w:type="dxa" w:w="2880"/>
            <w:vAlign w:val="top"/>
          </w:tcPr>
          <w:p>
            <w:r/>
            <w:r>
              <w:rPr>
                <w:b w:val="0"/>
                <w:sz w:val="17"/>
              </w:rPr>
              <w:t>Dormant / Closed House</w:t>
            </w:r>
          </w:p>
        </w:tc>
        <w:tc>
          <w:tcPr>
            <w:tcW w:type="dxa" w:w="7200"/>
            <w:vAlign w:val="top"/>
          </w:tcPr>
          <w:p>
            <w:r/>
            <w:r>
              <w:rPr>
                <w:b w:val="0"/>
                <w:sz w:val="17"/>
              </w:rPr>
              <w:t>Recognition ends without shame when the community no longer functions; people remain free and property/records follow legal arrangements.</w:t>
            </w:r>
          </w:p>
        </w:tc>
      </w:tr>
    </w:tbl>
    <w:p>
      <w:pPr>
        <w:spacing w:after="0"/>
      </w:pPr>
    </w:p>
    <w:p>
      <w:pPr>
        <w:pStyle w:val="Heading2"/>
        <w:keepNext/>
      </w:pPr>
      <w:r>
        <w:t>7.1 Minimum functions</w:t>
      </w:r>
    </w:p>
    <w:p>
      <w:pPr>
        <w:ind w:left="288" w:hanging="202"/>
        <w:keepLines/>
      </w:pPr>
      <w:r>
        <w:rPr>
          <w:b/>
        </w:rPr>
        <w:t xml:space="preserve">• </w:t>
      </w:r>
      <w:r>
        <w:t>Regular gathering</w:t>
      </w:r>
    </w:p>
    <w:p>
      <w:pPr>
        <w:ind w:left="288" w:hanging="202"/>
        <w:keepLines/>
      </w:pPr>
      <w:r>
        <w:rPr>
          <w:b/>
        </w:rPr>
        <w:t xml:space="preserve">• </w:t>
      </w:r>
      <w:r>
        <w:t>Prayer or worship</w:t>
      </w:r>
    </w:p>
    <w:p>
      <w:pPr>
        <w:ind w:left="288" w:hanging="202"/>
        <w:keepLines/>
      </w:pPr>
      <w:r>
        <w:rPr>
          <w:b/>
        </w:rPr>
        <w:t xml:space="preserve">• </w:t>
      </w:r>
      <w:r>
        <w:t>Study and inquiry</w:t>
      </w:r>
    </w:p>
    <w:p>
      <w:pPr>
        <w:ind w:left="288" w:hanging="202"/>
        <w:keepLines/>
      </w:pPr>
      <w:r>
        <w:rPr>
          <w:b/>
        </w:rPr>
        <w:t xml:space="preserve">• </w:t>
      </w:r>
      <w:r>
        <w:t>Service or mutual care</w:t>
      </w:r>
    </w:p>
    <w:p>
      <w:pPr>
        <w:ind w:left="288" w:hanging="202"/>
        <w:keepLines/>
      </w:pPr>
      <w:r>
        <w:rPr>
          <w:b/>
        </w:rPr>
        <w:t xml:space="preserve">• </w:t>
      </w:r>
      <w:r>
        <w:t>Safeguarding contact and independent escalation path</w:t>
      </w:r>
    </w:p>
    <w:p>
      <w:pPr>
        <w:ind w:left="288" w:hanging="202"/>
        <w:keepLines/>
      </w:pPr>
      <w:r>
        <w:rPr>
          <w:b/>
        </w:rPr>
        <w:t xml:space="preserve">• </w:t>
      </w:r>
      <w:r>
        <w:t>Local stewardship accountable to written authority</w:t>
      </w:r>
    </w:p>
    <w:p>
      <w:pPr>
        <w:pStyle w:val="Heading2"/>
        <w:keepNext/>
      </w:pPr>
      <w:r>
        <w:t>7.2 House limitations</w:t>
      </w:r>
    </w:p>
    <w:p>
      <w:pPr>
        <w:keepLines/>
      </w:pPr>
      <w:r>
        <w:t>A House may not independently incur debt, employ staff, open accounts, sign property agreements, issue credentials, or claim separate legal personality without written civil authority. No House leader is a local sovereign.</w:t>
      </w:r>
    </w:p>
    <w:p>
      <w:pPr>
        <w:pStyle w:val="Heading1"/>
        <w:keepNext/>
      </w:pPr>
      <w:r>
        <w:t>Article VIII - Ministry, Service, and Office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334155"/>
            <w:vAlign w:val="top"/>
          </w:tcPr>
          <w:p>
            <w:r/>
            <w:r>
              <w:rPr>
                <w:b/>
                <w:color w:val="FFFFFF"/>
                <w:sz w:val="17"/>
              </w:rPr>
              <w:t>Role</w:t>
            </w:r>
          </w:p>
        </w:tc>
        <w:tc>
          <w:tcPr>
            <w:tcW w:type="dxa" w:w="4032"/>
            <w:shd w:fill="334155"/>
            <w:vAlign w:val="top"/>
          </w:tcPr>
          <w:p>
            <w:r/>
            <w:r>
              <w:rPr>
                <w:b/>
                <w:color w:val="FFFFFF"/>
                <w:sz w:val="17"/>
              </w:rPr>
              <w:t>Purpose</w:t>
            </w:r>
          </w:p>
        </w:tc>
        <w:tc>
          <w:tcPr>
            <w:tcW w:type="dxa" w:w="3888"/>
            <w:shd w:fill="334155"/>
            <w:vAlign w:val="top"/>
          </w:tcPr>
          <w:p>
            <w:r/>
            <w:r>
              <w:rPr>
                <w:b/>
                <w:color w:val="FFFFFF"/>
                <w:sz w:val="17"/>
              </w:rPr>
              <w:t>Constitutional limit</w:t>
            </w:r>
          </w:p>
        </w:tc>
      </w:tr>
      <w:tr>
        <w:tc>
          <w:tcPr>
            <w:tcW w:type="dxa" w:w="2160"/>
            <w:vAlign w:val="top"/>
          </w:tcPr>
          <w:p>
            <w:r/>
            <w:r>
              <w:rPr>
                <w:b w:val="0"/>
                <w:sz w:val="17"/>
              </w:rPr>
              <w:t>Teacher</w:t>
            </w:r>
          </w:p>
        </w:tc>
        <w:tc>
          <w:tcPr>
            <w:tcW w:type="dxa" w:w="4032"/>
            <w:vAlign w:val="top"/>
          </w:tcPr>
          <w:p>
            <w:r/>
            <w:r>
              <w:rPr>
                <w:b w:val="0"/>
                <w:sz w:val="17"/>
              </w:rPr>
              <w:t>Teach within demonstrated competence.</w:t>
            </w:r>
          </w:p>
        </w:tc>
        <w:tc>
          <w:tcPr>
            <w:tcW w:type="dxa" w:w="3888"/>
            <w:vAlign w:val="top"/>
          </w:tcPr>
          <w:p>
            <w:r/>
            <w:r>
              <w:rPr>
                <w:b w:val="0"/>
                <w:sz w:val="17"/>
              </w:rPr>
              <w:t>Subject to sources, review, correction, and scope.</w:t>
            </w:r>
          </w:p>
        </w:tc>
      </w:tr>
      <w:tr>
        <w:tc>
          <w:tcPr>
            <w:tcW w:type="dxa" w:w="2160"/>
            <w:vAlign w:val="top"/>
          </w:tcPr>
          <w:p>
            <w:r/>
            <w:r>
              <w:rPr>
                <w:b w:val="0"/>
                <w:sz w:val="17"/>
              </w:rPr>
              <w:t>Minister</w:t>
            </w:r>
          </w:p>
        </w:tc>
        <w:tc>
          <w:tcPr>
            <w:tcW w:type="dxa" w:w="4032"/>
            <w:vAlign w:val="top"/>
          </w:tcPr>
          <w:p>
            <w:r/>
            <w:r>
              <w:rPr>
                <w:b w:val="0"/>
                <w:sz w:val="17"/>
              </w:rPr>
              <w:t>Provide defined prayer, pastoral, rite, teaching, or service functions.</w:t>
            </w:r>
          </w:p>
        </w:tc>
        <w:tc>
          <w:tcPr>
            <w:tcW w:type="dxa" w:w="3888"/>
            <w:vAlign w:val="top"/>
          </w:tcPr>
          <w:p>
            <w:r/>
            <w:r>
              <w:rPr>
                <w:b w:val="0"/>
                <w:sz w:val="17"/>
              </w:rPr>
              <w:t>Commissioned function, not sacred caste or immunity.</w:t>
            </w:r>
          </w:p>
        </w:tc>
      </w:tr>
      <w:tr>
        <w:tc>
          <w:tcPr>
            <w:tcW w:type="dxa" w:w="2160"/>
            <w:vAlign w:val="top"/>
          </w:tcPr>
          <w:p>
            <w:r/>
            <w:r>
              <w:rPr>
                <w:b w:val="0"/>
                <w:sz w:val="17"/>
              </w:rPr>
              <w:t>Steward</w:t>
            </w:r>
          </w:p>
        </w:tc>
        <w:tc>
          <w:tcPr>
            <w:tcW w:type="dxa" w:w="4032"/>
            <w:vAlign w:val="top"/>
          </w:tcPr>
          <w:p>
            <w:r/>
            <w:r>
              <w:rPr>
                <w:b w:val="0"/>
                <w:sz w:val="17"/>
              </w:rPr>
              <w:t>Administer resources, operations, property, records, or local coordination.</w:t>
            </w:r>
          </w:p>
        </w:tc>
        <w:tc>
          <w:tcPr>
            <w:tcW w:type="dxa" w:w="3888"/>
            <w:vAlign w:val="top"/>
          </w:tcPr>
          <w:p>
            <w:r/>
            <w:r>
              <w:rPr>
                <w:b w:val="0"/>
                <w:sz w:val="17"/>
              </w:rPr>
              <w:t>Custody on behalf of community, not ownership.</w:t>
            </w:r>
          </w:p>
        </w:tc>
      </w:tr>
      <w:tr>
        <w:tc>
          <w:tcPr>
            <w:tcW w:type="dxa" w:w="2160"/>
            <w:vAlign w:val="top"/>
          </w:tcPr>
          <w:p>
            <w:r/>
            <w:r>
              <w:rPr>
                <w:b w:val="0"/>
                <w:sz w:val="17"/>
              </w:rPr>
              <w:t>Elder / Mentor (provisional)</w:t>
            </w:r>
          </w:p>
        </w:tc>
        <w:tc>
          <w:tcPr>
            <w:tcW w:type="dxa" w:w="4032"/>
            <w:vAlign w:val="top"/>
          </w:tcPr>
          <w:p>
            <w:r/>
            <w:r>
              <w:rPr>
                <w:b w:val="0"/>
                <w:sz w:val="17"/>
              </w:rPr>
              <w:t>Recognize maturity, wisdom, service, and sound judgment.</w:t>
            </w:r>
          </w:p>
        </w:tc>
        <w:tc>
          <w:tcPr>
            <w:tcW w:type="dxa" w:w="3888"/>
            <w:vAlign w:val="top"/>
          </w:tcPr>
          <w:p>
            <w:r/>
            <w:r>
              <w:rPr>
                <w:b w:val="0"/>
                <w:sz w:val="17"/>
              </w:rPr>
              <w:t>No automatic executive, financial, disciplinary, or revelatory power.</w:t>
            </w:r>
          </w:p>
        </w:tc>
      </w:tr>
      <w:tr>
        <w:tc>
          <w:tcPr>
            <w:tcW w:type="dxa" w:w="2160"/>
            <w:vAlign w:val="top"/>
          </w:tcPr>
          <w:p>
            <w:r/>
            <w:r>
              <w:rPr>
                <w:b w:val="0"/>
                <w:sz w:val="17"/>
              </w:rPr>
              <w:t>Founder</w:t>
            </w:r>
          </w:p>
        </w:tc>
        <w:tc>
          <w:tcPr>
            <w:tcW w:type="dxa" w:w="4032"/>
            <w:vAlign w:val="top"/>
          </w:tcPr>
          <w:p>
            <w:r/>
            <w:r>
              <w:rPr>
                <w:b w:val="0"/>
                <w:sz w:val="17"/>
              </w:rPr>
              <w:t>Historical originator of the present institutional project.</w:t>
            </w:r>
          </w:p>
        </w:tc>
        <w:tc>
          <w:tcPr>
            <w:tcW w:type="dxa" w:w="3888"/>
            <w:vAlign w:val="top"/>
          </w:tcPr>
          <w:p>
            <w:r/>
            <w:r>
              <w:rPr>
                <w:b w:val="0"/>
                <w:sz w:val="17"/>
              </w:rPr>
              <w:t>No inherent veto, infallibility, succession right, compensation right, or immunity.</w:t>
            </w:r>
          </w:p>
        </w:tc>
      </w:tr>
    </w:tbl>
    <w:p>
      <w:pPr>
        <w:spacing w:after="0"/>
      </w:pPr>
    </w:p>
    <w:p>
      <w:pPr>
        <w:pStyle w:val="Heading2"/>
        <w:keepNext/>
      </w:pPr>
      <w:r>
        <w:t>8.1 Commissioning</w:t>
      </w:r>
    </w:p>
    <w:p>
      <w:pPr>
        <w:keepLines/>
      </w:pPr>
      <w:r>
        <w:t>Commissioning is the present authorization process for ministry. Every commission must state scope, supervision, safeguarding requirements, financial authority if any, term/review date where applicable, complaint route, and explicit limits. Commissioning is reviewable and revocable through fair process.</w:t>
      </w:r>
    </w:p>
    <w:p>
      <w:pPr>
        <w:pStyle w:val="Heading2"/>
        <w:keepNext/>
      </w:pPr>
      <w:r>
        <w:t>8.2 Ordination</w:t>
      </w:r>
    </w:p>
    <w:p>
      <w:pPr>
        <w:keepLines/>
      </w:pPr>
      <w:r>
        <w:t>Ordination remains reserved. It shall not be adopted merely to imitate another tradition, manufacture tax status, or create a permanent clerical class. If later adopted, its theological claims and institutional consequences require a separate dossier and constitutional review.</w:t>
      </w:r>
    </w:p>
    <w:p>
      <w:pPr>
        <w:pStyle w:val="Heading1"/>
        <w:keepNext/>
      </w:pPr>
      <w:r>
        <w:t>Article IX - Epistemic Integrity and Teaching Authority</w:t>
      </w:r>
    </w:p>
    <w:p>
      <w:pPr>
        <w:pStyle w:val="Heading2"/>
        <w:keepNext/>
      </w:pPr>
      <w:r>
        <w:t>9.1 Required distinctions</w:t>
      </w:r>
    </w:p>
    <w:p>
      <w:pPr>
        <w:keepLines/>
      </w:pPr>
      <w:r>
        <w:t>The Way distinguishes Encounter -&gt; Testimony -&gt; Interpretation -&gt; Teaching -&gt; Doctrine. A powerful experience, sincere witness, revered text, founder statement, prediction, dream, vision, altered state, or claimed revelation does not bypass the interpretive steps between report and institutional teaching.</w:t>
      </w:r>
    </w:p>
    <w:p>
      <w:pPr>
        <w:pStyle w:val="Heading2"/>
        <w:keepNext/>
      </w:pPr>
      <w:r>
        <w:t>9.2 Confidence grammar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334155"/>
            <w:vAlign w:val="top"/>
          </w:tcPr>
          <w:p>
            <w:r/>
            <w:r>
              <w:rPr>
                <w:b/>
                <w:color w:val="FFFFFF"/>
                <w:sz w:val="17"/>
              </w:rPr>
              <w:t>Status</w:t>
            </w:r>
          </w:p>
        </w:tc>
        <w:tc>
          <w:tcPr>
            <w:tcW w:type="dxa" w:w="7488"/>
            <w:shd w:fill="334155"/>
            <w:vAlign w:val="top"/>
          </w:tcPr>
          <w:p>
            <w:r/>
            <w:r>
              <w:rPr>
                <w:b/>
                <w:color w:val="FFFFFF"/>
                <w:sz w:val="17"/>
              </w:rPr>
              <w:t>Meaning</w:t>
            </w:r>
          </w:p>
        </w:tc>
      </w:tr>
      <w:tr>
        <w:tc>
          <w:tcPr>
            <w:tcW w:type="dxa" w:w="2592"/>
            <w:vAlign w:val="top"/>
          </w:tcPr>
          <w:p>
            <w:r/>
            <w:r>
              <w:rPr>
                <w:b w:val="0"/>
                <w:sz w:val="17"/>
              </w:rPr>
              <w:t>Established</w:t>
            </w:r>
          </w:p>
        </w:tc>
        <w:tc>
          <w:tcPr>
            <w:tcW w:type="dxa" w:w="7488"/>
            <w:vAlign w:val="top"/>
          </w:tcPr>
          <w:p>
            <w:r/>
            <w:r>
              <w:rPr>
                <w:b w:val="0"/>
                <w:sz w:val="17"/>
              </w:rPr>
              <w:t>Strong evidence and broad responsible agreement for the defined claim; still revisable.</w:t>
            </w:r>
          </w:p>
        </w:tc>
      </w:tr>
      <w:tr>
        <w:tc>
          <w:tcPr>
            <w:tcW w:type="dxa" w:w="2592"/>
            <w:vAlign w:val="top"/>
          </w:tcPr>
          <w:p>
            <w:r/>
            <w:r>
              <w:rPr>
                <w:b w:val="0"/>
                <w:sz w:val="17"/>
              </w:rPr>
              <w:t>Well-Supported</w:t>
            </w:r>
          </w:p>
        </w:tc>
        <w:tc>
          <w:tcPr>
            <w:tcW w:type="dxa" w:w="7488"/>
            <w:vAlign w:val="top"/>
          </w:tcPr>
          <w:p>
            <w:r/>
            <w:r>
              <w:rPr>
                <w:b w:val="0"/>
                <w:sz w:val="17"/>
              </w:rPr>
              <w:t>Substantial evidence favors the claim; meaningful uncertainty remains.</w:t>
            </w:r>
          </w:p>
        </w:tc>
      </w:tr>
      <w:tr>
        <w:tc>
          <w:tcPr>
            <w:tcW w:type="dxa" w:w="2592"/>
            <w:vAlign w:val="top"/>
          </w:tcPr>
          <w:p>
            <w:r/>
            <w:r>
              <w:rPr>
                <w:b w:val="0"/>
                <w:sz w:val="17"/>
              </w:rPr>
              <w:t>Provisional</w:t>
            </w:r>
          </w:p>
        </w:tc>
        <w:tc>
          <w:tcPr>
            <w:tcW w:type="dxa" w:w="7488"/>
            <w:vAlign w:val="top"/>
          </w:tcPr>
          <w:p>
            <w:r/>
            <w:r>
              <w:rPr>
                <w:b w:val="0"/>
                <w:sz w:val="17"/>
              </w:rPr>
              <w:t>Plausible working conclusion useful for practice or inquiry and explicitly subject to revision.</w:t>
            </w:r>
          </w:p>
        </w:tc>
      </w:tr>
      <w:tr>
        <w:tc>
          <w:tcPr>
            <w:tcW w:type="dxa" w:w="2592"/>
            <w:vAlign w:val="top"/>
          </w:tcPr>
          <w:p>
            <w:r/>
            <w:r>
              <w:rPr>
                <w:b w:val="0"/>
                <w:sz w:val="17"/>
              </w:rPr>
              <w:t>Permitted Interpretation</w:t>
            </w:r>
          </w:p>
        </w:tc>
        <w:tc>
          <w:tcPr>
            <w:tcW w:type="dxa" w:w="7488"/>
            <w:vAlign w:val="top"/>
          </w:tcPr>
          <w:p>
            <w:r/>
            <w:r>
              <w:rPr>
                <w:b w:val="0"/>
                <w:sz w:val="17"/>
              </w:rPr>
              <w:t>Coherent position a Companion may hold without Assembly endorsement as the best-established view.</w:t>
            </w:r>
          </w:p>
        </w:tc>
      </w:tr>
      <w:tr>
        <w:tc>
          <w:tcPr>
            <w:tcW w:type="dxa" w:w="2592"/>
            <w:vAlign w:val="top"/>
          </w:tcPr>
          <w:p>
            <w:r/>
            <w:r>
              <w:rPr>
                <w:b w:val="0"/>
                <w:sz w:val="17"/>
              </w:rPr>
              <w:t>Open Question</w:t>
            </w:r>
          </w:p>
        </w:tc>
        <w:tc>
          <w:tcPr>
            <w:tcW w:type="dxa" w:w="7488"/>
            <w:vAlign w:val="top"/>
          </w:tcPr>
          <w:p>
            <w:r/>
            <w:r>
              <w:rPr>
                <w:b w:val="0"/>
                <w:sz w:val="17"/>
              </w:rPr>
              <w:t>Evidence does not justify an Assembly conclusion; no conformity required.</w:t>
            </w:r>
          </w:p>
        </w:tc>
      </w:tr>
      <w:tr>
        <w:tc>
          <w:tcPr>
            <w:tcW w:type="dxa" w:w="2592"/>
            <w:vAlign w:val="top"/>
          </w:tcPr>
          <w:p>
            <w:r/>
            <w:r>
              <w:rPr>
                <w:b w:val="0"/>
                <w:sz w:val="17"/>
              </w:rPr>
              <w:t>Rejected as Harmful or Unsupported</w:t>
            </w:r>
          </w:p>
        </w:tc>
        <w:tc>
          <w:tcPr>
            <w:tcW w:type="dxa" w:w="7488"/>
            <w:vAlign w:val="top"/>
          </w:tcPr>
          <w:p>
            <w:r/>
            <w:r>
              <w:rPr>
                <w:b w:val="0"/>
                <w:sz w:val="17"/>
              </w:rPr>
              <w:t>Either evidentially untenable for the defined claim or impermissible as a governing use because it violates rights/safeguards; reasons must be stated.</w:t>
            </w:r>
          </w:p>
        </w:tc>
      </w:tr>
    </w:tbl>
    <w:p>
      <w:pPr>
        <w:spacing w:after="0"/>
      </w:pPr>
    </w:p>
    <w:p>
      <w:pPr>
        <w:pStyle w:val="Heading2"/>
        <w:keepNext/>
      </w:pPr>
      <w:r>
        <w:t>9.3 Doctrine</w:t>
      </w:r>
    </w:p>
    <w:p>
      <w:pPr>
        <w:keepLines/>
      </w:pPr>
      <w:r>
        <w:t>Doctrine is a formally adopted teaching with defined status and implications. Doctrine must be used sparingly. No opinion becomes doctrine by repetition, popularity, founder usage, liturgical habit, donor pressure, or age.</w:t>
      </w:r>
    </w:p>
    <w:p>
      <w:pPr>
        <w:pStyle w:val="Heading2"/>
        <w:keepNext/>
      </w:pPr>
      <w:r>
        <w:t>9.4 What would change our mind</w:t>
      </w:r>
    </w:p>
    <w:p>
      <w:pPr>
        <w:keepLines/>
      </w:pPr>
      <w:r>
        <w:t>Every material theological proposal should identify the evidence, argument, recognized harm, or counterexample that would justify revision. A proposition defined so that no conceivable evidence can count against it may be held as faith or hope, but it must not be misrepresented as historical or empirical knowledge.</w:t>
      </w:r>
    </w:p>
    <w:p>
      <w:pPr>
        <w:pStyle w:val="Heading1"/>
        <w:keepNext/>
      </w:pPr>
      <w:r>
        <w:t>Article X - Library of Witnesses</w:t>
      </w:r>
    </w:p>
    <w:p>
      <w:pPr>
        <w:keepLines/>
      </w:pPr>
      <w:r>
        <w:t>The Assembly maintains a Library of Witnesses rather than a closed canon at this founding stage. The Library may include scriptures, oral traditions, historical records, philosophical works, material artifacts, liturgies, testimonies, scholarship, practices, and contemporary reports relevant to the Way's inquiry.</w:t>
      </w:r>
    </w:p>
    <w:p>
      <w:pPr>
        <w:ind w:left="288" w:hanging="202"/>
        <w:keepLines/>
      </w:pPr>
      <w:r>
        <w:rPr>
          <w:b/>
        </w:rPr>
        <w:t xml:space="preserve">• </w:t>
      </w:r>
      <w:r>
        <w:t>Inclusion signifies relevance for study, not inspiration, infallibility, equal authority, or total endorsement.</w:t>
      </w:r>
    </w:p>
    <w:p>
      <w:pPr>
        <w:ind w:left="288" w:hanging="202"/>
        <w:keepLines/>
      </w:pPr>
      <w:r>
        <w:rPr>
          <w:b/>
        </w:rPr>
        <w:t xml:space="preserve">• </w:t>
      </w:r>
      <w:r>
        <w:t>Source traditions should be represented through primary sources, practitioners, and responsible scholarship whenever possible.</w:t>
      </w:r>
    </w:p>
    <w:p>
      <w:pPr>
        <w:ind w:left="288" w:hanging="202"/>
        <w:keepLines/>
      </w:pPr>
      <w:r>
        <w:rPr>
          <w:b/>
        </w:rPr>
        <w:t xml:space="preserve">• </w:t>
      </w:r>
      <w:r>
        <w:t>Historical provenance, transmission, genre, translation, competing interpretations, and known limitations should be recorded.</w:t>
      </w:r>
    </w:p>
    <w:p>
      <w:pPr>
        <w:ind w:left="288" w:hanging="202"/>
        <w:keepLines/>
      </w:pPr>
      <w:r>
        <w:rPr>
          <w:b/>
        </w:rPr>
        <w:t xml:space="preserve">• </w:t>
      </w:r>
      <w:r>
        <w:t>No founder-authored text receives automatic canonical or superior status.</w:t>
      </w:r>
    </w:p>
    <w:p>
      <w:pPr>
        <w:ind w:left="288" w:hanging="202"/>
        <w:keepLines/>
      </w:pPr>
      <w:r>
        <w:rPr>
          <w:b/>
        </w:rPr>
        <w:t xml:space="preserve">• </w:t>
      </w:r>
      <w:r>
        <w:t>A future canon, if any, requires a distinct theological process and may not be created by administrative convenience.</w:t>
      </w:r>
    </w:p>
    <w:p>
      <w:pPr>
        <w:pStyle w:val="Heading1"/>
        <w:keepNext/>
      </w:pPr>
      <w:r>
        <w:t>Article XI - Practice of the Way</w:t>
      </w:r>
    </w:p>
    <w:p>
      <w:pPr>
        <w:pStyle w:val="Heading2"/>
        <w:keepNext/>
      </w:pPr>
      <w:r>
        <w:t>11.1 Sevenfold practice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334155"/>
            <w:vAlign w:val="top"/>
          </w:tcPr>
          <w:p>
            <w:r/>
            <w:r>
              <w:rPr>
                <w:b/>
                <w:color w:val="FFFFFF"/>
                <w:sz w:val="17"/>
              </w:rPr>
              <w:t>Practice</w:t>
            </w:r>
          </w:p>
        </w:tc>
        <w:tc>
          <w:tcPr>
            <w:tcW w:type="dxa" w:w="7920"/>
            <w:shd w:fill="334155"/>
            <w:vAlign w:val="top"/>
          </w:tcPr>
          <w:p>
            <w:r/>
            <w:r>
              <w:rPr>
                <w:b/>
                <w:color w:val="FFFFFF"/>
                <w:sz w:val="17"/>
              </w:rPr>
              <w:t>Purpose</w:t>
            </w:r>
          </w:p>
        </w:tc>
      </w:tr>
      <w:tr>
        <w:tc>
          <w:tcPr>
            <w:tcW w:type="dxa" w:w="2160"/>
            <w:vAlign w:val="top"/>
          </w:tcPr>
          <w:p>
            <w:r/>
            <w:r>
              <w:rPr>
                <w:b w:val="0"/>
                <w:sz w:val="17"/>
              </w:rPr>
              <w:t>Attention</w:t>
            </w:r>
          </w:p>
        </w:tc>
        <w:tc>
          <w:tcPr>
            <w:tcW w:type="dxa" w:w="7920"/>
            <w:vAlign w:val="top"/>
          </w:tcPr>
          <w:p>
            <w:r/>
            <w:r>
              <w:rPr>
                <w:b w:val="0"/>
                <w:sz w:val="17"/>
              </w:rPr>
              <w:t>Cultivate presence, honesty, awareness, and freedom from automatic reaction.</w:t>
            </w:r>
          </w:p>
        </w:tc>
      </w:tr>
      <w:tr>
        <w:tc>
          <w:tcPr>
            <w:tcW w:type="dxa" w:w="2160"/>
            <w:vAlign w:val="top"/>
          </w:tcPr>
          <w:p>
            <w:r/>
            <w:r>
              <w:rPr>
                <w:b w:val="0"/>
                <w:sz w:val="17"/>
              </w:rPr>
              <w:t>Prayer</w:t>
            </w:r>
          </w:p>
        </w:tc>
        <w:tc>
          <w:tcPr>
            <w:tcW w:type="dxa" w:w="7920"/>
            <w:vAlign w:val="top"/>
          </w:tcPr>
          <w:p>
            <w:r/>
            <w:r>
              <w:rPr>
                <w:b w:val="0"/>
                <w:sz w:val="17"/>
              </w:rPr>
              <w:t>Address, listen, praise, lament, petition, give thanks, remember, and dedicate oneself toward God/the Divine as honestly understood.</w:t>
            </w:r>
          </w:p>
        </w:tc>
      </w:tr>
      <w:tr>
        <w:tc>
          <w:tcPr>
            <w:tcW w:type="dxa" w:w="2160"/>
            <w:vAlign w:val="top"/>
          </w:tcPr>
          <w:p>
            <w:r/>
            <w:r>
              <w:rPr>
                <w:b w:val="0"/>
                <w:sz w:val="17"/>
              </w:rPr>
              <w:t>Study</w:t>
            </w:r>
          </w:p>
        </w:tc>
        <w:tc>
          <w:tcPr>
            <w:tcW w:type="dxa" w:w="7920"/>
            <w:vAlign w:val="top"/>
          </w:tcPr>
          <w:p>
            <w:r/>
            <w:r>
              <w:rPr>
                <w:b w:val="0"/>
                <w:sz w:val="17"/>
              </w:rPr>
              <w:t>Learn from sacred sources, history, languages, scholarship, science, philosophy, and lived traditions.</w:t>
            </w:r>
          </w:p>
        </w:tc>
      </w:tr>
      <w:tr>
        <w:tc>
          <w:tcPr>
            <w:tcW w:type="dxa" w:w="2160"/>
            <w:vAlign w:val="top"/>
          </w:tcPr>
          <w:p>
            <w:r/>
            <w:r>
              <w:rPr>
                <w:b w:val="0"/>
                <w:sz w:val="17"/>
              </w:rPr>
              <w:t>Discernment</w:t>
            </w:r>
          </w:p>
        </w:tc>
        <w:tc>
          <w:tcPr>
            <w:tcW w:type="dxa" w:w="7920"/>
            <w:vAlign w:val="top"/>
          </w:tcPr>
          <w:p>
            <w:r/>
            <w:r>
              <w:rPr>
                <w:b w:val="0"/>
                <w:sz w:val="17"/>
              </w:rPr>
              <w:t>Test claims, motives, choices, and interpretations individually and communally.</w:t>
            </w:r>
          </w:p>
        </w:tc>
      </w:tr>
      <w:tr>
        <w:tc>
          <w:tcPr>
            <w:tcW w:type="dxa" w:w="2160"/>
            <w:vAlign w:val="top"/>
          </w:tcPr>
          <w:p>
            <w:r/>
            <w:r>
              <w:rPr>
                <w:b w:val="0"/>
                <w:sz w:val="17"/>
              </w:rPr>
              <w:t>Ethical Practice</w:t>
            </w:r>
          </w:p>
        </w:tc>
        <w:tc>
          <w:tcPr>
            <w:tcW w:type="dxa" w:w="7920"/>
            <w:vAlign w:val="top"/>
          </w:tcPr>
          <w:p>
            <w:r/>
            <w:r>
              <w:rPr>
                <w:b w:val="0"/>
                <w:sz w:val="17"/>
              </w:rPr>
              <w:t>Train honesty, restraint, justice, compassion, responsibility, fidelity to consent, and repair.</w:t>
            </w:r>
          </w:p>
        </w:tc>
      </w:tr>
      <w:tr>
        <w:tc>
          <w:tcPr>
            <w:tcW w:type="dxa" w:w="2160"/>
            <w:vAlign w:val="top"/>
          </w:tcPr>
          <w:p>
            <w:r/>
            <w:r>
              <w:rPr>
                <w:b w:val="0"/>
                <w:sz w:val="17"/>
              </w:rPr>
              <w:t>Service</w:t>
            </w:r>
          </w:p>
        </w:tc>
        <w:tc>
          <w:tcPr>
            <w:tcW w:type="dxa" w:w="7920"/>
            <w:vAlign w:val="top"/>
          </w:tcPr>
          <w:p>
            <w:r/>
            <w:r>
              <w:rPr>
                <w:b w:val="0"/>
                <w:sz w:val="17"/>
              </w:rPr>
              <w:t>Act for the good of people, communities, creatures, and the world without conditioning aid on conversion or loyalty.</w:t>
            </w:r>
          </w:p>
        </w:tc>
      </w:tr>
      <w:tr>
        <w:tc>
          <w:tcPr>
            <w:tcW w:type="dxa" w:w="2160"/>
            <w:vAlign w:val="top"/>
          </w:tcPr>
          <w:p>
            <w:r/>
            <w:r>
              <w:rPr>
                <w:b w:val="0"/>
                <w:sz w:val="17"/>
              </w:rPr>
              <w:t>Companionship</w:t>
            </w:r>
          </w:p>
        </w:tc>
        <w:tc>
          <w:tcPr>
            <w:tcW w:type="dxa" w:w="7920"/>
            <w:vAlign w:val="top"/>
          </w:tcPr>
          <w:p>
            <w:r/>
            <w:r>
              <w:rPr>
                <w:b w:val="0"/>
                <w:sz w:val="17"/>
              </w:rPr>
              <w:t>Walk with others through fellowship, mutual care, accountability, hospitality, and shared life.</w:t>
            </w:r>
          </w:p>
        </w:tc>
      </w:tr>
    </w:tbl>
    <w:p>
      <w:pPr>
        <w:spacing w:after="0"/>
      </w:pPr>
    </w:p>
    <w:p>
      <w:pPr>
        <w:pStyle w:val="Heading2"/>
        <w:keepNext/>
      </w:pPr>
      <w:r>
        <w:t>11.2 Gatherings</w:t>
      </w:r>
    </w:p>
    <w:p>
      <w:pPr>
        <w:ind w:left="288" w:hanging="202"/>
        <w:keepLines/>
      </w:pPr>
      <w:r>
        <w:rPr>
          <w:b/>
        </w:rPr>
        <w:t xml:space="preserve">• </w:t>
      </w:r>
      <w:r>
        <w:t>Gathering for Prayer</w:t>
      </w:r>
    </w:p>
    <w:p>
      <w:pPr>
        <w:ind w:left="288" w:hanging="202"/>
        <w:keepLines/>
      </w:pPr>
      <w:r>
        <w:rPr>
          <w:b/>
        </w:rPr>
        <w:t xml:space="preserve">• </w:t>
      </w:r>
      <w:r>
        <w:t>Gathering for Study</w:t>
      </w:r>
    </w:p>
    <w:p>
      <w:pPr>
        <w:ind w:left="288" w:hanging="202"/>
        <w:keepLines/>
      </w:pPr>
      <w:r>
        <w:rPr>
          <w:b/>
        </w:rPr>
        <w:t xml:space="preserve">• </w:t>
      </w:r>
      <w:r>
        <w:t>Gathering for Service</w:t>
      </w:r>
    </w:p>
    <w:p>
      <w:pPr>
        <w:ind w:left="288" w:hanging="202"/>
        <w:keepLines/>
      </w:pPr>
      <w:r>
        <w:rPr>
          <w:b/>
        </w:rPr>
        <w:t xml:space="preserve">• </w:t>
      </w:r>
      <w:r>
        <w:t>Gathering for Fellowship / Common Table</w:t>
      </w:r>
    </w:p>
    <w:p>
      <w:pPr>
        <w:ind w:left="288" w:hanging="202"/>
        <w:keepLines/>
      </w:pPr>
      <w:r>
        <w:rPr>
          <w:b/>
        </w:rPr>
        <w:t xml:space="preserve">• </w:t>
      </w:r>
      <w:r>
        <w:t>Gathering for Discernment</w:t>
      </w:r>
    </w:p>
    <w:p>
      <w:pPr>
        <w:pStyle w:val="Heading2"/>
        <w:keepNext/>
      </w:pPr>
      <w:r>
        <w:t>11.3 Rule of Life</w:t>
      </w:r>
    </w:p>
    <w:p>
      <w:pPr>
        <w:keepLines/>
      </w:pPr>
      <w:r>
        <w:t>A Rule of Life may guide regular prayer, study, ethical practice, service, rest, community participation, and self-examination. It must remain adaptable to health, disability, family responsibilities, work, culture, and conscience and must never become a surveillance or loyalty system.</w:t>
      </w:r>
    </w:p>
    <w:p>
      <w:pPr>
        <w:pStyle w:val="Heading1"/>
        <w:keepNext/>
      </w:pPr>
      <w:r>
        <w:t>Article XII - Ethical and Pastoral Baseline</w:t>
      </w:r>
    </w:p>
    <w:p>
      <w:pPr>
        <w:ind w:left="288" w:hanging="202"/>
        <w:keepLines/>
      </w:pPr>
      <w:r>
        <w:rPr>
          <w:b/>
        </w:rPr>
        <w:t xml:space="preserve">• </w:t>
      </w:r>
      <w:r>
        <w:t>Do not presume that illness, abuse, disability, bereavement, poverty, disaster, infertility, mental distress, or other suffering proves divine punishment, karmic desert, weak faith, or spiritual inferiority.</w:t>
      </w:r>
    </w:p>
    <w:p>
      <w:pPr>
        <w:ind w:left="288" w:hanging="202"/>
        <w:keepLines/>
      </w:pPr>
      <w:r>
        <w:rPr>
          <w:b/>
        </w:rPr>
        <w:t xml:space="preserve">• </w:t>
      </w:r>
      <w:r>
        <w:t>Do not threaten damnation, rebirth into suffering, divine abandonment, loss of salvation, or spiritual catastrophe to obtain money, sex, labor, secrecy, obedience, housing compliance, votes, or continued participation.</w:t>
      </w:r>
    </w:p>
    <w:p>
      <w:pPr>
        <w:ind w:left="288" w:hanging="202"/>
        <w:keepLines/>
      </w:pPr>
      <w:r>
        <w:rPr>
          <w:b/>
        </w:rPr>
        <w:t xml:space="preserve">• </w:t>
      </w:r>
      <w:r>
        <w:t>Capacity, meaningful consent, non-exploitation, honesty, safeguarding, and responsibility to freely undertaken commitments and dependents are minimum standards for intimate relationships.</w:t>
      </w:r>
    </w:p>
    <w:p>
      <w:pPr>
        <w:ind w:left="288" w:hanging="202"/>
        <w:keepLines/>
      </w:pPr>
      <w:r>
        <w:rPr>
          <w:b/>
        </w:rPr>
        <w:t xml:space="preserve">• </w:t>
      </w:r>
      <w:r>
        <w:t>Violence, stalking, sexual assault, child abuse, grooming, and coercive control are safety/legal matters before pastoral reconciliation matters.</w:t>
      </w:r>
    </w:p>
    <w:p>
      <w:pPr>
        <w:ind w:left="288" w:hanging="202"/>
        <w:keepLines/>
      </w:pPr>
      <w:r>
        <w:rPr>
          <w:b/>
        </w:rPr>
        <w:t xml:space="preserve">• </w:t>
      </w:r>
      <w:r>
        <w:t>The Way maintains a strong presumption toward nonviolence, peacemaking, de-escalation, and protection of vulnerable persons; absolute pacifism remains an open question.</w:t>
      </w:r>
    </w:p>
    <w:p>
      <w:pPr>
        <w:ind w:left="288" w:hanging="202"/>
        <w:keepLines/>
      </w:pPr>
      <w:r>
        <w:rPr>
          <w:b/>
        </w:rPr>
        <w:t xml:space="preserve">• </w:t>
      </w:r>
      <w:r>
        <w:t>No religious actor may authorize vigilantism, holy war, coercive enforcement, or revelatory exemption from law.</w:t>
      </w:r>
    </w:p>
    <w:p>
      <w:pPr>
        <w:ind w:left="288" w:hanging="202"/>
        <w:keepLines/>
      </w:pPr>
      <w:r>
        <w:rPr>
          <w:b/>
        </w:rPr>
        <w:t xml:space="preserve">• </w:t>
      </w:r>
      <w:r>
        <w:t>Pastoral care may accompany decisions but may not dictate another adult's healthcare, legal, financial, marital, reproductive, residential, educational, or employment choices.</w:t>
      </w:r>
    </w:p>
    <w:p>
      <w:pPr>
        <w:ind w:left="288" w:hanging="202"/>
        <w:keepLines/>
      </w:pPr>
      <w:r>
        <w:rPr>
          <w:b/>
        </w:rPr>
        <w:t xml:space="preserve">• </w:t>
      </w:r>
      <w:r>
        <w:t>Forgiveness, reconciliation, restoration of relationship, and restoration to office are distinct. No one must resume contact or return a person to authority as proof of forgiveness.</w:t>
      </w:r>
    </w:p>
    <w:p>
      <w:pPr>
        <w:pStyle w:val="Heading1"/>
        <w:keepNext/>
      </w:pPr>
      <w:r>
        <w:t>Article XIII - Sacred Time, Rites, and Hope</w:t>
      </w:r>
    </w:p>
    <w:p>
      <w:pPr>
        <w:pStyle w:val="Heading2"/>
        <w:keepNext/>
      </w:pPr>
      <w:r>
        <w:t>13.1 Rhythm before calendar</w:t>
      </w:r>
    </w:p>
    <w:p>
      <w:pPr>
        <w:ind w:left="288" w:hanging="202"/>
        <w:keepLines/>
      </w:pPr>
      <w:r>
        <w:rPr>
          <w:b/>
        </w:rPr>
        <w:t xml:space="preserve">• </w:t>
      </w:r>
      <w:r>
        <w:t>Daily: voluntary attention/prayer and honest self-examination.</w:t>
      </w:r>
    </w:p>
    <w:p>
      <w:pPr>
        <w:ind w:left="288" w:hanging="202"/>
        <w:keepLines/>
      </w:pPr>
      <w:r>
        <w:rPr>
          <w:b/>
        </w:rPr>
        <w:t xml:space="preserve">• </w:t>
      </w:r>
      <w:r>
        <w:t>Weekly: recurring communal gathering for prayer, study, fellowship, service, or rest; no universal required weekday is yet constitutionalized.</w:t>
      </w:r>
    </w:p>
    <w:p>
      <w:pPr>
        <w:ind w:left="288" w:hanging="202"/>
        <w:keepLines/>
      </w:pPr>
      <w:r>
        <w:rPr>
          <w:b/>
        </w:rPr>
        <w:t xml:space="preserve">• </w:t>
      </w:r>
      <w:r>
        <w:t>Periodic: Common Table, service, extended study, discernment, retreat, generosity, remembrance, or optional disciplines.</w:t>
      </w:r>
    </w:p>
    <w:p>
      <w:pPr>
        <w:ind w:left="288" w:hanging="202"/>
        <w:keepLines/>
      </w:pPr>
      <w:r>
        <w:rPr>
          <w:b/>
        </w:rPr>
        <w:t xml:space="preserve">• </w:t>
      </w:r>
      <w:r>
        <w:t>Seasonal/annual: observances may be piloted and reviewed before becoming permanent sacred calendar obligations.</w:t>
      </w:r>
    </w:p>
    <w:p>
      <w:pPr>
        <w:pStyle w:val="Heading2"/>
        <w:keepNext/>
      </w:pPr>
      <w:r>
        <w:t>13.2 Rites</w:t>
      </w:r>
    </w:p>
    <w:p>
      <w:pPr>
        <w:keepLines/>
      </w:pPr>
      <w:r>
        <w:t>Rites may express commitment, transition, remembrance, healing, mourning, commissioning, reconciliation, and communal identity. Their language must distinguish symbolic action, inherited tradition, hope, provisional belief, and established claim. No rite may create an irreversible legal, sexual, financial, or spiritual transfer of control by ambiguity.</w:t>
      </w:r>
    </w:p>
    <w:p>
      <w:pPr>
        <w:pStyle w:val="Heading2"/>
        <w:keepNext/>
      </w:pPr>
      <w:r>
        <w:t>13.3 Hope without manufactured certainty</w:t>
      </w:r>
    </w:p>
    <w:p>
      <w:pPr>
        <w:keepLines/>
      </w:pPr>
      <w:r>
        <w:t>The Way may pray for healing, reconciliation, mercy, peace, liberation, awakening, and ultimate good, and may study resurrection, rebirth, paradise, judgment, nirvana, universal reconciliation, and other hopes. Pastoral need does not authorize factual certainty the evidence does not support.</w:t>
      </w:r>
    </w:p>
    <w:p>
      <w:pPr>
        <w:pStyle w:val="Heading1"/>
        <w:keepNext/>
      </w:pPr>
      <w:r>
        <w:t>Article XIV - Interreligious Life</w:t>
      </w:r>
    </w:p>
    <w:p>
      <w:pPr>
        <w:ind w:left="288" w:hanging="202"/>
        <w:keepLines/>
      </w:pPr>
      <w:r>
        <w:rPr>
          <w:b/>
        </w:rPr>
        <w:t xml:space="preserve">• </w:t>
      </w:r>
      <w:r>
        <w:t>Learn a tradition first through its primary sources, practitioners, history, and responsible scholarship before criticizing it.</w:t>
      </w:r>
    </w:p>
    <w:p>
      <w:pPr>
        <w:ind w:left="288" w:hanging="202"/>
        <w:keepLines/>
      </w:pPr>
      <w:r>
        <w:rPr>
          <w:b/>
        </w:rPr>
        <w:t xml:space="preserve">• </w:t>
      </w:r>
      <w:r>
        <w:t>Distinguish "this tradition teaches X" from "all adherents believe X" and from "the Way judges X true."</w:t>
      </w:r>
    </w:p>
    <w:p>
      <w:pPr>
        <w:ind w:left="288" w:hanging="202"/>
        <w:keepLines/>
      </w:pPr>
      <w:r>
        <w:rPr>
          <w:b/>
        </w:rPr>
        <w:t xml:space="preserve">• </w:t>
      </w:r>
      <w:r>
        <w:t>Cooperate with other religious and secular communities in charity, peacebuilding, education, disaster relief, and common goods without pretending doctrinal agreement.</w:t>
      </w:r>
    </w:p>
    <w:p>
      <w:pPr>
        <w:ind w:left="288" w:hanging="202"/>
        <w:keepLines/>
      </w:pPr>
      <w:r>
        <w:rPr>
          <w:b/>
        </w:rPr>
        <w:t xml:space="preserve">• </w:t>
      </w:r>
      <w:r>
        <w:t>Do not require Companions to sever family or friendships because of religious difference.</w:t>
      </w:r>
    </w:p>
    <w:p>
      <w:pPr>
        <w:ind w:left="288" w:hanging="202"/>
        <w:keepLines/>
      </w:pPr>
      <w:r>
        <w:rPr>
          <w:b/>
        </w:rPr>
        <w:t xml:space="preserve">• </w:t>
      </w:r>
      <w:r>
        <w:t>Dual religious belonging remains an open theological question to be handled with case-specific honesty rather than blanket prohibition or blanket endorsement.</w:t>
      </w:r>
    </w:p>
    <w:p>
      <w:pPr>
        <w:ind w:left="288" w:hanging="202"/>
        <w:keepLines/>
      </w:pPr>
      <w:r>
        <w:rPr>
          <w:b/>
        </w:rPr>
        <w:t xml:space="preserve">• </w:t>
      </w:r>
      <w:r>
        <w:t>No compelled conversion, deceptive recruitment, or appropriation of another tradition's holy day, title, rite, or vocabulary as though the Way originated it.</w:t>
      </w:r>
    </w:p>
    <w:p>
      <w:pPr>
        <w:pStyle w:val="Heading1"/>
        <w:keepNext/>
      </w:pPr>
      <w:r>
        <w:t>Article XV - Religious Community and Civil Institution</w:t>
      </w:r>
    </w:p>
    <w:p>
      <w:pPr>
        <w:pStyle w:val="Heading2"/>
        <w:keepNext/>
      </w:pPr>
      <w:r>
        <w:t>15.1 Distinct bodies</w:t>
      </w:r>
    </w:p>
    <w:p>
      <w:pPr>
        <w:keepLines/>
      </w:pPr>
      <w:r>
        <w:t>The Assembly is the religious community. The nonprofit corporation is a civil legal instrument for property, contracts, employment, finance, risk management, and continuity. The Board of Directors governs the corporation under law and governing documents. Religious councils govern only the religious matters expressly entrusted to them.</w:t>
      </w:r>
    </w:p>
    <w:p>
      <w:pPr>
        <w:pStyle w:val="Heading2"/>
        <w:keepNext/>
      </w:pPr>
      <w:r>
        <w:t>15.2 Financial and institutional integrity</w:t>
      </w:r>
    </w:p>
    <w:p>
      <w:pPr>
        <w:ind w:left="288" w:hanging="202"/>
        <w:keepLines/>
      </w:pPr>
      <w:r>
        <w:rPr>
          <w:b/>
        </w:rPr>
        <w:t xml:space="preserve">• </w:t>
      </w:r>
      <w:r>
        <w:t>Giving is voluntary; money never purchases spiritual status, salvation, prophecy, access, office, healing, or preferential treatment.</w:t>
      </w:r>
    </w:p>
    <w:p>
      <w:pPr>
        <w:ind w:left="288" w:hanging="202"/>
        <w:keepLines/>
      </w:pPr>
      <w:r>
        <w:rPr>
          <w:b/>
        </w:rPr>
        <w:t xml:space="preserve">• </w:t>
      </w:r>
      <w:r>
        <w:t>Founder and insider compensation requires independent, disinterested approval and appropriate comparability support.</w:t>
      </w:r>
    </w:p>
    <w:p>
      <w:pPr>
        <w:ind w:left="288" w:hanging="202"/>
        <w:keepLines/>
      </w:pPr>
      <w:r>
        <w:rPr>
          <w:b/>
        </w:rPr>
        <w:t xml:space="preserve">• </w:t>
      </w:r>
      <w:r>
        <w:t>Related-party transactions require disclosure, recusal, fairness review, and documentation.</w:t>
      </w:r>
    </w:p>
    <w:p>
      <w:pPr>
        <w:ind w:left="288" w:hanging="202"/>
        <w:keepLines/>
      </w:pPr>
      <w:r>
        <w:rPr>
          <w:b/>
        </w:rPr>
        <w:t xml:space="preserve">• </w:t>
      </w:r>
      <w:r>
        <w:t>Complaint, safeguarding, investigation, and financial controls remain operative even when allegations involve the founder or senior spiritual leadership.</w:t>
      </w:r>
    </w:p>
    <w:p>
      <w:pPr>
        <w:pStyle w:val="Heading1"/>
        <w:keepNext/>
      </w:pPr>
      <w:r>
        <w:t>Article XVI - Founder, Succession, and Transmission</w:t>
      </w:r>
    </w:p>
    <w:p>
      <w:pPr>
        <w:keepLines/>
      </w:pPr>
      <w:r>
        <w:t>The founder is the historical originator of the present institutional project, not the permanent owner of the Way. The Way must be designed to survive the founder's death, incapacity, resignation, retirement, disagreement, or prolonged absence.</w:t>
      </w:r>
    </w:p>
    <w:p>
      <w:pPr>
        <w:ind w:left="288" w:hanging="202"/>
        <w:keepLines/>
      </w:pPr>
      <w:r>
        <w:rPr>
          <w:b/>
        </w:rPr>
        <w:t xml:space="preserve">• </w:t>
      </w:r>
      <w:r>
        <w:t>No successor inherits founder status.</w:t>
      </w:r>
    </w:p>
    <w:p>
      <w:pPr>
        <w:ind w:left="288" w:hanging="202"/>
        <w:keepLines/>
      </w:pPr>
      <w:r>
        <w:rPr>
          <w:b/>
        </w:rPr>
        <w:t xml:space="preserve">• </w:t>
      </w:r>
      <w:r>
        <w:t>No founder statement is self-authenticating revelation or doctrine.</w:t>
      </w:r>
    </w:p>
    <w:p>
      <w:pPr>
        <w:ind w:left="288" w:hanging="202"/>
        <w:keepLines/>
      </w:pPr>
      <w:r>
        <w:rPr>
          <w:b/>
        </w:rPr>
        <w:t xml:space="preserve">• </w:t>
      </w:r>
      <w:r>
        <w:t>No founder family relationship creates hereditary office.</w:t>
      </w:r>
    </w:p>
    <w:p>
      <w:pPr>
        <w:ind w:left="288" w:hanging="202"/>
        <w:keepLines/>
      </w:pPr>
      <w:r>
        <w:rPr>
          <w:b/>
        </w:rPr>
        <w:t xml:space="preserve">• </w:t>
      </w:r>
      <w:r>
        <w:t>Archives should preserve founder reasoning, evidence, dissent, revisions, and mistakes rather than converting memory into hagiography.</w:t>
      </w:r>
    </w:p>
    <w:p>
      <w:pPr>
        <w:ind w:left="288" w:hanging="202"/>
        <w:keepLines/>
      </w:pPr>
      <w:r>
        <w:rPr>
          <w:b/>
        </w:rPr>
        <w:t xml:space="preserve">• </w:t>
      </w:r>
      <w:r>
        <w:t>The founder-exit test is passed when strangers can discover the Way, become Companions, form healthy Houses, train accountable servants, and transmit the tradition without direct access to the founder.</w:t>
      </w:r>
    </w:p>
    <w:p>
      <w:pPr>
        <w:pStyle w:val="Heading1"/>
        <w:keepNext/>
      </w:pPr>
      <w:r>
        <w:t>Article XVII - Development, Review, and Amendment</w:t>
      </w:r>
    </w:p>
    <w:p>
      <w:pPr>
        <w:pStyle w:val="Heading2"/>
        <w:keepNext/>
      </w:pPr>
      <w:r>
        <w:t>17.1 Protected core</w:t>
      </w:r>
    </w:p>
    <w:p>
      <w:pPr>
        <w:keepLines/>
      </w:pPr>
      <w:r>
        <w:t>The following principles are constitutionally entrenched and may not be reduced by ordinary teaching or policy: freedom of conscience; voluntary participation and exit; non-retaliation; safeguarding and lawful reporting; no infallible living authority; no founder supremacy; separation of revelation claim from coercive command; financial integrity; due process; and the distinction between religious community and civil fiduciary authority.</w:t>
      </w:r>
    </w:p>
    <w:p>
      <w:pPr>
        <w:pStyle w:val="Heading2"/>
        <w:keepNext/>
      </w:pPr>
      <w:r>
        <w:t>17.2 Ordinary development</w:t>
      </w:r>
    </w:p>
    <w:p>
      <w:pPr>
        <w:keepLines/>
      </w:pPr>
      <w:r>
        <w:t>Teaching, liturgy, formation, calendars, ministry forms, and local practices may develop through evidence, lived experience, discernment, pilot practice, rights-impact review, and recorded decision. Change should be easier where claims are provisional and harder where rights or constitutional safeguards are affected.</w:t>
      </w:r>
    </w:p>
    <w:p>
      <w:pPr>
        <w:pStyle w:val="Heading2"/>
        <w:keepNext/>
      </w:pPr>
      <w:r>
        <w:t>17.3 Research rule</w:t>
      </w:r>
    </w:p>
    <w:p>
      <w:pPr>
        <w:keepLines/>
      </w:pPr>
      <w:r>
        <w:t>Material doctrinal change requires a written record of the proposition, sources, arguments, competing interpretations, confidence level, practical implications, rights impact, dissent, decision process, effective date, and review date.</w:t>
      </w:r>
    </w:p>
    <w:p>
      <w:pPr>
        <w:pStyle w:val="Heading1"/>
        <w:keepNext/>
      </w:pPr>
      <w:r>
        <w:t>Article XVIII - Continuity and the End of Institutions</w:t>
      </w:r>
    </w:p>
    <w:p>
      <w:pPr>
        <w:keepLines/>
      </w:pPr>
      <w:r>
        <w:t>A House of Prayer may close. A council may dissolve. A corporation may reorganize or cease. Buildings may be sold. Names and languages may change. None of these events is identical with the end of the Way.</w:t>
      </w:r>
    </w:p>
    <w:p>
      <w:pPr>
        <w:keepLines/>
      </w:pPr>
      <w:r>
        <w:t>The religious project reaches institutional maturity when it can faithfully reproduce its practices, inquiry, rights culture, and accountability across generations without dependence on any founder or single organization. Its ultimate spiritual end remains open to theological discovery rather than institutional invention.</w:t>
      </w:r>
    </w:p>
    <w:tbl>
      <w:tblPr>
        <w:tblW w:type="auto" w:w="0"/>
        <w:jc w:val="center"/>
        <w:tblLayout w:type="autofit"/>
        <w:tblLook w:firstColumn="1" w:firstRow="1" w:lastColumn="0" w:lastRow="0" w:noHBand="0" w:noVBand="1" w:val="04A0"/>
      </w:tblPr>
      <w:tblGrid>
        <w:gridCol w:w="10080"/>
      </w:tblGrid>
      <w:tr>
        <w:trPr>
          <w:tblHeader w:val="true"/>
        </w:trPr>
        <w:tc>
          <w:tcPr>
            <w:tcW w:type="dxa" w:w="10080"/>
            <w:shd w:fill="E8F5E9"/>
          </w:tcPr>
          <w:p>
            <w:r>
              <w:rPr>
                <w:b/>
                <w:color w:val="166534"/>
              </w:rPr>
              <w:t xml:space="preserve">Completion test: </w:t>
            </w:r>
            <w:r>
              <w:t>A person can discover the Way, participate safely, become a Companion freely, mature, serve, question leaders, report misconduct, help form another House, transmit the tradition - or leave and criticize it - without requiring the founder and without suffering institutional retaliation.</w:t>
            </w:r>
          </w:p>
        </w:tc>
      </w:tr>
    </w:tbl>
    <w:p>
      <w:pPr>
        <w:spacing w:after="0"/>
      </w:pPr>
    </w:p>
    <w:p>
      <w:pPr>
        <w:pStyle w:val="Heading1"/>
        <w:keepNext/>
      </w:pPr>
      <w:r>
        <w:t>Appendix A - Governing Hierarchy and Source Lineage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456"/>
            <w:shd w:fill="334155"/>
            <w:vAlign w:val="top"/>
          </w:tcPr>
          <w:p>
            <w:r/>
            <w:r>
              <w:rPr>
                <w:b/>
                <w:color w:val="FFFFFF"/>
                <w:sz w:val="17"/>
              </w:rPr>
              <w:t>Layer</w:t>
            </w:r>
          </w:p>
        </w:tc>
        <w:tc>
          <w:tcPr>
            <w:tcW w:type="dxa" w:w="6624"/>
            <w:shd w:fill="334155"/>
            <w:vAlign w:val="top"/>
          </w:tcPr>
          <w:p>
            <w:r/>
            <w:r>
              <w:rPr>
                <w:b/>
                <w:color w:val="FFFFFF"/>
                <w:sz w:val="17"/>
              </w:rPr>
              <w:t>Function</w:t>
            </w:r>
          </w:p>
        </w:tc>
      </w:tr>
      <w:tr>
        <w:tc>
          <w:tcPr>
            <w:tcW w:type="dxa" w:w="3456"/>
            <w:vAlign w:val="top"/>
          </w:tcPr>
          <w:p>
            <w:r/>
            <w:r>
              <w:rPr>
                <w:b w:val="0"/>
                <w:sz w:val="17"/>
              </w:rPr>
              <w:t>Applicable civil law</w:t>
            </w:r>
          </w:p>
        </w:tc>
        <w:tc>
          <w:tcPr>
            <w:tcW w:type="dxa" w:w="6624"/>
            <w:vAlign w:val="top"/>
          </w:tcPr>
          <w:p>
            <w:r/>
            <w:r>
              <w:rPr>
                <w:b w:val="0"/>
                <w:sz w:val="17"/>
              </w:rPr>
              <w:t>Controls civil legal duties.</w:t>
            </w:r>
          </w:p>
        </w:tc>
      </w:tr>
      <w:tr>
        <w:tc>
          <w:tcPr>
            <w:tcW w:type="dxa" w:w="3456"/>
            <w:vAlign w:val="top"/>
          </w:tcPr>
          <w:p>
            <w:r/>
            <w:r>
              <w:rPr>
                <w:b w:val="0"/>
                <w:sz w:val="17"/>
              </w:rPr>
              <w:t>Corporate charter and bylaws</w:t>
            </w:r>
          </w:p>
        </w:tc>
        <w:tc>
          <w:tcPr>
            <w:tcW w:type="dxa" w:w="6624"/>
            <w:vAlign w:val="top"/>
          </w:tcPr>
          <w:p>
            <w:r/>
            <w:r>
              <w:rPr>
                <w:b w:val="0"/>
                <w:sz w:val="17"/>
              </w:rPr>
              <w:t>Govern the nonprofit corporation and fiduciary authority.</w:t>
            </w:r>
          </w:p>
        </w:tc>
      </w:tr>
      <w:tr>
        <w:tc>
          <w:tcPr>
            <w:tcW w:type="dxa" w:w="3456"/>
            <w:vAlign w:val="top"/>
          </w:tcPr>
          <w:p>
            <w:r/>
            <w:r>
              <w:rPr>
                <w:b w:val="0"/>
                <w:sz w:val="17"/>
              </w:rPr>
              <w:t>Institutional Integrity / Anti-Coercion protections</w:t>
            </w:r>
          </w:p>
        </w:tc>
        <w:tc>
          <w:tcPr>
            <w:tcW w:type="dxa" w:w="6624"/>
            <w:vAlign w:val="top"/>
          </w:tcPr>
          <w:p>
            <w:r/>
            <w:r>
              <w:rPr>
                <w:b w:val="0"/>
                <w:sz w:val="17"/>
              </w:rPr>
              <w:t>Operational safeguards for rights, safeguarding, complaints, finance, investigations, and founder limits.</w:t>
            </w:r>
          </w:p>
        </w:tc>
      </w:tr>
      <w:tr>
        <w:tc>
          <w:tcPr>
            <w:tcW w:type="dxa" w:w="3456"/>
            <w:vAlign w:val="top"/>
          </w:tcPr>
          <w:p>
            <w:r/>
            <w:r>
              <w:rPr>
                <w:b w:val="0"/>
                <w:sz w:val="17"/>
              </w:rPr>
              <w:t>Constitution of the Way</w:t>
            </w:r>
          </w:p>
        </w:tc>
        <w:tc>
          <w:tcPr>
            <w:tcW w:type="dxa" w:w="6624"/>
            <w:vAlign w:val="top"/>
          </w:tcPr>
          <w:p>
            <w:r/>
            <w:r>
              <w:rPr>
                <w:b w:val="0"/>
                <w:sz w:val="17"/>
              </w:rPr>
              <w:t>Religious constitutional identity, rights, community order, epistemic and development principles.</w:t>
            </w:r>
          </w:p>
        </w:tc>
      </w:tr>
      <w:tr>
        <w:tc>
          <w:tcPr>
            <w:tcW w:type="dxa" w:w="3456"/>
            <w:vAlign w:val="top"/>
          </w:tcPr>
          <w:p>
            <w:r/>
            <w:r>
              <w:rPr>
                <w:b w:val="0"/>
                <w:sz w:val="17"/>
              </w:rPr>
              <w:t>Teaching &amp; Practice Baseline</w:t>
            </w:r>
          </w:p>
        </w:tc>
        <w:tc>
          <w:tcPr>
            <w:tcW w:type="dxa" w:w="6624"/>
            <w:vAlign w:val="top"/>
          </w:tcPr>
          <w:p>
            <w:r/>
            <w:r>
              <w:rPr>
                <w:b w:val="0"/>
                <w:sz w:val="17"/>
              </w:rPr>
              <w:t>Current teachings/practices with confidence status.</w:t>
            </w:r>
          </w:p>
        </w:tc>
      </w:tr>
      <w:tr>
        <w:tc>
          <w:tcPr>
            <w:tcW w:type="dxa" w:w="3456"/>
            <w:vAlign w:val="top"/>
          </w:tcPr>
          <w:p>
            <w:r/>
            <w:r>
              <w:rPr>
                <w:b w:val="0"/>
                <w:sz w:val="17"/>
              </w:rPr>
              <w:t>House / ministry policies and liturgies</w:t>
            </w:r>
          </w:p>
        </w:tc>
        <w:tc>
          <w:tcPr>
            <w:tcW w:type="dxa" w:w="6624"/>
            <w:vAlign w:val="top"/>
          </w:tcPr>
          <w:p>
            <w:r/>
            <w:r>
              <w:rPr>
                <w:b w:val="0"/>
                <w:sz w:val="17"/>
              </w:rPr>
              <w:t>Local and functional implementation subject to higher protections.</w:t>
            </w:r>
          </w:p>
        </w:tc>
      </w:tr>
    </w:tbl>
    <w:p>
      <w:pPr>
        <w:spacing w:after="0"/>
      </w:pPr>
    </w:p>
    <w:p>
      <w:pPr>
        <w:keepLines/>
      </w:pPr>
      <w:r>
        <w:t>Primary synthesis lineage: Native Religious Lexicon v0.5; Community Architecture v0.6; Theology, Practice &amp; Formation Architecture v0.7; Provisional Theological Baseline v0.8; Provisional Ethical &amp; Eschatological Baseline and operational framework v0.9; Institutional Integrity &amp; Anti-Coercion governance system v0.2-v0.4.</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75569"/>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475569"/>
        <w:sz w:val="16"/>
      </w:rPr>
      <w:t>UNDECIDED | The Way | Constitution of the Way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