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B44A"/>
          <w:sz w:val="30"/>
        </w:rPr>
        <w:t>THE WAY</w:t>
      </w:r>
    </w:p>
    <w:p>
      <w:pPr>
        <w:jc w:val="center"/>
      </w:pPr>
      <w:r>
        <w:rPr>
          <w:b/>
          <w:color w:val="1F2937"/>
          <w:sz w:val="48"/>
        </w:rPr>
        <w:t>Filing-Ready Incorporation &amp; Founding Board Execution Packet</w:t>
      </w:r>
    </w:p>
    <w:p>
      <w:pPr>
        <w:jc w:val="center"/>
      </w:pPr>
      <w:r>
        <w:rPr>
          <w:color w:val="334155"/>
          <w:sz w:val="22"/>
        </w:rPr>
        <w:t>Tennessee charter data, corporate bylaws interface, incorporator action, initial board organization, officer appointments and signature instruments</w:t>
      </w:r>
    </w:p>
    <w:p>
      <w:pPr>
        <w:jc w:val="center"/>
      </w:pPr>
      <w:r>
        <w:rPr>
          <w:color w:val="334155"/>
          <w:sz w:val="18"/>
        </w:rPr>
        <w:t>Version 1.2 | September 21, 2026</w:t>
      </w:r>
    </w:p>
    <w:p>
      <w:pPr>
        <w:jc w:val="center"/>
      </w:pPr>
      <w:r>
        <w:rPr>
          <w:i/>
          <w:color w:val="B91C1C"/>
          <w:sz w:val="17"/>
        </w:rPr>
        <w:t>Working legal/operational package for UNDECIDED - not a substitute for attorney or tax-professional review</w:t>
      </w:r>
    </w:p>
    <w:p>
      <w:r>
        <w:br w:type="page"/>
      </w:r>
    </w:p>
    <w:p>
      <w:pPr>
        <w:pStyle w:val="Heading1"/>
        <w:keepNext/>
      </w:pPr>
      <w:r>
        <w:t>1. Status and execution boundary</w:t>
      </w:r>
    </w:p>
    <w:p>
      <w:r>
        <w:t>This packet is designed to be substantially complete before the final legal name, additional directors, Secretary, and street addresses are known. Bracketed fields are controlled execution gates rather than missing drafting work.</w:t>
      </w:r>
    </w:p>
    <w:tbl>
      <w:tblPr>
        <w:tblW w:type="auto" w:w="0"/>
        <w:jc w:val="center"/>
        <w:tblLayout w:type="autofit"/>
        <w:tblLook w:firstColumn="1" w:firstRow="1" w:lastColumn="0" w:lastRow="0" w:noHBand="0" w:noVBand="1" w:val="04A0"/>
      </w:tblPr>
      <w:tblGrid>
        <w:gridCol w:w="10368"/>
      </w:tblGrid>
      <w:tr>
        <w:trPr>
          <w:tblHeader w:val="true"/>
          <w:cantSplit/>
        </w:trPr>
        <w:tc>
          <w:tcPr>
            <w:tcW w:type="dxa" w:w="10368"/>
            <w:shd w:fill="FFF7D6"/>
            <w:vAlign w:val="center"/>
          </w:tcPr>
          <w:p>
            <w:r>
              <w:rPr>
                <w:b/>
                <w:color w:val="1F2937"/>
              </w:rPr>
              <w:t xml:space="preserve">Current hard gates: </w:t>
            </w:r>
            <w:r>
              <w:t>Do not file until a clearable legal name is selected, at least three natural-person directors are identified for the corporation, a President and a different person as Secretary are available, and registered/principal office information is ready for the filing. Tennessee currently requires a board of at least three natural persons and requires President and Secretary to be different individuals.</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334155"/>
            <w:vAlign w:val="center"/>
          </w:tcPr>
          <w:p>
            <w:r>
              <w:rPr>
                <w:b/>
                <w:color w:val="FFFFFF"/>
              </w:rPr>
              <w:t>Item</w:t>
            </w:r>
          </w:p>
        </w:tc>
        <w:tc>
          <w:tcPr>
            <w:tcW w:type="dxa" w:w="3456"/>
            <w:shd w:fill="334155"/>
            <w:vAlign w:val="center"/>
          </w:tcPr>
          <w:p>
            <w:r>
              <w:rPr>
                <w:b/>
                <w:color w:val="FFFFFF"/>
              </w:rPr>
              <w:t>Current decision</w:t>
            </w:r>
          </w:p>
        </w:tc>
        <w:tc>
          <w:tcPr>
            <w:tcW w:type="dxa" w:w="3456"/>
            <w:shd w:fill="334155"/>
            <w:vAlign w:val="center"/>
          </w:tcPr>
          <w:p>
            <w:r>
              <w:rPr>
                <w:b/>
                <w:color w:val="FFFFFF"/>
              </w:rPr>
              <w:t>Execution status</w:t>
            </w:r>
          </w:p>
        </w:tc>
      </w:tr>
      <w:tr>
        <w:trPr>
          <w:cantSplit/>
        </w:trPr>
        <w:tc>
          <w:tcPr>
            <w:tcW w:type="dxa" w:w="3456"/>
            <w:vAlign w:val="top"/>
          </w:tcPr>
          <w:p>
            <w:r>
              <w:rPr>
                <w:sz w:val="16"/>
              </w:rPr>
              <w:t>Entity type</w:t>
            </w:r>
          </w:p>
        </w:tc>
        <w:tc>
          <w:tcPr>
            <w:tcW w:type="dxa" w:w="3456"/>
            <w:vAlign w:val="top"/>
          </w:tcPr>
          <w:p>
            <w:r>
              <w:rPr>
                <w:sz w:val="16"/>
              </w:rPr>
              <w:t>Tennessee public benefit religious nonprofit corporation</w:t>
            </w:r>
          </w:p>
        </w:tc>
        <w:tc>
          <w:tcPr>
            <w:tcW w:type="dxa" w:w="3456"/>
            <w:vAlign w:val="top"/>
          </w:tcPr>
          <w:p>
            <w:r>
              <w:rPr>
                <w:sz w:val="16"/>
              </w:rPr>
              <w:t>WORKING DECISION</w:t>
            </w:r>
          </w:p>
        </w:tc>
      </w:tr>
      <w:tr>
        <w:trPr>
          <w:cantSplit/>
        </w:trPr>
        <w:tc>
          <w:tcPr>
            <w:tcW w:type="dxa" w:w="3456"/>
            <w:vAlign w:val="top"/>
          </w:tcPr>
          <w:p>
            <w:r>
              <w:rPr>
                <w:sz w:val="16"/>
              </w:rPr>
              <w:t>Statutory members</w:t>
            </w:r>
          </w:p>
        </w:tc>
        <w:tc>
          <w:tcPr>
            <w:tcW w:type="dxa" w:w="3456"/>
            <w:vAlign w:val="top"/>
          </w:tcPr>
          <w:p>
            <w:r>
              <w:rPr>
                <w:sz w:val="16"/>
              </w:rPr>
              <w:t>No statutory members at formation</w:t>
            </w:r>
          </w:p>
        </w:tc>
        <w:tc>
          <w:tcPr>
            <w:tcW w:type="dxa" w:w="3456"/>
            <w:vAlign w:val="top"/>
          </w:tcPr>
          <w:p>
            <w:r>
              <w:rPr>
                <w:sz w:val="16"/>
              </w:rPr>
              <w:t>WORKING DECISION - confirm before filing</w:t>
            </w:r>
          </w:p>
        </w:tc>
      </w:tr>
      <w:tr>
        <w:trPr>
          <w:cantSplit/>
        </w:trPr>
        <w:tc>
          <w:tcPr>
            <w:tcW w:type="dxa" w:w="3456"/>
            <w:vAlign w:val="top"/>
          </w:tcPr>
          <w:p>
            <w:r>
              <w:rPr>
                <w:sz w:val="16"/>
              </w:rPr>
              <w:t>Fiscal year</w:t>
            </w:r>
          </w:p>
        </w:tc>
        <w:tc>
          <w:tcPr>
            <w:tcW w:type="dxa" w:w="3456"/>
            <w:vAlign w:val="top"/>
          </w:tcPr>
          <w:p>
            <w:r>
              <w:rPr>
                <w:sz w:val="16"/>
              </w:rPr>
              <w:t>Calendar year ending December 31</w:t>
            </w:r>
          </w:p>
        </w:tc>
        <w:tc>
          <w:tcPr>
            <w:tcW w:type="dxa" w:w="3456"/>
            <w:vAlign w:val="top"/>
          </w:tcPr>
          <w:p>
            <w:r>
              <w:rPr>
                <w:sz w:val="16"/>
              </w:rPr>
              <w:t>FIXED</w:t>
            </w:r>
          </w:p>
        </w:tc>
      </w:tr>
      <w:tr>
        <w:trPr>
          <w:cantSplit/>
        </w:trPr>
        <w:tc>
          <w:tcPr>
            <w:tcW w:type="dxa" w:w="3456"/>
            <w:vAlign w:val="top"/>
          </w:tcPr>
          <w:p>
            <w:r>
              <w:rPr>
                <w:sz w:val="16"/>
              </w:rPr>
              <w:t>Founder</w:t>
            </w:r>
          </w:p>
        </w:tc>
        <w:tc>
          <w:tcPr>
            <w:tcW w:type="dxa" w:w="3456"/>
            <w:vAlign w:val="top"/>
          </w:tcPr>
          <w:p>
            <w:r>
              <w:rPr>
                <w:sz w:val="16"/>
              </w:rPr>
              <w:t>Thomas Carter - Founder; intended President/Executive Director</w:t>
            </w:r>
          </w:p>
        </w:tc>
        <w:tc>
          <w:tcPr>
            <w:tcW w:type="dxa" w:w="3456"/>
            <w:vAlign w:val="top"/>
          </w:tcPr>
          <w:p>
            <w:r>
              <w:rPr>
                <w:sz w:val="16"/>
              </w:rPr>
              <w:t>PROVISIONAL UNTIL BOARD APPOINTMENT</w:t>
            </w:r>
          </w:p>
        </w:tc>
      </w:tr>
      <w:tr>
        <w:trPr>
          <w:cantSplit/>
        </w:trPr>
        <w:tc>
          <w:tcPr>
            <w:tcW w:type="dxa" w:w="3456"/>
            <w:vAlign w:val="top"/>
          </w:tcPr>
          <w:p>
            <w:r>
              <w:rPr>
                <w:sz w:val="16"/>
              </w:rPr>
              <w:t>Board size</w:t>
            </w:r>
          </w:p>
        </w:tc>
        <w:tc>
          <w:tcPr>
            <w:tcW w:type="dxa" w:w="3456"/>
            <w:vAlign w:val="top"/>
          </w:tcPr>
          <w:p>
            <w:r>
              <w:rPr>
                <w:sz w:val="16"/>
              </w:rPr>
              <w:t>Legal floor 3; formation target 5; mature target 7-11</w:t>
            </w:r>
          </w:p>
        </w:tc>
        <w:tc>
          <w:tcPr>
            <w:tcW w:type="dxa" w:w="3456"/>
            <w:vAlign w:val="top"/>
          </w:tcPr>
          <w:p>
            <w:r>
              <w:rPr>
                <w:sz w:val="16"/>
              </w:rPr>
              <w:t>DESIGN BASELINE</w:t>
            </w:r>
          </w:p>
        </w:tc>
      </w:tr>
      <w:tr>
        <w:trPr>
          <w:cantSplit/>
        </w:trPr>
        <w:tc>
          <w:tcPr>
            <w:tcW w:type="dxa" w:w="3456"/>
            <w:vAlign w:val="top"/>
          </w:tcPr>
          <w:p>
            <w:r>
              <w:rPr>
                <w:sz w:val="16"/>
              </w:rPr>
              <w:t>Board independence</w:t>
            </w:r>
          </w:p>
        </w:tc>
        <w:tc>
          <w:tcPr>
            <w:tcW w:type="dxa" w:w="3456"/>
            <w:vAlign w:val="top"/>
          </w:tcPr>
          <w:p>
            <w:r>
              <w:rPr>
                <w:sz w:val="16"/>
              </w:rPr>
              <w:t>Formation majority independent; mature target &gt;= 2/3 independent</w:t>
            </w:r>
          </w:p>
        </w:tc>
        <w:tc>
          <w:tcPr>
            <w:tcW w:type="dxa" w:w="3456"/>
            <w:vAlign w:val="top"/>
          </w:tcPr>
          <w:p>
            <w:r>
              <w:rPr>
                <w:sz w:val="16"/>
              </w:rPr>
              <w:t>DESIGN BASELINE</w:t>
            </w:r>
          </w:p>
        </w:tc>
      </w:tr>
      <w:tr>
        <w:trPr>
          <w:cantSplit/>
        </w:trPr>
        <w:tc>
          <w:tcPr>
            <w:tcW w:type="dxa" w:w="3456"/>
            <w:vAlign w:val="top"/>
          </w:tcPr>
          <w:p>
            <w:r>
              <w:rPr>
                <w:sz w:val="16"/>
              </w:rPr>
              <w:t>Legal name</w:t>
            </w:r>
          </w:p>
        </w:tc>
        <w:tc>
          <w:tcPr>
            <w:tcW w:type="dxa" w:w="3456"/>
            <w:vAlign w:val="top"/>
          </w:tcPr>
          <w:p>
            <w:r>
              <w:rPr>
                <w:sz w:val="16"/>
              </w:rPr>
              <w:t>[[LEGAL_NAME]], Inc.</w:t>
            </w:r>
          </w:p>
        </w:tc>
        <w:tc>
          <w:tcPr>
            <w:tcW w:type="dxa" w:w="3456"/>
            <w:vAlign w:val="top"/>
          </w:tcPr>
          <w:p>
            <w:r>
              <w:rPr>
                <w:sz w:val="16"/>
              </w:rPr>
              <w:t>OPEN</w:t>
            </w:r>
          </w:p>
        </w:tc>
      </w:tr>
      <w:tr>
        <w:trPr>
          <w:cantSplit/>
        </w:trPr>
        <w:tc>
          <w:tcPr>
            <w:tcW w:type="dxa" w:w="3456"/>
            <w:vAlign w:val="top"/>
          </w:tcPr>
          <w:p>
            <w:r>
              <w:rPr>
                <w:sz w:val="16"/>
              </w:rPr>
              <w:t>Registered agent</w:t>
            </w:r>
          </w:p>
        </w:tc>
        <w:tc>
          <w:tcPr>
            <w:tcW w:type="dxa" w:w="3456"/>
            <w:vAlign w:val="top"/>
          </w:tcPr>
          <w:p>
            <w:r>
              <w:rPr>
                <w:sz w:val="16"/>
              </w:rPr>
              <w:t>Founder intended</w:t>
            </w:r>
          </w:p>
        </w:tc>
        <w:tc>
          <w:tcPr>
            <w:tcW w:type="dxa" w:w="3456"/>
            <w:vAlign w:val="top"/>
          </w:tcPr>
          <w:p>
            <w:r>
              <w:rPr>
                <w:sz w:val="16"/>
              </w:rPr>
              <w:t>READY SUBJECT TO ADDRESS</w:t>
            </w:r>
          </w:p>
        </w:tc>
      </w:tr>
      <w:tr>
        <w:trPr>
          <w:cantSplit/>
        </w:trPr>
        <w:tc>
          <w:tcPr>
            <w:tcW w:type="dxa" w:w="3456"/>
            <w:vAlign w:val="top"/>
          </w:tcPr>
          <w:p>
            <w:r>
              <w:rPr>
                <w:sz w:val="16"/>
              </w:rPr>
              <w:t>Registered office</w:t>
            </w:r>
          </w:p>
        </w:tc>
        <w:tc>
          <w:tcPr>
            <w:tcW w:type="dxa" w:w="3456"/>
            <w:vAlign w:val="top"/>
          </w:tcPr>
          <w:p>
            <w:r>
              <w:rPr>
                <w:sz w:val="16"/>
              </w:rPr>
              <w:t>[[REGISTERED_OFFICE]]</w:t>
            </w:r>
          </w:p>
        </w:tc>
        <w:tc>
          <w:tcPr>
            <w:tcW w:type="dxa" w:w="3456"/>
            <w:vAlign w:val="top"/>
          </w:tcPr>
          <w:p>
            <w:r>
              <w:rPr>
                <w:sz w:val="16"/>
              </w:rPr>
              <w:t>OPEN</w:t>
            </w:r>
          </w:p>
        </w:tc>
      </w:tr>
      <w:tr>
        <w:trPr>
          <w:cantSplit/>
        </w:trPr>
        <w:tc>
          <w:tcPr>
            <w:tcW w:type="dxa" w:w="3456"/>
            <w:vAlign w:val="top"/>
          </w:tcPr>
          <w:p>
            <w:r>
              <w:rPr>
                <w:sz w:val="16"/>
              </w:rPr>
              <w:t>Principal office</w:t>
            </w:r>
          </w:p>
        </w:tc>
        <w:tc>
          <w:tcPr>
            <w:tcW w:type="dxa" w:w="3456"/>
            <w:vAlign w:val="top"/>
          </w:tcPr>
          <w:p>
            <w:r>
              <w:rPr>
                <w:sz w:val="16"/>
              </w:rPr>
              <w:t>[[PRINCIPAL_OFFICE]]</w:t>
            </w:r>
          </w:p>
        </w:tc>
        <w:tc>
          <w:tcPr>
            <w:tcW w:type="dxa" w:w="3456"/>
            <w:vAlign w:val="top"/>
          </w:tcPr>
          <w:p>
            <w:r>
              <w:rPr>
                <w:sz w:val="16"/>
              </w:rPr>
              <w:t>OPEN</w:t>
            </w:r>
          </w:p>
        </w:tc>
      </w:tr>
    </w:tbl>
    <w:p/>
    <w:p>
      <w:pPr>
        <w:pStyle w:val="Heading1"/>
        <w:keepNext/>
      </w:pPr>
      <w:r>
        <w:t>2. Tennessee charter filing data sheet</w:t>
      </w:r>
    </w:p>
    <w:p>
      <w:r>
        <w:t>Use this sheet to populate the Tennessee Secretary of State's then-current domestic nonprofit charter filing interface/form. The state currently lists the domestic nonprofit charter (SS-4418) at a $100 filing fee; verify immediately before submission.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Field</w:t>
            </w:r>
          </w:p>
        </w:tc>
        <w:tc>
          <w:tcPr>
            <w:tcW w:type="dxa" w:w="5184"/>
            <w:shd w:fill="334155"/>
            <w:vAlign w:val="center"/>
          </w:tcPr>
          <w:p>
            <w:r>
              <w:rPr>
                <w:b/>
                <w:color w:val="FFFFFF"/>
              </w:rPr>
              <w:t>Proposed entry / instruction</w:t>
            </w:r>
          </w:p>
        </w:tc>
      </w:tr>
      <w:tr>
        <w:trPr>
          <w:cantSplit/>
        </w:trPr>
        <w:tc>
          <w:tcPr>
            <w:tcW w:type="dxa" w:w="5184"/>
            <w:vAlign w:val="top"/>
          </w:tcPr>
          <w:p>
            <w:r>
              <w:rPr>
                <w:sz w:val="16"/>
              </w:rPr>
              <w:t>Corporate name</w:t>
            </w:r>
          </w:p>
        </w:tc>
        <w:tc>
          <w:tcPr>
            <w:tcW w:type="dxa" w:w="5184"/>
            <w:vAlign w:val="top"/>
          </w:tcPr>
          <w:p>
            <w:r>
              <w:rPr>
                <w:sz w:val="16"/>
              </w:rPr>
              <w:t>[[LEGAL_NAME]], Inc. - must pass Tennessee availability/confusion review.</w:t>
            </w:r>
          </w:p>
        </w:tc>
      </w:tr>
      <w:tr>
        <w:trPr>
          <w:cantSplit/>
        </w:trPr>
        <w:tc>
          <w:tcPr>
            <w:tcW w:type="dxa" w:w="5184"/>
            <w:vAlign w:val="top"/>
          </w:tcPr>
          <w:p>
            <w:r>
              <w:rPr>
                <w:sz w:val="16"/>
              </w:rPr>
              <w:t>Type</w:t>
            </w:r>
          </w:p>
        </w:tc>
        <w:tc>
          <w:tcPr>
            <w:tcW w:type="dxa" w:w="5184"/>
            <w:vAlign w:val="top"/>
          </w:tcPr>
          <w:p>
            <w:r>
              <w:rPr>
                <w:sz w:val="16"/>
              </w:rPr>
              <w:t>Public benefit corporation; religious corporation where the form or attachment permits classification.</w:t>
            </w:r>
          </w:p>
        </w:tc>
      </w:tr>
      <w:tr>
        <w:trPr>
          <w:cantSplit/>
        </w:trPr>
        <w:tc>
          <w:tcPr>
            <w:tcW w:type="dxa" w:w="5184"/>
            <w:vAlign w:val="top"/>
          </w:tcPr>
          <w:p>
            <w:r>
              <w:rPr>
                <w:sz w:val="16"/>
              </w:rPr>
              <w:t>Members</w:t>
            </w:r>
          </w:p>
        </w:tc>
        <w:tc>
          <w:tcPr>
            <w:tcW w:type="dxa" w:w="5184"/>
            <w:vAlign w:val="top"/>
          </w:tcPr>
          <w:p>
            <w:r>
              <w:rPr>
                <w:sz w:val="16"/>
              </w:rPr>
              <w:t>The corporation WILL NOT have members within the meaning of the Tennessee Nonprofit Corporation Act.</w:t>
            </w:r>
          </w:p>
        </w:tc>
      </w:tr>
      <w:tr>
        <w:trPr>
          <w:cantSplit/>
        </w:trPr>
        <w:tc>
          <w:tcPr>
            <w:tcW w:type="dxa" w:w="5184"/>
            <w:vAlign w:val="top"/>
          </w:tcPr>
          <w:p>
            <w:r>
              <w:rPr>
                <w:sz w:val="16"/>
              </w:rPr>
              <w:t>Principal office</w:t>
            </w:r>
          </w:p>
        </w:tc>
        <w:tc>
          <w:tcPr>
            <w:tcW w:type="dxa" w:w="5184"/>
            <w:vAlign w:val="top"/>
          </w:tcPr>
          <w:p>
            <w:r>
              <w:rPr>
                <w:sz w:val="16"/>
              </w:rPr>
              <w:t>[[PRINCIPAL_OFFICE]]</w:t>
            </w:r>
          </w:p>
        </w:tc>
      </w:tr>
      <w:tr>
        <w:trPr>
          <w:cantSplit/>
        </w:trPr>
        <w:tc>
          <w:tcPr>
            <w:tcW w:type="dxa" w:w="5184"/>
            <w:vAlign w:val="top"/>
          </w:tcPr>
          <w:p>
            <w:r>
              <w:rPr>
                <w:sz w:val="16"/>
              </w:rPr>
              <w:t>Registered agent</w:t>
            </w:r>
          </w:p>
        </w:tc>
        <w:tc>
          <w:tcPr>
            <w:tcW w:type="dxa" w:w="5184"/>
            <w:vAlign w:val="top"/>
          </w:tcPr>
          <w:p>
            <w:r>
              <w:rPr>
                <w:sz w:val="16"/>
              </w:rPr>
              <w:t>Thomas Carter</w:t>
            </w:r>
          </w:p>
        </w:tc>
      </w:tr>
      <w:tr>
        <w:trPr>
          <w:cantSplit/>
        </w:trPr>
        <w:tc>
          <w:tcPr>
            <w:tcW w:type="dxa" w:w="5184"/>
            <w:vAlign w:val="top"/>
          </w:tcPr>
          <w:p>
            <w:r>
              <w:rPr>
                <w:sz w:val="16"/>
              </w:rPr>
              <w:t>Registered office</w:t>
            </w:r>
          </w:p>
        </w:tc>
        <w:tc>
          <w:tcPr>
            <w:tcW w:type="dxa" w:w="5184"/>
            <w:vAlign w:val="top"/>
          </w:tcPr>
          <w:p>
            <w:r>
              <w:rPr>
                <w:sz w:val="16"/>
              </w:rPr>
              <w:t>[[REGISTERED_OFFICE_TENNESSEE]]</w:t>
            </w:r>
          </w:p>
        </w:tc>
      </w:tr>
      <w:tr>
        <w:trPr>
          <w:cantSplit/>
        </w:trPr>
        <w:tc>
          <w:tcPr>
            <w:tcW w:type="dxa" w:w="5184"/>
            <w:vAlign w:val="top"/>
          </w:tcPr>
          <w:p>
            <w:r>
              <w:rPr>
                <w:sz w:val="16"/>
              </w:rPr>
              <w:t>Incorporator</w:t>
            </w:r>
          </w:p>
        </w:tc>
        <w:tc>
          <w:tcPr>
            <w:tcW w:type="dxa" w:w="5184"/>
            <w:vAlign w:val="top"/>
          </w:tcPr>
          <w:p>
            <w:r>
              <w:rPr>
                <w:sz w:val="16"/>
              </w:rPr>
              <w:t>Thomas Carter - address [[INCORPORATOR_ADDRESS]]</w:t>
            </w:r>
          </w:p>
        </w:tc>
      </w:tr>
      <w:tr>
        <w:trPr>
          <w:cantSplit/>
        </w:trPr>
        <w:tc>
          <w:tcPr>
            <w:tcW w:type="dxa" w:w="5184"/>
            <w:vAlign w:val="top"/>
          </w:tcPr>
          <w:p>
            <w:r>
              <w:rPr>
                <w:sz w:val="16"/>
              </w:rPr>
              <w:t>Initial directors</w:t>
            </w:r>
          </w:p>
        </w:tc>
        <w:tc>
          <w:tcPr>
            <w:tcW w:type="dxa" w:w="5184"/>
            <w:vAlign w:val="top"/>
          </w:tcPr>
          <w:p>
            <w:r>
              <w:rPr>
                <w:sz w:val="16"/>
              </w:rPr>
              <w:t>Either list in charter if chosen or elect through incorporator organizational action after filing. Final approach to be selected immediately before filing.</w:t>
            </w:r>
          </w:p>
        </w:tc>
      </w:tr>
      <w:tr>
        <w:trPr>
          <w:cantSplit/>
        </w:trPr>
        <w:tc>
          <w:tcPr>
            <w:tcW w:type="dxa" w:w="5184"/>
            <w:vAlign w:val="top"/>
          </w:tcPr>
          <w:p>
            <w:r>
              <w:rPr>
                <w:sz w:val="16"/>
              </w:rPr>
              <w:t>Fiscal year</w:t>
            </w:r>
          </w:p>
        </w:tc>
        <w:tc>
          <w:tcPr>
            <w:tcW w:type="dxa" w:w="5184"/>
            <w:vAlign w:val="top"/>
          </w:tcPr>
          <w:p>
            <w:r>
              <w:rPr>
                <w:sz w:val="16"/>
              </w:rPr>
              <w:t>December 31</w:t>
            </w:r>
          </w:p>
        </w:tc>
      </w:tr>
      <w:tr>
        <w:trPr>
          <w:cantSplit/>
        </w:trPr>
        <w:tc>
          <w:tcPr>
            <w:tcW w:type="dxa" w:w="5184"/>
            <w:vAlign w:val="top"/>
          </w:tcPr>
          <w:p>
            <w:r>
              <w:rPr>
                <w:sz w:val="16"/>
              </w:rPr>
              <w:t>Effective date</w:t>
            </w:r>
          </w:p>
        </w:tc>
        <w:tc>
          <w:tcPr>
            <w:tcW w:type="dxa" w:w="5184"/>
            <w:vAlign w:val="top"/>
          </w:tcPr>
          <w:p>
            <w:r>
              <w:rPr>
                <w:sz w:val="16"/>
              </w:rPr>
              <w:t>Upon filing unless a delayed effective date is specifically desired.</w:t>
            </w:r>
          </w:p>
        </w:tc>
      </w:tr>
    </w:tbl>
    <w:p/>
    <w:p>
      <w:pPr>
        <w:pStyle w:val="Heading2"/>
        <w:keepNext/>
      </w:pPr>
      <w:r>
        <w:t>2.1 Proposed charter attachment language</w:t>
      </w:r>
    </w:p>
    <w:p>
      <w:r>
        <w:t>The following is model substantive language for attorney review and attachment/inclusion where appropriate. It should be reconciled to the Secretary of State filing fields rather than duplicating fields unnecessarily.</w:t>
      </w:r>
    </w:p>
    <w:p>
      <w:pPr>
        <w:pStyle w:val="Heading3"/>
        <w:keepNext/>
      </w:pPr>
      <w:r>
        <w:t>ARTICLE 1 - NAME</w:t>
      </w:r>
    </w:p>
    <w:p>
      <w:r>
        <w:t>The name of the corporation is [[LEGAL_NAME]], Inc. (the "Corporation").</w:t>
      </w:r>
    </w:p>
    <w:p>
      <w:pPr>
        <w:pStyle w:val="Heading3"/>
        <w:keepNext/>
      </w:pPr>
      <w:r>
        <w:t>ARTICLE 2 - CHARACTER</w:t>
      </w:r>
    </w:p>
    <w:p>
      <w:r>
        <w:t>The Corporation is organized as a Tennessee nonprofit public benefit religious corporation. It shall have no members within the meaning of the Tennessee Nonprofit Corporation Act.</w:t>
      </w:r>
    </w:p>
    <w:p>
      <w:pPr>
        <w:pStyle w:val="Heading3"/>
        <w:keepNext/>
      </w:pPr>
      <w:r>
        <w:t>ARTICLE 3 - PURPOSES</w:t>
      </w:r>
    </w:p>
    <w:p>
      <w:r>
        <w:t>The Corporation is organized and shall be operated exclusively for religious, charitable, and educational purposes within the meaning of section 501(c)(3) of the Internal Revenue Code, including advancement of religion; public worship and prayer; religious and ethical formation; historical, linguistic, philosophical, and comparative study of religious traditions; publication and education; charitable assistance; community service; pastoral and spiritual care; development and support of Houses of Prayer and related religious communities; and any other lawful activities that further such exempt purposes.</w:t>
      </w:r>
    </w:p>
    <w:p>
      <w:pPr>
        <w:pStyle w:val="Heading3"/>
        <w:keepNext/>
      </w:pPr>
      <w:r>
        <w:t>ARTICLE 4 - SECTION 501(c)(3) LIMITATIONS</w:t>
      </w:r>
    </w:p>
    <w:p>
      <w:r>
        <w:t>No part of the net earnings of the Corporation shall inure to the benefit of, or be distributable to, any director, officer, founder, employee, or other private person, except that the Corporation is authorized to pay reasonable compensation for services actually rendered and to make payments and distributions in furtherance of its exempt purposes. No substantial part of the activities of the Corporation shall consist of carrying on propaganda or otherwise attempting to influence legislation except to the extent permitted for an organization described in section 501(c)(3). The Corporation shall not participate or intervene in any political campaign on behalf of or in opposition to any candidate for public office. The Corporation shall not conduct activities prohibited to an organization exempt under section 501(c)(3) or contributions to which are deductible under section 170(c)(2).</w:t>
      </w:r>
    </w:p>
    <w:p>
      <w:pPr>
        <w:pStyle w:val="Heading3"/>
        <w:keepNext/>
      </w:pPr>
      <w:r>
        <w:t>ARTICLE 5 - FOUNDATIONAL RIGHTS AND ANTI-COERCION LIMITS</w:t>
      </w:r>
    </w:p>
    <w:p>
      <w:r>
        <w:t>The Corporation shall operate in a manner consistent with freedom of conscience, voluntary participation, safe exit, safeguarding of children and vulnerable persons, non-retaliation for good-faith complaints or criticism, financial integrity, and the principle that no living founder, officer, minister, director, council, or other person possesses inherent infallibility or unlimited institutional authority. Claimed revelation or spiritual discernment shall not by itself override civil law, safeguarding duties, fiduciary controls, governing documents, or another adult's legal or personal consent.</w:t>
      </w:r>
    </w:p>
    <w:p>
      <w:pPr>
        <w:pStyle w:val="Heading3"/>
        <w:keepNext/>
      </w:pPr>
      <w:r>
        <w:t>ARTICLE 6 - BOARD</w:t>
      </w:r>
    </w:p>
    <w:p>
      <w:r>
        <w:t>The affairs of the Corporation shall be managed under the direction of a Board of Directors in accordance with the bylaws. The Board shall consist of not fewer than three natural persons. The bylaws may establish a larger fixed number or a range. The Corporation intends to maintain an independent governing structure and to limit concentration of financial, executive, and religious authority.</w:t>
      </w:r>
    </w:p>
    <w:p>
      <w:pPr>
        <w:pStyle w:val="Heading3"/>
        <w:keepNext/>
      </w:pPr>
      <w:r>
        <w:t>ARTICLE 7 - FOUNDER STATUS</w:t>
      </w:r>
    </w:p>
    <w:p>
      <w:r>
        <w:t>Founder status is historical only. It does not confer ownership, a property interest, permanent office, doctrinal infallibility, unilateral amendment authority, veto power, succession authority, entitlement to compensation, immunity from discipline, or a right to appoint a permanent board majority.</w:t>
      </w:r>
    </w:p>
    <w:p>
      <w:pPr>
        <w:pStyle w:val="Heading3"/>
        <w:keepNext/>
      </w:pPr>
      <w:r>
        <w:t>ARTICLE 8 - DISSOLUTION</w:t>
      </w:r>
    </w:p>
    <w:p>
      <w:r>
        <w:t>Upon dissolution, after paying or making provision for liabilities, the Corporation shall distribute its remaining assets exclusively for one or more purposes described in section 501(c)(3), to one or more organizations then recognized or qualifying for such purposes, or to a federal, state, or local government for a public purpose. No remaining assets shall be distributed to a founder, director, officer, member of the religious community, or other private person except in satisfaction of lawful obligations.</w:t>
      </w:r>
    </w:p>
    <w:p>
      <w:pPr>
        <w:pStyle w:val="Heading1"/>
        <w:keepNext/>
      </w:pPr>
      <w:r>
        <w:t>3. Bylaws interface - provisions to lock before filing/organization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184"/>
            <w:shd w:fill="334155"/>
            <w:vAlign w:val="center"/>
          </w:tcPr>
          <w:p>
            <w:r>
              <w:rPr>
                <w:b/>
                <w:color w:val="FFFFFF"/>
              </w:rPr>
              <w:t>Bylaw element</w:t>
            </w:r>
          </w:p>
        </w:tc>
        <w:tc>
          <w:tcPr>
            <w:tcW w:type="dxa" w:w="5184"/>
            <w:shd w:fill="334155"/>
            <w:vAlign w:val="center"/>
          </w:tcPr>
          <w:p>
            <w:r>
              <w:rPr>
                <w:b/>
                <w:color w:val="FFFFFF"/>
              </w:rPr>
              <w:t>v1.2 working rule</w:t>
            </w:r>
          </w:p>
        </w:tc>
      </w:tr>
      <w:tr>
        <w:trPr>
          <w:cantSplit/>
        </w:trPr>
        <w:tc>
          <w:tcPr>
            <w:tcW w:type="dxa" w:w="5184"/>
            <w:vAlign w:val="top"/>
          </w:tcPr>
          <w:p>
            <w:r>
              <w:rPr>
                <w:sz w:val="16"/>
              </w:rPr>
              <w:t>Board size</w:t>
            </w:r>
          </w:p>
        </w:tc>
        <w:tc>
          <w:tcPr>
            <w:tcW w:type="dxa" w:w="5184"/>
            <w:vAlign w:val="top"/>
          </w:tcPr>
          <w:p>
            <w:r>
              <w:rPr>
                <w:sz w:val="16"/>
              </w:rPr>
              <w:t>5 during formation where feasible; never fewer than 3; expansion to 7-11 within the founding period.</w:t>
            </w:r>
          </w:p>
        </w:tc>
      </w:tr>
      <w:tr>
        <w:trPr>
          <w:cantSplit/>
        </w:trPr>
        <w:tc>
          <w:tcPr>
            <w:tcW w:type="dxa" w:w="5184"/>
            <w:vAlign w:val="top"/>
          </w:tcPr>
          <w:p>
            <w:r>
              <w:rPr>
                <w:sz w:val="16"/>
              </w:rPr>
              <w:t>Director terms</w:t>
            </w:r>
          </w:p>
        </w:tc>
        <w:tc>
          <w:tcPr>
            <w:tcW w:type="dxa" w:w="5184"/>
            <w:vAlign w:val="top"/>
          </w:tcPr>
          <w:p>
            <w:r>
              <w:rPr>
                <w:sz w:val="16"/>
              </w:rPr>
              <w:t>Three-year terms, staggered as practicable; maximum two consecutive full terms before a one-year break, subject to narrow emergency exception.</w:t>
            </w:r>
          </w:p>
        </w:tc>
      </w:tr>
      <w:tr>
        <w:trPr>
          <w:cantSplit/>
        </w:trPr>
        <w:tc>
          <w:tcPr>
            <w:tcW w:type="dxa" w:w="5184"/>
            <w:vAlign w:val="top"/>
          </w:tcPr>
          <w:p>
            <w:r>
              <w:rPr>
                <w:sz w:val="16"/>
              </w:rPr>
              <w:t>Independence</w:t>
            </w:r>
          </w:p>
        </w:tc>
        <w:tc>
          <w:tcPr>
            <w:tcW w:type="dxa" w:w="5184"/>
            <w:vAlign w:val="top"/>
          </w:tcPr>
          <w:p>
            <w:r>
              <w:rPr>
                <w:sz w:val="16"/>
              </w:rPr>
              <w:t>At least a majority independent during formation; target &gt;= 2/3 independent at mature structure.</w:t>
            </w:r>
          </w:p>
        </w:tc>
      </w:tr>
      <w:tr>
        <w:trPr>
          <w:cantSplit/>
        </w:trPr>
        <w:tc>
          <w:tcPr>
            <w:tcW w:type="dxa" w:w="5184"/>
            <w:vAlign w:val="top"/>
          </w:tcPr>
          <w:p>
            <w:r>
              <w:rPr>
                <w:sz w:val="16"/>
              </w:rPr>
              <w:t>Selection without statutory members</w:t>
            </w:r>
          </w:p>
        </w:tc>
        <w:tc>
          <w:tcPr>
            <w:tcW w:type="dxa" w:w="5184"/>
            <w:vAlign w:val="top"/>
          </w:tcPr>
          <w:p>
            <w:r>
              <w:rPr>
                <w:sz w:val="16"/>
              </w:rPr>
              <w:t>Initial directors elected by incorporator or named in charter; later directors selected as the bylaws provide, with independent nominating process and board election.</w:t>
            </w:r>
          </w:p>
        </w:tc>
      </w:tr>
      <w:tr>
        <w:trPr>
          <w:cantSplit/>
        </w:trPr>
        <w:tc>
          <w:tcPr>
            <w:tcW w:type="dxa" w:w="5184"/>
            <w:vAlign w:val="top"/>
          </w:tcPr>
          <w:p>
            <w:r>
              <w:rPr>
                <w:sz w:val="16"/>
              </w:rPr>
              <w:t>Officers</w:t>
            </w:r>
          </w:p>
        </w:tc>
        <w:tc>
          <w:tcPr>
            <w:tcW w:type="dxa" w:w="5184"/>
            <w:vAlign w:val="top"/>
          </w:tcPr>
          <w:p>
            <w:r>
              <w:rPr>
                <w:sz w:val="16"/>
              </w:rPr>
              <w:t>President, Secretary, Treasurer and such other officers as the Board creates. President and Secretary must be different persons.</w:t>
            </w:r>
          </w:p>
        </w:tc>
      </w:tr>
      <w:tr>
        <w:trPr>
          <w:cantSplit/>
        </w:trPr>
        <w:tc>
          <w:tcPr>
            <w:tcW w:type="dxa" w:w="5184"/>
            <w:vAlign w:val="top"/>
          </w:tcPr>
          <w:p>
            <w:r>
              <w:rPr>
                <w:sz w:val="16"/>
              </w:rPr>
              <w:t>Chair</w:t>
            </w:r>
          </w:p>
        </w:tc>
        <w:tc>
          <w:tcPr>
            <w:tcW w:type="dxa" w:w="5184"/>
            <w:vAlign w:val="top"/>
          </w:tcPr>
          <w:p>
            <w:r>
              <w:rPr>
                <w:sz w:val="16"/>
              </w:rPr>
              <w:t>Independent Chair preferred; President/Executive Director should not serve as Chair after formation transition.</w:t>
            </w:r>
          </w:p>
        </w:tc>
      </w:tr>
      <w:tr>
        <w:trPr>
          <w:cantSplit/>
        </w:trPr>
        <w:tc>
          <w:tcPr>
            <w:tcW w:type="dxa" w:w="5184"/>
            <w:vAlign w:val="top"/>
          </w:tcPr>
          <w:p>
            <w:r>
              <w:rPr>
                <w:sz w:val="16"/>
              </w:rPr>
              <w:t>Reserved independent powers</w:t>
            </w:r>
          </w:p>
        </w:tc>
        <w:tc>
          <w:tcPr>
            <w:tcW w:type="dxa" w:w="5184"/>
            <w:vAlign w:val="top"/>
          </w:tcPr>
          <w:p>
            <w:r>
              <w:rPr>
                <w:sz w:val="16"/>
              </w:rPr>
              <w:t>Executive compensation, related-party transactions, senior-leader investigations, safeguarding, external financial review, and entrenched-right amendments.</w:t>
            </w:r>
          </w:p>
        </w:tc>
      </w:tr>
      <w:tr>
        <w:trPr>
          <w:cantSplit/>
        </w:trPr>
        <w:tc>
          <w:tcPr>
            <w:tcW w:type="dxa" w:w="5184"/>
            <w:vAlign w:val="top"/>
          </w:tcPr>
          <w:p>
            <w:r>
              <w:rPr>
                <w:sz w:val="16"/>
              </w:rPr>
              <w:t>Written action</w:t>
            </w:r>
          </w:p>
        </w:tc>
        <w:tc>
          <w:tcPr>
            <w:tcW w:type="dxa" w:w="5184"/>
            <w:vAlign w:val="top"/>
          </w:tcPr>
          <w:p>
            <w:r>
              <w:rPr>
                <w:sz w:val="16"/>
              </w:rPr>
              <w:t>Permit written board action only in a manner consistent with applicable Tennessee law and the bylaws; maintain signed consents with minutes.</w:t>
            </w:r>
          </w:p>
        </w:tc>
      </w:tr>
      <w:tr>
        <w:trPr>
          <w:cantSplit/>
        </w:trPr>
        <w:tc>
          <w:tcPr>
            <w:tcW w:type="dxa" w:w="5184"/>
            <w:vAlign w:val="top"/>
          </w:tcPr>
          <w:p>
            <w:r>
              <w:rPr>
                <w:sz w:val="16"/>
              </w:rPr>
              <w:t>Companions vs members</w:t>
            </w:r>
          </w:p>
        </w:tc>
        <w:tc>
          <w:tcPr>
            <w:tcW w:type="dxa" w:w="5184"/>
            <w:vAlign w:val="top"/>
          </w:tcPr>
          <w:p>
            <w:r>
              <w:rPr>
                <w:sz w:val="16"/>
              </w:rPr>
              <w:t>Companion is a religious identity only and creates no statutory corporate membership or voting rights.</w:t>
            </w:r>
          </w:p>
        </w:tc>
      </w:tr>
    </w:tbl>
    <w:p/>
    <w:p>
      <w:pPr>
        <w:pStyle w:val="Heading1"/>
        <w:keepNext/>
      </w:pPr>
      <w:r>
        <w:t>4. Incorporator organizational action - model</w:t>
      </w:r>
    </w:p>
    <w:p>
      <w:r>
        <w:t>Use after the Tennessee charter has been accepted if the initial directors were not already fully established by the charter. Attorney should confirm the exact sequence used in the final filing.</w:t>
      </w:r>
    </w:p>
    <w:p>
      <w:pPr>
        <w:ind w:left="259" w:hanging="259"/>
      </w:pPr>
      <w:r>
        <w:t>1. Formation acknowledgement. The incorporator acknowledges filing and acceptance of the Charter of [[LEGAL_NAME]], Inc. by the Tennessee Secretary of State on [[FORMATION_DATE]].</w:t>
      </w:r>
    </w:p>
    <w:p>
      <w:pPr>
        <w:ind w:left="259" w:hanging="259"/>
      </w:pPr>
      <w:r>
        <w:t>2. Election of initial directors. The incorporator elects the following initial directors, each having consented to serve: [[DIRECTOR_1]], [[DIRECTOR_2]], [[DIRECTOR_3]], [[DIRECTOR_4]], [[DIRECTOR_5]]. At least three must be natural persons; unused placeholders may be deleted if the initial lawful board consists of three or four persons.</w:t>
      </w:r>
    </w:p>
    <w:p>
      <w:pPr>
        <w:ind w:left="259" w:hanging="259"/>
      </w:pPr>
      <w:r>
        <w:t>3. Delivery of records. The incorporator delivers the filed Charter, this action, and formation records to the initial Board and thereafter has no governance authority by virtue of incorporator status alone.</w:t>
      </w:r>
    </w:p>
    <w:p>
      <w:r>
        <w:t>Incorporator: Thomas Carter   Signature: ______________________________   Date: __________________</w:t>
      </w:r>
    </w:p>
    <w:p>
      <w:pPr>
        <w:pStyle w:val="Heading1"/>
        <w:keepNext/>
      </w:pPr>
      <w:r>
        <w:t>5. Initial Board organizational meeting / unanimous written consent</w:t>
      </w:r>
    </w:p>
    <w:p>
      <w:r>
        <w:t>The following resolutions may be used at the first Board meeting or converted to a signed unanimous written consent when lawful and appropriate. Tennessee currently allows board action without a meeting unless the charter/bylaws provide otherwise, when all directors consent to acting without a meeting and the required affirmative vote is obtained, with written consents retained in the minutes.</w:t>
      </w:r>
    </w:p>
    <w:p>
      <w:pPr>
        <w:ind w:left="259" w:hanging="259"/>
      </w:pPr>
      <w:r>
        <w:t>1. RESOLVED, that Ratify the filed Charter and formation acts.</w:t>
      </w:r>
    </w:p>
    <w:p>
      <w:pPr>
        <w:ind w:left="259" w:hanging="259"/>
      </w:pPr>
      <w:r>
        <w:t>2. RESOLVED, that Adopt the Bylaws and the selected nonmember governance schedule.</w:t>
      </w:r>
    </w:p>
    <w:p>
      <w:pPr>
        <w:ind w:left="259" w:hanging="259"/>
      </w:pPr>
      <w:r>
        <w:t>3. RESOLVED, that Ratify the Constitution of the Way v1.0 as the current religious constitutional baseline, expressly subordinate to civil law and the corporate Charter/Bylaws for civil governance.</w:t>
      </w:r>
    </w:p>
    <w:p>
      <w:pPr>
        <w:ind w:left="259" w:hanging="259"/>
      </w:pPr>
      <w:r>
        <w:t>4. RESOLVED, that Adopt the Teaching &amp; Practice Baseline v1.0 and Companion Handbook v1.0 as current religious-operational documents subject to their review procedures.</w:t>
      </w:r>
    </w:p>
    <w:p>
      <w:pPr>
        <w:ind w:left="259" w:hanging="259"/>
      </w:pPr>
      <w:r>
        <w:t>5. RESOLVED, that Adopt the Institutional Integrity &amp; Anti-Coercion Framework and associated conflicts, compensation, finance, safeguarding, complaints, investigations, discipline/appeals, exit/non-retaliation, pastoral ethics, revelation/doctrine, and external-review policies.</w:t>
      </w:r>
    </w:p>
    <w:p>
      <w:pPr>
        <w:ind w:left="259" w:hanging="259"/>
      </w:pPr>
      <w:r>
        <w:t>6. RESOLVED, that Appoint officers: President [[NAME]], Secretary [[NAME - MUST DIFFER FROM PRESIDENT]], Treasurer [[NAME]], and Chair [[NAME]].</w:t>
      </w:r>
    </w:p>
    <w:p>
      <w:pPr>
        <w:ind w:left="259" w:hanging="259"/>
      </w:pPr>
      <w:r>
        <w:t>7. RESOLVED, that Authorize application for an EIN after legal formation and designate the principal officer/responsible party for that application.</w:t>
      </w:r>
    </w:p>
    <w:p>
      <w:pPr>
        <w:ind w:left="259" w:hanging="259"/>
      </w:pPr>
      <w:r>
        <w:t>8. RESOLVED, that Authorize opening bank and payment accounts after EIN issuance under the approved authority matrix.</w:t>
      </w:r>
    </w:p>
    <w:p>
      <w:pPr>
        <w:ind w:left="259" w:hanging="259"/>
      </w:pPr>
      <w:r>
        <w:t>9. RESOLVED, that Approve a calendar fiscal year ending December 31.</w:t>
      </w:r>
    </w:p>
    <w:p>
      <w:pPr>
        <w:ind w:left="259" w:hanging="259"/>
      </w:pPr>
      <w:r>
        <w:t>10. RESOLVED, that Approve the conflict/independence disclosures of all directors and officers and record any recusals.</w:t>
      </w:r>
    </w:p>
    <w:p>
      <w:pPr>
        <w:ind w:left="259" w:hanging="259"/>
      </w:pPr>
      <w:r>
        <w:t>11. RESOLVED, that Establish the Governance &amp; Nominating, Finance/Audit/Compensation, and Safeguarding &amp; Institutional Integrity committees as staffing permits.</w:t>
      </w:r>
    </w:p>
    <w:p>
      <w:pPr>
        <w:ind w:left="259" w:hanging="259"/>
      </w:pPr>
      <w:r>
        <w:t>12. RESOLVED, that Authorize preparation and electronic submission of a full Form 1023 after final Board review of the activity narrative, financial projections, compensation arrangements, governing documents, and public-charity classification request.</w:t>
      </w:r>
    </w:p>
    <w:p>
      <w:pPr>
        <w:ind w:left="259" w:hanging="259"/>
      </w:pPr>
      <w:r>
        <w:t>13. RESOLVED, that Authorize a Founding Gathering Circle / House-in-Formation pilot subject to safeguarding, complaint-channel, finance, and public-claims controls.</w:t>
      </w:r>
    </w:p>
    <w:p>
      <w:pPr>
        <w:ind w:left="259" w:hanging="259"/>
      </w:pPr>
      <w:r>
        <w:t>14. RESOLVED, that Adopt a corporate records book and retention/security structure.</w:t>
      </w:r>
    </w:p>
    <w:p>
      <w:pPr>
        <w:pStyle w:val="Heading2"/>
        <w:keepNext/>
      </w:pPr>
      <w:r>
        <w:t>5.1 Signature / vote record</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1481"/>
            <w:shd w:fill="334155"/>
            <w:vAlign w:val="center"/>
          </w:tcPr>
          <w:p>
            <w:r>
              <w:rPr>
                <w:b/>
                <w:color w:val="FFFFFF"/>
              </w:rPr>
              <w:t>Director</w:t>
            </w:r>
          </w:p>
        </w:tc>
        <w:tc>
          <w:tcPr>
            <w:tcW w:type="dxa" w:w="1481"/>
            <w:shd w:fill="334155"/>
            <w:vAlign w:val="center"/>
          </w:tcPr>
          <w:p>
            <w:r>
              <w:rPr>
                <w:b/>
                <w:color w:val="FFFFFF"/>
              </w:rPr>
              <w:t>Independent?</w:t>
            </w:r>
          </w:p>
        </w:tc>
        <w:tc>
          <w:tcPr>
            <w:tcW w:type="dxa" w:w="1481"/>
            <w:shd w:fill="334155"/>
            <w:vAlign w:val="center"/>
          </w:tcPr>
          <w:p>
            <w:r>
              <w:rPr>
                <w:b/>
                <w:color w:val="FFFFFF"/>
              </w:rPr>
              <w:t>Present / consent</w:t>
            </w:r>
          </w:p>
        </w:tc>
        <w:tc>
          <w:tcPr>
            <w:tcW w:type="dxa" w:w="1481"/>
            <w:shd w:fill="334155"/>
            <w:vAlign w:val="center"/>
          </w:tcPr>
          <w:p>
            <w:r>
              <w:rPr>
                <w:b/>
                <w:color w:val="FFFFFF"/>
              </w:rPr>
              <w:t>For</w:t>
            </w:r>
          </w:p>
        </w:tc>
        <w:tc>
          <w:tcPr>
            <w:tcW w:type="dxa" w:w="1481"/>
            <w:shd w:fill="334155"/>
            <w:vAlign w:val="center"/>
          </w:tcPr>
          <w:p>
            <w:r>
              <w:rPr>
                <w:b/>
                <w:color w:val="FFFFFF"/>
              </w:rPr>
              <w:t>Against</w:t>
            </w:r>
          </w:p>
        </w:tc>
        <w:tc>
          <w:tcPr>
            <w:tcW w:type="dxa" w:w="1481"/>
            <w:shd w:fill="334155"/>
            <w:vAlign w:val="center"/>
          </w:tcPr>
          <w:p>
            <w:r>
              <w:rPr>
                <w:b/>
                <w:color w:val="FFFFFF"/>
              </w:rPr>
              <w:t>Abstain / recused</w:t>
            </w:r>
          </w:p>
        </w:tc>
        <w:tc>
          <w:tcPr>
            <w:tcW w:type="dxa" w:w="1481"/>
            <w:shd w:fill="334155"/>
            <w:vAlign w:val="center"/>
          </w:tcPr>
          <w:p>
            <w:r>
              <w:rPr>
                <w:b/>
                <w:color w:val="FFFFFF"/>
              </w:rPr>
              <w:t>Signature</w:t>
            </w:r>
          </w:p>
        </w:tc>
      </w:tr>
      <w:tr>
        <w:trPr>
          <w:cantSplit/>
        </w:trPr>
        <w:tc>
          <w:tcPr>
            <w:tcW w:type="dxa" w:w="1481"/>
            <w:vAlign w:val="top"/>
          </w:tcPr>
          <w:p>
            <w:r>
              <w:rPr>
                <w:sz w:val="15"/>
              </w:rPr>
              <w:t>[[DIRECTOR_1]]</w:t>
            </w:r>
          </w:p>
        </w:tc>
        <w:tc>
          <w:tcPr>
            <w:tcW w:type="dxa" w:w="1481"/>
            <w:vAlign w:val="top"/>
          </w:tcPr>
          <w:p>
            <w:r>
              <w:rPr>
                <w:sz w:val="15"/>
              </w:rPr>
              <w:t>[[Y/N]]</w:t>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r>
      <w:tr>
        <w:trPr>
          <w:cantSplit/>
        </w:trPr>
        <w:tc>
          <w:tcPr>
            <w:tcW w:type="dxa" w:w="1481"/>
            <w:vAlign w:val="top"/>
          </w:tcPr>
          <w:p>
            <w:r>
              <w:rPr>
                <w:sz w:val="15"/>
              </w:rPr>
              <w:t>[[DIRECTOR_2]]</w:t>
            </w:r>
          </w:p>
        </w:tc>
        <w:tc>
          <w:tcPr>
            <w:tcW w:type="dxa" w:w="1481"/>
            <w:vAlign w:val="top"/>
          </w:tcPr>
          <w:p>
            <w:r>
              <w:rPr>
                <w:sz w:val="15"/>
              </w:rPr>
              <w:t>[[Y/N]]</w:t>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r>
      <w:tr>
        <w:trPr>
          <w:cantSplit/>
        </w:trPr>
        <w:tc>
          <w:tcPr>
            <w:tcW w:type="dxa" w:w="1481"/>
            <w:vAlign w:val="top"/>
          </w:tcPr>
          <w:p>
            <w:r>
              <w:rPr>
                <w:sz w:val="15"/>
              </w:rPr>
              <w:t>[[DIRECTOR_3]]</w:t>
            </w:r>
          </w:p>
        </w:tc>
        <w:tc>
          <w:tcPr>
            <w:tcW w:type="dxa" w:w="1481"/>
            <w:vAlign w:val="top"/>
          </w:tcPr>
          <w:p>
            <w:r>
              <w:rPr>
                <w:sz w:val="15"/>
              </w:rPr>
              <w:t>[[Y/N]]</w:t>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r>
      <w:tr>
        <w:trPr>
          <w:cantSplit/>
        </w:trPr>
        <w:tc>
          <w:tcPr>
            <w:tcW w:type="dxa" w:w="1481"/>
            <w:vAlign w:val="top"/>
          </w:tcPr>
          <w:p>
            <w:r>
              <w:rPr>
                <w:sz w:val="15"/>
              </w:rPr>
              <w:t>[[DIRECTOR_4]]</w:t>
            </w:r>
          </w:p>
        </w:tc>
        <w:tc>
          <w:tcPr>
            <w:tcW w:type="dxa" w:w="1481"/>
            <w:vAlign w:val="top"/>
          </w:tcPr>
          <w:p>
            <w:r>
              <w:rPr>
                <w:sz w:val="15"/>
              </w:rPr>
              <w:t>[[Y/N]]</w:t>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r>
      <w:tr>
        <w:trPr>
          <w:cantSplit/>
        </w:trPr>
        <w:tc>
          <w:tcPr>
            <w:tcW w:type="dxa" w:w="1481"/>
            <w:vAlign w:val="top"/>
          </w:tcPr>
          <w:p>
            <w:r>
              <w:rPr>
                <w:sz w:val="15"/>
              </w:rPr>
              <w:t>[[DIRECTOR_5]]</w:t>
            </w:r>
          </w:p>
        </w:tc>
        <w:tc>
          <w:tcPr>
            <w:tcW w:type="dxa" w:w="1481"/>
            <w:vAlign w:val="top"/>
          </w:tcPr>
          <w:p>
            <w:r>
              <w:rPr>
                <w:sz w:val="15"/>
              </w:rPr>
              <w:t>[[Y/N]]</w:t>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c>
          <w:tcPr>
            <w:tcW w:type="dxa" w:w="1481"/>
            <w:vAlign w:val="top"/>
          </w:tcPr>
          <w:p>
            <w:r>
              <w:rPr>
                <w:sz w:val="15"/>
              </w:rPr>
            </w:r>
          </w:p>
        </w:tc>
      </w:tr>
    </w:tbl>
    <w:p/>
    <w:p>
      <w:pPr>
        <w:pStyle w:val="Heading1"/>
        <w:keepNext/>
      </w:pPr>
      <w:r>
        <w:t>6. Officer acceptance instruments</w:t>
      </w:r>
    </w:p>
    <w:p>
      <w:pPr>
        <w:pStyle w:val="Heading2"/>
        <w:keepNext/>
      </w:pPr>
      <w:r>
        <w:t>President / Executive Director</w:t>
      </w:r>
    </w:p>
    <w:p>
      <w:r>
        <w:t>I, [[NAME]], accept appointment as President / Executive Director of [[LEGAL_NAME]], Inc., subject to the Charter, Bylaws, lawful Board resolutions, fiduciary duties, conflict-of-interest requirements, safeguarding obligations, and the following role limit: Subject to Board supervision; no authority to self-approve compensation, related-party transactions, senior-leader investigations, or entrenched-right changes.</w:t>
      </w:r>
    </w:p>
    <w:p>
      <w:r>
        <w:t>Signature: ______________________________   Date: __________________</w:t>
      </w:r>
    </w:p>
    <w:p>
      <w:pPr>
        <w:pStyle w:val="Heading2"/>
        <w:keepNext/>
      </w:pPr>
      <w:r>
        <w:t>Secretary</w:t>
      </w:r>
    </w:p>
    <w:p>
      <w:r>
        <w:t>I, [[NAME]], accept appointment as Secretary of [[LEGAL_NAME]], Inc., subject to the Charter, Bylaws, lawful Board resolutions, fiduciary duties, conflict-of-interest requirements, safeguarding obligations, and the following role limit: Responsible for minutes and authentication of corporate records as assigned; must be a different individual from the President.</w:t>
      </w:r>
    </w:p>
    <w:p>
      <w:r>
        <w:t>Signature: ______________________________   Date: __________________</w:t>
      </w:r>
    </w:p>
    <w:p>
      <w:pPr>
        <w:pStyle w:val="Heading2"/>
        <w:keepNext/>
      </w:pPr>
      <w:r>
        <w:t>Treasurer</w:t>
      </w:r>
    </w:p>
    <w:p>
      <w:r>
        <w:t>I, [[NAME]], accept appointment as Treasurer of [[LEGAL_NAME]], Inc., subject to the Charter, Bylaws, lawful Board resolutions, fiduciary duties, conflict-of-interest requirements, safeguarding obligations, and the following role limit: Oversees financial reporting and controls as delegated; does not displace Board fiduciary responsibility.</w:t>
      </w:r>
    </w:p>
    <w:p>
      <w:r>
        <w:t>Signature: ______________________________   Date: __________________</w:t>
      </w:r>
    </w:p>
    <w:p>
      <w:pPr>
        <w:pStyle w:val="Heading2"/>
        <w:keepNext/>
      </w:pPr>
      <w:r>
        <w:t>Board Chair</w:t>
      </w:r>
    </w:p>
    <w:p>
      <w:r>
        <w:t>I, [[NAME]], accept appointment as Board Chair of [[LEGAL_NAME]], Inc., subject to the Charter, Bylaws, lawful Board resolutions, fiduciary duties, conflict-of-interest requirements, safeguarding obligations, and the following role limit: Facilitates Board governance and executive oversight; preferred to be independent from executive staff.</w:t>
      </w:r>
    </w:p>
    <w:p>
      <w:r>
        <w:t>Signature: ______________________________   Date: __________________</w:t>
      </w:r>
    </w:p>
    <w:p>
      <w:pPr>
        <w:pStyle w:val="Heading1"/>
        <w:keepNext/>
      </w:pPr>
      <w:r>
        <w:t>7. Controlled filing gates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334155"/>
            <w:vAlign w:val="center"/>
          </w:tcPr>
          <w:p>
            <w:r>
              <w:rPr>
                <w:b/>
                <w:color w:val="FFFFFF"/>
              </w:rPr>
              <w:t>Gate</w:t>
            </w:r>
          </w:p>
        </w:tc>
        <w:tc>
          <w:tcPr>
            <w:tcW w:type="dxa" w:w="3456"/>
            <w:shd w:fill="334155"/>
            <w:vAlign w:val="center"/>
          </w:tcPr>
          <w:p>
            <w:r>
              <w:rPr>
                <w:b/>
                <w:color w:val="FFFFFF"/>
              </w:rPr>
              <w:t>Required evidence</w:t>
            </w:r>
          </w:p>
        </w:tc>
        <w:tc>
          <w:tcPr>
            <w:tcW w:type="dxa" w:w="3456"/>
            <w:shd w:fill="334155"/>
            <w:vAlign w:val="center"/>
          </w:tcPr>
          <w:p>
            <w:r>
              <w:rPr>
                <w:b/>
                <w:color w:val="FFFFFF"/>
              </w:rPr>
              <w:t>Status now</w:t>
            </w:r>
          </w:p>
        </w:tc>
      </w:tr>
      <w:tr>
        <w:trPr>
          <w:cantSplit/>
        </w:trPr>
        <w:tc>
          <w:tcPr>
            <w:tcW w:type="dxa" w:w="3456"/>
            <w:vAlign w:val="top"/>
          </w:tcPr>
          <w:p>
            <w:r>
              <w:rPr>
                <w:sz w:val="16"/>
              </w:rPr>
              <w:t>G1 - legal name</w:t>
            </w:r>
          </w:p>
        </w:tc>
        <w:tc>
          <w:tcPr>
            <w:tcW w:type="dxa" w:w="3456"/>
            <w:vAlign w:val="top"/>
          </w:tcPr>
          <w:p>
            <w:r>
              <w:rPr>
                <w:sz w:val="16"/>
              </w:rPr>
              <w:t>Tennessee availability/confusion review; web/trademark/domain review appropriate to intended public use.</w:t>
            </w:r>
          </w:p>
        </w:tc>
        <w:tc>
          <w:tcPr>
            <w:tcW w:type="dxa" w:w="3456"/>
            <w:vAlign w:val="top"/>
          </w:tcPr>
          <w:p>
            <w:r>
              <w:rPr>
                <w:sz w:val="16"/>
              </w:rPr>
              <w:t>OPEN</w:t>
            </w:r>
          </w:p>
        </w:tc>
      </w:tr>
      <w:tr>
        <w:trPr>
          <w:cantSplit/>
        </w:trPr>
        <w:tc>
          <w:tcPr>
            <w:tcW w:type="dxa" w:w="3456"/>
            <w:vAlign w:val="top"/>
          </w:tcPr>
          <w:p>
            <w:r>
              <w:rPr>
                <w:sz w:val="16"/>
              </w:rPr>
              <w:t>G2 - directors</w:t>
            </w:r>
          </w:p>
        </w:tc>
        <w:tc>
          <w:tcPr>
            <w:tcW w:type="dxa" w:w="3456"/>
            <w:vAlign w:val="top"/>
          </w:tcPr>
          <w:p>
            <w:r>
              <w:rPr>
                <w:sz w:val="16"/>
              </w:rPr>
              <w:t>At least three natural persons willing and legally able to serve; formation target five.</w:t>
            </w:r>
          </w:p>
        </w:tc>
        <w:tc>
          <w:tcPr>
            <w:tcW w:type="dxa" w:w="3456"/>
            <w:vAlign w:val="top"/>
          </w:tcPr>
          <w:p>
            <w:r>
              <w:rPr>
                <w:sz w:val="16"/>
              </w:rPr>
              <w:t>OPEN - founder only</w:t>
            </w:r>
          </w:p>
        </w:tc>
      </w:tr>
      <w:tr>
        <w:trPr>
          <w:cantSplit/>
        </w:trPr>
        <w:tc>
          <w:tcPr>
            <w:tcW w:type="dxa" w:w="3456"/>
            <w:vAlign w:val="top"/>
          </w:tcPr>
          <w:p>
            <w:r>
              <w:rPr>
                <w:sz w:val="16"/>
              </w:rPr>
              <w:t>G3 - Secretary</w:t>
            </w:r>
          </w:p>
        </w:tc>
        <w:tc>
          <w:tcPr>
            <w:tcW w:type="dxa" w:w="3456"/>
            <w:vAlign w:val="top"/>
          </w:tcPr>
          <w:p>
            <w:r>
              <w:rPr>
                <w:sz w:val="16"/>
              </w:rPr>
              <w:t>A person other than the President willing to serve.</w:t>
            </w:r>
          </w:p>
        </w:tc>
        <w:tc>
          <w:tcPr>
            <w:tcW w:type="dxa" w:w="3456"/>
            <w:vAlign w:val="top"/>
          </w:tcPr>
          <w:p>
            <w:r>
              <w:rPr>
                <w:sz w:val="16"/>
              </w:rPr>
              <w:t>OPEN</w:t>
            </w:r>
          </w:p>
        </w:tc>
      </w:tr>
      <w:tr>
        <w:trPr>
          <w:cantSplit/>
        </w:trPr>
        <w:tc>
          <w:tcPr>
            <w:tcW w:type="dxa" w:w="3456"/>
            <w:vAlign w:val="top"/>
          </w:tcPr>
          <w:p>
            <w:r>
              <w:rPr>
                <w:sz w:val="16"/>
              </w:rPr>
              <w:t>G4 - addresses</w:t>
            </w:r>
          </w:p>
        </w:tc>
        <w:tc>
          <w:tcPr>
            <w:tcW w:type="dxa" w:w="3456"/>
            <w:vAlign w:val="top"/>
          </w:tcPr>
          <w:p>
            <w:r>
              <w:rPr>
                <w:sz w:val="16"/>
              </w:rPr>
              <w:t>Registered office in Tennessee; principal/mailing address; incorporator address.</w:t>
            </w:r>
          </w:p>
        </w:tc>
        <w:tc>
          <w:tcPr>
            <w:tcW w:type="dxa" w:w="3456"/>
            <w:vAlign w:val="top"/>
          </w:tcPr>
          <w:p>
            <w:r>
              <w:rPr>
                <w:sz w:val="16"/>
              </w:rPr>
              <w:t>PLACEHOLDERS</w:t>
            </w:r>
          </w:p>
        </w:tc>
      </w:tr>
      <w:tr>
        <w:trPr>
          <w:cantSplit/>
        </w:trPr>
        <w:tc>
          <w:tcPr>
            <w:tcW w:type="dxa" w:w="3456"/>
            <w:vAlign w:val="top"/>
          </w:tcPr>
          <w:p>
            <w:r>
              <w:rPr>
                <w:sz w:val="16"/>
              </w:rPr>
              <w:t>G5 - charter counsel review</w:t>
            </w:r>
          </w:p>
        </w:tc>
        <w:tc>
          <w:tcPr>
            <w:tcW w:type="dxa" w:w="3456"/>
            <w:vAlign w:val="top"/>
          </w:tcPr>
          <w:p>
            <w:r>
              <w:rPr>
                <w:sz w:val="16"/>
              </w:rPr>
              <w:t>Review final purpose, member, rights, founder-limit, and dissolution language.</w:t>
            </w:r>
          </w:p>
        </w:tc>
        <w:tc>
          <w:tcPr>
            <w:tcW w:type="dxa" w:w="3456"/>
            <w:vAlign w:val="top"/>
          </w:tcPr>
          <w:p>
            <w:r>
              <w:rPr>
                <w:sz w:val="16"/>
              </w:rPr>
              <w:t>PENDING</w:t>
            </w:r>
          </w:p>
        </w:tc>
      </w:tr>
      <w:tr>
        <w:trPr>
          <w:cantSplit/>
        </w:trPr>
        <w:tc>
          <w:tcPr>
            <w:tcW w:type="dxa" w:w="3456"/>
            <w:vAlign w:val="top"/>
          </w:tcPr>
          <w:p>
            <w:r>
              <w:rPr>
                <w:sz w:val="16"/>
              </w:rPr>
              <w:t>G6 - filing fee/interface</w:t>
            </w:r>
          </w:p>
        </w:tc>
        <w:tc>
          <w:tcPr>
            <w:tcW w:type="dxa" w:w="3456"/>
            <w:vAlign w:val="top"/>
          </w:tcPr>
          <w:p>
            <w:r>
              <w:rPr>
                <w:sz w:val="16"/>
              </w:rPr>
              <w:t>Verify current Tennessee fee and filing mechanism immediately before filing.</w:t>
            </w:r>
          </w:p>
        </w:tc>
        <w:tc>
          <w:tcPr>
            <w:tcW w:type="dxa" w:w="3456"/>
            <w:vAlign w:val="top"/>
          </w:tcPr>
          <w:p>
            <w:r>
              <w:rPr>
                <w:sz w:val="16"/>
              </w:rPr>
              <w:t>RECHECK AT FILING</w:t>
            </w:r>
          </w:p>
        </w:tc>
      </w:tr>
      <w:tr>
        <w:trPr>
          <w:cantSplit/>
        </w:trPr>
        <w:tc>
          <w:tcPr>
            <w:tcW w:type="dxa" w:w="3456"/>
            <w:vAlign w:val="top"/>
          </w:tcPr>
          <w:p>
            <w:r>
              <w:rPr>
                <w:sz w:val="16"/>
              </w:rPr>
              <w:t>G7 - organizational meeting</w:t>
            </w:r>
          </w:p>
        </w:tc>
        <w:tc>
          <w:tcPr>
            <w:tcW w:type="dxa" w:w="3456"/>
            <w:vAlign w:val="top"/>
          </w:tcPr>
          <w:p>
            <w:r>
              <w:rPr>
                <w:sz w:val="16"/>
              </w:rPr>
              <w:t>Signed incorporator/director actions and conflict disclosures.</w:t>
            </w:r>
          </w:p>
        </w:tc>
        <w:tc>
          <w:tcPr>
            <w:tcW w:type="dxa" w:w="3456"/>
            <w:vAlign w:val="top"/>
          </w:tcPr>
          <w:p>
            <w:r>
              <w:rPr>
                <w:sz w:val="16"/>
              </w:rPr>
              <w:t>POST-FILING</w:t>
            </w:r>
          </w:p>
        </w:tc>
      </w:tr>
      <w:tr>
        <w:trPr>
          <w:cantSplit/>
        </w:trPr>
        <w:tc>
          <w:tcPr>
            <w:tcW w:type="dxa" w:w="3456"/>
            <w:vAlign w:val="top"/>
          </w:tcPr>
          <w:p>
            <w:r>
              <w:rPr>
                <w:sz w:val="16"/>
              </w:rPr>
              <w:t>G8 - EIN</w:t>
            </w:r>
          </w:p>
        </w:tc>
        <w:tc>
          <w:tcPr>
            <w:tcW w:type="dxa" w:w="3456"/>
            <w:vAlign w:val="top"/>
          </w:tcPr>
          <w:p>
            <w:r>
              <w:rPr>
                <w:sz w:val="16"/>
              </w:rPr>
              <w:t>Apply only after legal formation; principal officer/responsible party identified.</w:t>
            </w:r>
          </w:p>
        </w:tc>
        <w:tc>
          <w:tcPr>
            <w:tcW w:type="dxa" w:w="3456"/>
            <w:vAlign w:val="top"/>
          </w:tcPr>
          <w:p>
            <w:r>
              <w:rPr>
                <w:sz w:val="16"/>
              </w:rPr>
              <w:t>POST-FILING</w:t>
            </w:r>
          </w:p>
        </w:tc>
      </w:tr>
      <w:tr>
        <w:trPr>
          <w:cantSplit/>
        </w:trPr>
        <w:tc>
          <w:tcPr>
            <w:tcW w:type="dxa" w:w="3456"/>
            <w:vAlign w:val="top"/>
          </w:tcPr>
          <w:p>
            <w:r>
              <w:rPr>
                <w:sz w:val="16"/>
              </w:rPr>
              <w:t>G9 - bank/accounting</w:t>
            </w:r>
          </w:p>
        </w:tc>
        <w:tc>
          <w:tcPr>
            <w:tcW w:type="dxa" w:w="3456"/>
            <w:vAlign w:val="top"/>
          </w:tcPr>
          <w:p>
            <w:r>
              <w:rPr>
                <w:sz w:val="16"/>
              </w:rPr>
              <w:t>EIN, filed charter, Board authorization, signer matrix, bookkeeping.</w:t>
            </w:r>
          </w:p>
        </w:tc>
        <w:tc>
          <w:tcPr>
            <w:tcW w:type="dxa" w:w="3456"/>
            <w:vAlign w:val="top"/>
          </w:tcPr>
          <w:p>
            <w:r>
              <w:rPr>
                <w:sz w:val="16"/>
              </w:rPr>
              <w:t>POST-EIN</w:t>
            </w:r>
          </w:p>
        </w:tc>
      </w:tr>
      <w:tr>
        <w:trPr>
          <w:cantSplit/>
        </w:trPr>
        <w:tc>
          <w:tcPr>
            <w:tcW w:type="dxa" w:w="3456"/>
            <w:vAlign w:val="top"/>
          </w:tcPr>
          <w:p>
            <w:r>
              <w:rPr>
                <w:sz w:val="16"/>
              </w:rPr>
              <w:t>G10 - Form 1023</w:t>
            </w:r>
          </w:p>
        </w:tc>
        <w:tc>
          <w:tcPr>
            <w:tcW w:type="dxa" w:w="3456"/>
            <w:vAlign w:val="top"/>
          </w:tcPr>
          <w:p>
            <w:r>
              <w:rPr>
                <w:sz w:val="16"/>
              </w:rPr>
              <w:t>Complete activity narrative, 3-year financials, compensation disclosures, governing documents, public-charity request, Pay.gov submission.</w:t>
            </w:r>
          </w:p>
        </w:tc>
        <w:tc>
          <w:tcPr>
            <w:tcW w:type="dxa" w:w="3456"/>
            <w:vAlign w:val="top"/>
          </w:tcPr>
          <w:p>
            <w:r>
              <w:rPr>
                <w:sz w:val="16"/>
              </w:rPr>
              <w:t>POST-BOARD</w:t>
            </w:r>
          </w:p>
        </w:tc>
      </w:tr>
    </w:tbl>
    <w:p/>
    <w:p>
      <w:pPr>
        <w:pStyle w:val="Heading1"/>
        <w:keepNext/>
      </w:pPr>
      <w:r>
        <w:t>8. Current source notes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456"/>
            <w:shd w:fill="334155"/>
            <w:vAlign w:val="center"/>
          </w:tcPr>
          <w:p>
            <w:r>
              <w:rPr>
                <w:b/>
                <w:color w:val="FFFFFF"/>
              </w:rPr>
              <w:t>Source</w:t>
            </w:r>
          </w:p>
        </w:tc>
        <w:tc>
          <w:tcPr>
            <w:tcW w:type="dxa" w:w="3456"/>
            <w:shd w:fill="334155"/>
            <w:vAlign w:val="center"/>
          </w:tcPr>
          <w:p>
            <w:r>
              <w:rPr>
                <w:b/>
                <w:color w:val="FFFFFF"/>
              </w:rPr>
              <w:t>Relevant point</w:t>
            </w:r>
          </w:p>
        </w:tc>
        <w:tc>
          <w:tcPr>
            <w:tcW w:type="dxa" w:w="3456"/>
            <w:shd w:fill="334155"/>
            <w:vAlign w:val="center"/>
          </w:tcPr>
          <w:p>
            <w:r>
              <w:rPr>
                <w:b/>
                <w:color w:val="FFFFFF"/>
              </w:rPr>
              <w:t>URL</w:t>
            </w:r>
          </w:p>
        </w:tc>
      </w:tr>
      <w:tr>
        <w:trPr>
          <w:cantSplit/>
        </w:trPr>
        <w:tc>
          <w:tcPr>
            <w:tcW w:type="dxa" w:w="3456"/>
            <w:vAlign w:val="top"/>
          </w:tcPr>
          <w:p>
            <w:r>
              <w:rPr>
                <w:sz w:val="15"/>
              </w:rPr>
              <w:t>Tennessee Secretary of State - Business Forms &amp; Fees</w:t>
            </w:r>
          </w:p>
        </w:tc>
        <w:tc>
          <w:tcPr>
            <w:tcW w:type="dxa" w:w="3456"/>
            <w:vAlign w:val="top"/>
          </w:tcPr>
          <w:p>
            <w:r>
              <w:rPr>
                <w:sz w:val="15"/>
              </w:rPr>
              <w:t>Domestic nonprofit Charter SS-4418 currently listed at $100; name reservation currently $20.</w:t>
            </w:r>
          </w:p>
        </w:tc>
        <w:tc>
          <w:tcPr>
            <w:tcW w:type="dxa" w:w="3456"/>
            <w:vAlign w:val="top"/>
          </w:tcPr>
          <w:p>
            <w:r>
              <w:rPr>
                <w:sz w:val="15"/>
              </w:rPr>
              <w:t>https://sos.tn.gov/businesses/forms-and-fees</w:t>
            </w:r>
          </w:p>
        </w:tc>
      </w:tr>
      <w:tr>
        <w:trPr>
          <w:cantSplit/>
        </w:trPr>
        <w:tc>
          <w:tcPr>
            <w:tcW w:type="dxa" w:w="3456"/>
            <w:vAlign w:val="top"/>
          </w:tcPr>
          <w:p>
            <w:r>
              <w:rPr>
                <w:sz w:val="15"/>
              </w:rPr>
              <w:t>Tenn. Code § 48-58-103 (2025)</w:t>
            </w:r>
          </w:p>
        </w:tc>
        <w:tc>
          <w:tcPr>
            <w:tcW w:type="dxa" w:w="3456"/>
            <w:vAlign w:val="top"/>
          </w:tcPr>
          <w:p>
            <w:r>
              <w:rPr>
                <w:sz w:val="15"/>
              </w:rPr>
              <w:t>Nonprofit board must consist of three or more natural persons.</w:t>
            </w:r>
          </w:p>
        </w:tc>
        <w:tc>
          <w:tcPr>
            <w:tcW w:type="dxa" w:w="3456"/>
            <w:vAlign w:val="top"/>
          </w:tcPr>
          <w:p>
            <w:r>
              <w:rPr>
                <w:sz w:val="15"/>
              </w:rPr>
              <w:t>https://law.justia.com/codes/tennessee/title-48/nonprofit-corporations/chapter-58/part-1/section-48-58-103/</w:t>
            </w:r>
          </w:p>
        </w:tc>
      </w:tr>
      <w:tr>
        <w:trPr>
          <w:cantSplit/>
        </w:trPr>
        <w:tc>
          <w:tcPr>
            <w:tcW w:type="dxa" w:w="3456"/>
            <w:vAlign w:val="top"/>
          </w:tcPr>
          <w:p>
            <w:r>
              <w:rPr>
                <w:sz w:val="15"/>
              </w:rPr>
              <w:t>Tenn. Code § 48-58-401 (2025)</w:t>
            </w:r>
          </w:p>
        </w:tc>
        <w:tc>
          <w:tcPr>
            <w:tcW w:type="dxa" w:w="3456"/>
            <w:vAlign w:val="top"/>
          </w:tcPr>
          <w:p>
            <w:r>
              <w:rPr>
                <w:sz w:val="15"/>
              </w:rPr>
              <w:t>Every corporation must have President and Secretary; same person cannot hold both offices simultaneously.</w:t>
            </w:r>
          </w:p>
        </w:tc>
        <w:tc>
          <w:tcPr>
            <w:tcW w:type="dxa" w:w="3456"/>
            <w:vAlign w:val="top"/>
          </w:tcPr>
          <w:p>
            <w:r>
              <w:rPr>
                <w:sz w:val="15"/>
              </w:rPr>
              <w:t>https://law.justia.com/codes/tennessee/title-48/nonprofit-corporations/chapter-58/part-4/section-48-58-401/</w:t>
            </w:r>
          </w:p>
        </w:tc>
      </w:tr>
      <w:tr>
        <w:trPr>
          <w:cantSplit/>
        </w:trPr>
        <w:tc>
          <w:tcPr>
            <w:tcW w:type="dxa" w:w="3456"/>
            <w:vAlign w:val="top"/>
          </w:tcPr>
          <w:p>
            <w:r>
              <w:rPr>
                <w:sz w:val="15"/>
              </w:rPr>
              <w:t>Tenn. Code § 48-58-104 (2025)</w:t>
            </w:r>
          </w:p>
        </w:tc>
        <w:tc>
          <w:tcPr>
            <w:tcW w:type="dxa" w:w="3456"/>
            <w:vAlign w:val="top"/>
          </w:tcPr>
          <w:p>
            <w:r>
              <w:rPr>
                <w:sz w:val="15"/>
              </w:rPr>
              <w:t>For a corporation without members, director selection follows charter/bylaws; absent another method, directors are elected by the Board.</w:t>
            </w:r>
          </w:p>
        </w:tc>
        <w:tc>
          <w:tcPr>
            <w:tcW w:type="dxa" w:w="3456"/>
            <w:vAlign w:val="top"/>
          </w:tcPr>
          <w:p>
            <w:r>
              <w:rPr>
                <w:sz w:val="15"/>
              </w:rPr>
              <w:t>https://law.justia.com/codes/tennessee/title-48/nonprofit-corporations/chapter-58/part-1/section-48-58-104/</w:t>
            </w:r>
          </w:p>
        </w:tc>
      </w:tr>
      <w:tr>
        <w:trPr>
          <w:cantSplit/>
        </w:trPr>
        <w:tc>
          <w:tcPr>
            <w:tcW w:type="dxa" w:w="3456"/>
            <w:vAlign w:val="top"/>
          </w:tcPr>
          <w:p>
            <w:r>
              <w:rPr>
                <w:sz w:val="15"/>
              </w:rPr>
              <w:t>Tenn. Code § 48-58-202 (2025)</w:t>
            </w:r>
          </w:p>
        </w:tc>
        <w:tc>
          <w:tcPr>
            <w:tcW w:type="dxa" w:w="3456"/>
            <w:vAlign w:val="top"/>
          </w:tcPr>
          <w:p>
            <w:r>
              <w:rPr>
                <w:sz w:val="15"/>
              </w:rPr>
              <w:t>Board action without meeting mechanics.</w:t>
            </w:r>
          </w:p>
        </w:tc>
        <w:tc>
          <w:tcPr>
            <w:tcW w:type="dxa" w:w="3456"/>
            <w:vAlign w:val="top"/>
          </w:tcPr>
          <w:p>
            <w:r>
              <w:rPr>
                <w:sz w:val="15"/>
              </w:rPr>
              <w:t>https://law.justia.com/codes/tennessee/title-48/nonprofit-corporations/chapter-58/part-2/section-48-58-202/</w:t>
            </w:r>
          </w:p>
        </w:tc>
      </w:tr>
      <w:tr>
        <w:trPr>
          <w:cantSplit/>
        </w:trPr>
        <w:tc>
          <w:tcPr>
            <w:tcW w:type="dxa" w:w="3456"/>
            <w:vAlign w:val="top"/>
          </w:tcPr>
          <w:p>
            <w:r>
              <w:rPr>
                <w:sz w:val="15"/>
              </w:rPr>
              <w:t>IRS Form 1023 Instructions</w:t>
            </w:r>
          </w:p>
        </w:tc>
        <w:tc>
          <w:tcPr>
            <w:tcW w:type="dxa" w:w="3456"/>
            <w:vAlign w:val="top"/>
          </w:tcPr>
          <w:p>
            <w:r>
              <w:rPr>
                <w:sz w:val="15"/>
              </w:rPr>
              <w:t>Organizing-document, public-charity and church-classification rules.</w:t>
            </w:r>
          </w:p>
        </w:tc>
        <w:tc>
          <w:tcPr>
            <w:tcW w:type="dxa" w:w="3456"/>
            <w:vAlign w:val="top"/>
          </w:tcPr>
          <w:p>
            <w:r>
              <w:rPr>
                <w:sz w:val="15"/>
              </w:rPr>
              <w:t>https://www.irs.gov/instructions/i1023</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34155"/>
        <w:sz w:val="16"/>
      </w:rPr>
      <w:t xml:space="preserve">September 21, 2026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334155"/>
        <w:sz w:val="16"/>
      </w:rPr>
      <w:t>UNDECIDED | The Way | Filing-Ready Incorporation &amp; Founding Board Execution Packet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