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827"/>
          <w:sz w:val="50"/>
        </w:rPr>
        <w:t>Ecclesiastical Constitution - Rule-Governed Conciliar Polity</w:t>
      </w:r>
    </w:p>
    <w:p>
      <w:pPr>
        <w:jc w:val="center"/>
      </w:pPr>
      <w:r>
        <w:rPr>
          <w:color w:val="4B5563"/>
          <w:sz w:val="26"/>
        </w:rPr>
        <w:t>Ecclesiastical governance instrument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5E7EB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96"/>
          </w:tcPr>
          <w:p>
            <w:r>
              <w:t>CH-006 / ECC-CON-001</w:t>
            </w:r>
          </w:p>
        </w:tc>
      </w:tr>
      <w:tr>
        <w:tc>
          <w:tcPr>
            <w:tcW w:type="dxa" w:w="4896"/>
            <w:shd w:fill="E5E7EB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  <w:shd w:fill="E5E7E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96"/>
          </w:tcPr>
          <w:p>
            <w:r>
              <w:t>Provisional Constitutional Draft</w:t>
            </w:r>
          </w:p>
        </w:tc>
      </w:tr>
      <w:tr>
        <w:tc>
          <w:tcPr>
            <w:tcW w:type="dxa" w:w="4896"/>
            <w:shd w:fill="E5E7EB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896"/>
          </w:tcPr>
          <w:p>
            <w:r>
              <w:t>[[CORP_NAME]]</w:t>
            </w:r>
          </w:p>
        </w:tc>
      </w:tr>
    </w:tbl>
    <w:p/>
    <w:p>
      <w:pPr>
        <w:pStyle w:val="LegalNote"/>
      </w:pPr>
      <w:r>
        <w:rPr>
          <w:b/>
        </w:rPr>
        <w:t xml:space="preserve">Drafting notice: </w:t>
      </w:r>
      <w:r>
        <w:t>This document is a planning/governance draft, not legal advice and not a substitute for review by Tennessee counsel or tax counsel before filing or adoption. Bracketed fields must be completed with verified facts.</w:t>
      </w:r>
    </w:p>
    <w:p>
      <w:r>
        <w:br w:type="page"/>
      </w:r>
    </w:p>
    <w:p>
      <w:pPr>
        <w:pStyle w:val="Heading1"/>
      </w:pPr>
      <w:r>
        <w:t>Ecclesiastical Constitution</w:t>
      </w:r>
    </w:p>
    <w:p>
      <w:pPr>
        <w:pStyle w:val="Heading2"/>
      </w:pPr>
      <w:r>
        <w:t>Rule-Governed Conciliar Polity</w:t>
      </w:r>
    </w:p>
    <w:p/>
    <w:p>
      <w:r>
        <w:rPr>
          <w:b/>
        </w:rPr>
        <w:t>Document ID:</w:t>
      </w:r>
      <w:r>
        <w:t xml:space="preserve"> ECC-CON-001</w:t>
      </w:r>
    </w:p>
    <w:p>
      <w:r>
        <w:rPr>
          <w:b/>
        </w:rPr>
        <w:t>Version:</w:t>
      </w:r>
      <w:r>
        <w:t xml:space="preserve"> 0.1.0</w:t>
      </w:r>
    </w:p>
    <w:p>
      <w:r>
        <w:rPr>
          <w:b/>
        </w:rPr>
        <w:t>Status:</w:t>
      </w:r>
      <w:r>
        <w:t xml:space="preserve"> Provisional Constitutional Draft</w:t>
      </w:r>
    </w:p>
    <w:p>
      <w:r>
        <w:rPr>
          <w:b/>
        </w:rPr>
        <w:t>Parent:</w:t>
      </w:r>
      <w:r>
        <w:t xml:space="preserve"> REL-CON-001 — Foundational Religious Constitution</w:t>
      </w:r>
    </w:p>
    <w:p>
      <w:r>
        <w:rPr>
          <w:b/>
        </w:rPr>
        <w:t>Governance Source:</w:t>
      </w:r>
      <w:r>
        <w:t xml:space="preserve"> GOV-DES-001 — Governance Design Specification</w:t>
      </w:r>
    </w:p>
    <w:p>
      <w:r>
        <w:rPr>
          <w:b/>
        </w:rPr>
        <w:t>Governance Baseline:</w:t>
      </w:r>
      <w:r>
        <w:t xml:space="preserve"> GB-001</w:t>
      </w:r>
    </w:p>
    <w:p>
      <w:r>
        <w:rPr>
          <w:b/>
        </w:rPr>
        <w:t>Classification:</w:t>
      </w:r>
      <w:r>
        <w:t xml:space="preserve"> Ecclesiastical Constitutional Instrument</w:t>
      </w:r>
    </w:p>
    <w:p>
      <w:r>
        <w:rPr>
          <w:b/>
        </w:rPr>
        <w:t>Corporation / Religious Body:</w:t>
      </w:r>
      <w:r>
        <w:t xml:space="preserve"> [[CORP_NAME]]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PREAMBLE</w:t>
      </w:r>
    </w:p>
    <w:p/>
    <w:p>
      <w:r>
        <w:t>This Ecclesiastical Constitution establishes the institutions, offices, jurisdictions, relationships, and procedures through which the principles of the Foundational Religious Constitution shall be given practical effect.</w:t>
      </w:r>
    </w:p>
    <w:p/>
    <w:p>
      <w:r>
        <w:t>The Foundational Religious Constitution states the governing principles of the religious order.</w:t>
      </w:r>
    </w:p>
    <w:p/>
    <w:p>
      <w:r>
        <w:t>This Ecclesiastical Constitution establishes the machinery by which those principles shall operate.</w:t>
      </w:r>
    </w:p>
    <w:p/>
    <w:p>
      <w:r>
        <w:t>Accordingly, this Constitution establishes:</w:t>
      </w:r>
    </w:p>
    <w:p/>
    <w:p>
      <w:pPr>
        <w:pStyle w:val="ListBullet"/>
      </w:pPr>
      <w:r>
        <w:t>a Presiding Spiritual Leader;</w:t>
      </w:r>
    </w:p>
    <w:p>
      <w:pPr>
        <w:pStyle w:val="ListBullet"/>
      </w:pPr>
      <w:r>
        <w:t>an Ecclesiastical Council;</w:t>
      </w:r>
    </w:p>
    <w:p>
      <w:pPr>
        <w:pStyle w:val="ListBullet"/>
      </w:pPr>
      <w:r>
        <w:t>a Council of Constitutional Guardians;</w:t>
      </w:r>
    </w:p>
    <w:p>
      <w:pPr>
        <w:pStyle w:val="ListBullet"/>
      </w:pPr>
      <w:r>
        <w:t>an independent ecclesiastical accountability structure;</w:t>
      </w:r>
    </w:p>
    <w:p>
      <w:pPr>
        <w:pStyle w:val="ListBullet"/>
      </w:pPr>
      <w:r>
        <w:t>a graded religious community;</w:t>
      </w:r>
    </w:p>
    <w:p>
      <w:pPr>
        <w:pStyle w:val="ListBullet"/>
      </w:pPr>
      <w:r>
        <w:t>a Covenant Member Assembly;</w:t>
      </w:r>
    </w:p>
    <w:p>
      <w:pPr>
        <w:pStyle w:val="ListBullet"/>
      </w:pPr>
      <w:r>
        <w:t>procedures for leadership selection and succession;</w:t>
      </w:r>
    </w:p>
    <w:p>
      <w:pPr>
        <w:pStyle w:val="ListBullet"/>
      </w:pPr>
      <w:r>
        <w:t>a system of conciliar discernment;</w:t>
      </w:r>
    </w:p>
    <w:p>
      <w:pPr>
        <w:pStyle w:val="ListBullet"/>
      </w:pPr>
      <w:r>
        <w:t>jurisdictional boundaries between religious and civil authority;</w:t>
      </w:r>
    </w:p>
    <w:p>
      <w:pPr>
        <w:pStyle w:val="ListBullet"/>
      </w:pPr>
      <w:r>
        <w:t>reserved community powers;</w:t>
      </w:r>
    </w:p>
    <w:p>
      <w:pPr>
        <w:pStyle w:val="ListBullet"/>
      </w:pPr>
      <w:r>
        <w:t>procedures for constitutional review;</w:t>
      </w:r>
    </w:p>
    <w:p>
      <w:pPr>
        <w:pStyle w:val="ListBullet"/>
      </w:pPr>
      <w:r>
        <w:t>rules for validity of ecclesiastical acts;</w:t>
      </w:r>
    </w:p>
    <w:p>
      <w:pPr>
        <w:pStyle w:val="ListBullet"/>
      </w:pPr>
      <w:r>
        <w:t>and a framework capable of expansion into multiple local and regional communities.</w:t>
      </w:r>
    </w:p>
    <w:p/>
    <w:p>
      <w:r>
        <w:t>No institution created herein shall possess authority beyond that granted by the Foundational Religious Constitution, this Constitution, or valid instruments adopted under them.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I</w:t>
      </w:r>
    </w:p>
    <w:p>
      <w:pPr>
        <w:pStyle w:val="Heading2"/>
      </w:pPr>
      <w:r>
        <w:t>Authority, Scope, and Definitions</w:t>
      </w:r>
    </w:p>
    <w:p/>
    <w:p>
      <w:pPr>
        <w:pStyle w:val="Heading3"/>
      </w:pPr>
      <w:r>
        <w:t>Section 1.1 — Authority</w:t>
      </w:r>
    </w:p>
    <w:p/>
    <w:p>
      <w:r>
        <w:t>This Constitution is adopted under and subordinate to REL-CON-001 — Foundational Religious Constitution.</w:t>
      </w:r>
    </w:p>
    <w:p/>
    <w:p>
      <w:r>
        <w:t>If this Constitution irreconcilably conflicts with the Foundational Religious Constitution, the Foundational Religious Constitution shall control.</w:t>
      </w:r>
    </w:p>
    <w:p/>
    <w:p>
      <w:pPr>
        <w:pStyle w:val="Heading3"/>
      </w:pPr>
      <w:r>
        <w:t>Section 1.2 — Ecclesiastical Character</w:t>
      </w:r>
    </w:p>
    <w:p/>
    <w:p>
      <w:r>
        <w:t>This Constitution governs the internal religious order associated with [[CORP_NAME]].</w:t>
      </w:r>
    </w:p>
    <w:p/>
    <w:p>
      <w:r>
        <w:t>It does not independently confer statutory corporate authority.</w:t>
      </w:r>
    </w:p>
    <w:p/>
    <w:p>
      <w:pPr>
        <w:pStyle w:val="Heading3"/>
      </w:pPr>
      <w:r>
        <w:t>Section 1.3 — Civil Corporation Distinguished</w:t>
      </w:r>
    </w:p>
    <w:p/>
    <w:p>
      <w:r>
        <w:t xml:space="preserve">The Tennessee nonprofit corporation associated with the religious community is referred to in this Constitution as the </w:t>
      </w:r>
      <w:r>
        <w:rPr>
          <w:b/>
        </w:rPr>
        <w:t>Corporation</w:t>
      </w:r>
      <w:r>
        <w:t>.</w:t>
      </w:r>
    </w:p>
    <w:p/>
    <w:p>
      <w:r>
        <w:t xml:space="preserve">The Corporation's Board of Directors is referred to as the </w:t>
      </w:r>
      <w:r>
        <w:rPr>
          <w:b/>
        </w:rPr>
        <w:t>Civil Board</w:t>
      </w:r>
      <w:r>
        <w:t xml:space="preserve"> or </w:t>
      </w:r>
      <w:r>
        <w:rPr>
          <w:b/>
        </w:rPr>
        <w:t>Board</w:t>
      </w:r>
      <w:r>
        <w:t>.</w:t>
      </w:r>
    </w:p>
    <w:p/>
    <w:p>
      <w:pPr>
        <w:pStyle w:val="Heading3"/>
      </w:pPr>
      <w:r>
        <w:t>Section 1.4 — Ecclesiastical Body Distinguished</w:t>
      </w:r>
    </w:p>
    <w:p/>
    <w:p>
      <w:r>
        <w:t xml:space="preserve">The religious community constituted under REL-CON-001 and this Constitution is referred to as the </w:t>
      </w:r>
      <w:r>
        <w:rPr>
          <w:b/>
        </w:rPr>
        <w:t>Religious Body</w:t>
      </w:r>
      <w:r>
        <w:t xml:space="preserve">, </w:t>
      </w:r>
      <w:r>
        <w:rPr>
          <w:b/>
        </w:rPr>
        <w:t>Religious Community</w:t>
      </w:r>
      <w:r>
        <w:t xml:space="preserve">, or </w:t>
      </w:r>
      <w:r>
        <w:rPr>
          <w:b/>
        </w:rPr>
        <w:t>ecclesiastical order</w:t>
      </w:r>
      <w:r>
        <w:t>.</w:t>
      </w:r>
    </w:p>
    <w:p/>
    <w:p>
      <w:pPr>
        <w:pStyle w:val="Heading3"/>
      </w:pPr>
      <w:r>
        <w:t>Section 1.5 — Presiding Spiritual Leader</w:t>
      </w:r>
    </w:p>
    <w:p/>
    <w:p>
      <w:r>
        <w:t xml:space="preserve">The principal religious office is provisionally titled the </w:t>
      </w:r>
      <w:r>
        <w:rPr>
          <w:b/>
        </w:rPr>
        <w:t>Presiding Spiritual Leader</w:t>
      </w:r>
      <w:r>
        <w:t xml:space="preserve">, abbreviated </w:t>
      </w:r>
      <w:r>
        <w:rPr>
          <w:b/>
        </w:rPr>
        <w:t>PSL</w:t>
      </w:r>
      <w:r>
        <w:t>.</w:t>
      </w:r>
    </w:p>
    <w:p/>
    <w:p>
      <w:r>
        <w:t>A different religious title may be adopted by an Ecclesiastical Title Instrument without changing the constitutional powers of the office.</w:t>
      </w:r>
    </w:p>
    <w:p/>
    <w:p>
      <w:pPr>
        <w:pStyle w:val="Heading3"/>
      </w:pPr>
      <w:r>
        <w:t>Section 1.6 — Ecclesiastical Council</w:t>
      </w:r>
    </w:p>
    <w:p/>
    <w:p>
      <w:r>
        <w:t xml:space="preserve">The principal deliberative and governing religious council is the </w:t>
      </w:r>
      <w:r>
        <w:rPr>
          <w:b/>
        </w:rPr>
        <w:t>Ecclesiastical Council</w:t>
      </w:r>
      <w:r>
        <w:t xml:space="preserve">, abbreviated </w:t>
      </w:r>
      <w:r>
        <w:rPr>
          <w:b/>
        </w:rPr>
        <w:t>EC</w:t>
      </w:r>
      <w:r>
        <w:t>.</w:t>
      </w:r>
    </w:p>
    <w:p/>
    <w:p>
      <w:pPr>
        <w:pStyle w:val="Heading3"/>
      </w:pPr>
      <w:r>
        <w:t>Section 1.7 — Constitutional Guardians</w:t>
      </w:r>
    </w:p>
    <w:p/>
    <w:p>
      <w:r>
        <w:t xml:space="preserve">The independent constitutional-review body is the </w:t>
      </w:r>
      <w:r>
        <w:rPr>
          <w:b/>
        </w:rPr>
        <w:t>Council of Constitutional Guardians</w:t>
      </w:r>
      <w:r>
        <w:t xml:space="preserve">, abbreviated </w:t>
      </w:r>
      <w:r>
        <w:rPr>
          <w:b/>
        </w:rPr>
        <w:t>CCG</w:t>
      </w:r>
      <w:r>
        <w:t>.</w:t>
      </w:r>
    </w:p>
    <w:p/>
    <w:p>
      <w:pPr>
        <w:pStyle w:val="Heading3"/>
      </w:pPr>
      <w:r>
        <w:t>Section 1.8 — Accountability Council</w:t>
      </w:r>
    </w:p>
    <w:p/>
    <w:p>
      <w:r>
        <w:t xml:space="preserve">The independent ecclesiastical accountability body is the </w:t>
      </w:r>
      <w:r>
        <w:rPr>
          <w:b/>
        </w:rPr>
        <w:t>Ecclesiastical Accountability Council</w:t>
      </w:r>
      <w:r>
        <w:t xml:space="preserve">, abbreviated </w:t>
      </w:r>
      <w:r>
        <w:rPr>
          <w:b/>
        </w:rPr>
        <w:t>EAC</w:t>
      </w:r>
      <w:r>
        <w:t>.</w:t>
      </w:r>
    </w:p>
    <w:p/>
    <w:p>
      <w:pPr>
        <w:pStyle w:val="Heading3"/>
      </w:pPr>
      <w:r>
        <w:t>Section 1.9 — Covenant Members</w:t>
      </w:r>
    </w:p>
    <w:p/>
    <w:p>
      <w:r>
        <w:t xml:space="preserve">Persons admitted into the highest ordinary category of lay religious membership are </w:t>
      </w:r>
      <w:r>
        <w:rPr>
          <w:b/>
        </w:rPr>
        <w:t>Covenant Members</w:t>
      </w:r>
      <w:r>
        <w:t>.</w:t>
      </w:r>
    </w:p>
    <w:p/>
    <w:p>
      <w:r>
        <w:t>Covenant Membership is ecclesiastical rather than statutory corporate membership.</w:t>
      </w:r>
    </w:p>
    <w:p/>
    <w:p>
      <w:pPr>
        <w:pStyle w:val="Heading3"/>
      </w:pPr>
      <w:r>
        <w:t>Section 1.10 — Covenant Member Assembly</w:t>
      </w:r>
    </w:p>
    <w:p/>
    <w:p>
      <w:r>
        <w:t xml:space="preserve">The body composed of all Covenant Members eligible to participate in community reserved powers is the </w:t>
      </w:r>
      <w:r>
        <w:rPr>
          <w:b/>
        </w:rPr>
        <w:t>Covenant Member Assembly</w:t>
      </w:r>
      <w:r>
        <w:t xml:space="preserve">, abbreviated </w:t>
      </w:r>
      <w:r>
        <w:rPr>
          <w:b/>
        </w:rPr>
        <w:t>CMA</w:t>
      </w:r>
      <w:r>
        <w:t>.</w:t>
      </w:r>
    </w:p>
    <w:p/>
    <w:p>
      <w:pPr>
        <w:pStyle w:val="Heading3"/>
      </w:pPr>
      <w:r>
        <w:t>Section 1.11 — Founder</w:t>
      </w:r>
    </w:p>
    <w:p/>
    <w:p>
      <w:r>
        <w:t xml:space="preserve">The </w:t>
      </w:r>
      <w:r>
        <w:rPr>
          <w:b/>
        </w:rPr>
        <w:t>Founder</w:t>
      </w:r>
      <w:r>
        <w:t xml:space="preserve"> means the person formally identified as such in the instrument initially adopting this Constitution.</w:t>
      </w:r>
    </w:p>
    <w:p/>
    <w:p>
      <w:r>
        <w:t>Founder status is historical and constitutive rather than proprietary.</w:t>
      </w:r>
    </w:p>
    <w:p/>
    <w:p>
      <w:pPr>
        <w:pStyle w:val="Heading3"/>
      </w:pPr>
      <w:r>
        <w:t>Section 1.12 — Governing Corpus</w:t>
      </w:r>
    </w:p>
    <w:p/>
    <w:p>
      <w:r>
        <w:t xml:space="preserve">The </w:t>
      </w:r>
      <w:r>
        <w:rPr>
          <w:b/>
        </w:rPr>
        <w:t>Governing Corpus</w:t>
      </w:r>
      <w:r>
        <w:t xml:space="preserve"> consists of:</w:t>
      </w:r>
    </w:p>
    <w:p/>
    <w:p>
      <w:pPr>
        <w:ind w:left="317" w:hanging="259"/>
      </w:pPr>
      <w:r>
        <w:t xml:space="preserve">1. </w:t>
      </w:r>
      <w:r>
        <w:t>the corporate Charter;</w:t>
      </w:r>
    </w:p>
    <w:p>
      <w:pPr>
        <w:ind w:left="317" w:hanging="259"/>
      </w:pPr>
      <w:r>
        <w:t xml:space="preserve">2. </w:t>
      </w:r>
      <w:r>
        <w:t>REL-CON-001;</w:t>
      </w:r>
    </w:p>
    <w:p>
      <w:pPr>
        <w:ind w:left="317" w:hanging="259"/>
      </w:pPr>
      <w:r>
        <w:t xml:space="preserve">3. </w:t>
      </w:r>
      <w:r>
        <w:t>this Ecclesiastical Constitution;</w:t>
      </w:r>
    </w:p>
    <w:p>
      <w:pPr>
        <w:ind w:left="317" w:hanging="259"/>
      </w:pPr>
      <w:r>
        <w:t xml:space="preserve">4. </w:t>
      </w:r>
      <w:r>
        <w:t>the civil Bylaws;</w:t>
      </w:r>
    </w:p>
    <w:p>
      <w:pPr>
        <w:ind w:left="317" w:hanging="259"/>
      </w:pPr>
      <w:r>
        <w:t xml:space="preserve">5. </w:t>
      </w:r>
      <w:r>
        <w:t>adopted Foundational Principles;</w:t>
      </w:r>
    </w:p>
    <w:p>
      <w:pPr>
        <w:ind w:left="317" w:hanging="259"/>
      </w:pPr>
      <w:r>
        <w:t xml:space="preserve">6. </w:t>
      </w:r>
      <w:r>
        <w:t>Formal Doctrine;</w:t>
      </w:r>
    </w:p>
    <w:p>
      <w:pPr>
        <w:ind w:left="317" w:hanging="259"/>
      </w:pPr>
      <w:r>
        <w:t xml:space="preserve">7. </w:t>
      </w:r>
      <w:r>
        <w:t>institutional charters;</w:t>
      </w:r>
    </w:p>
    <w:p>
      <w:pPr>
        <w:ind w:left="317" w:hanging="259"/>
      </w:pPr>
      <w:r>
        <w:t xml:space="preserve">8. </w:t>
      </w:r>
      <w:r>
        <w:t>codes;</w:t>
      </w:r>
    </w:p>
    <w:p>
      <w:pPr>
        <w:ind w:left="317" w:hanging="259"/>
      </w:pPr>
      <w:r>
        <w:t xml:space="preserve">9. </w:t>
      </w:r>
      <w:r>
        <w:t>covenants;</w:t>
      </w:r>
    </w:p>
    <w:p>
      <w:pPr>
        <w:ind w:left="317" w:hanging="259"/>
      </w:pPr>
      <w:r>
        <w:t xml:space="preserve">10. </w:t>
      </w:r>
      <w:r>
        <w:t>policies;</w:t>
      </w:r>
    </w:p>
    <w:p>
      <w:pPr>
        <w:ind w:left="317" w:hanging="259"/>
      </w:pPr>
      <w:r>
        <w:t xml:space="preserve">11. </w:t>
      </w:r>
      <w:r>
        <w:t>procedures;</w:t>
      </w:r>
    </w:p>
    <w:p>
      <w:pPr>
        <w:ind w:left="317" w:hanging="259"/>
      </w:pPr>
      <w:r>
        <w:t xml:space="preserve">12. </w:t>
      </w:r>
      <w:r>
        <w:t>authoritative decisions and precedents.</w:t>
      </w:r>
    </w:p>
    <w:p/>
    <w:p>
      <w:r>
        <w:t>Their relative authority shall depend upon subject matter and constitutional hierarchy.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II</w:t>
      </w:r>
    </w:p>
    <w:p>
      <w:pPr>
        <w:pStyle w:val="Heading2"/>
      </w:pPr>
      <w:r>
        <w:t>Ecclesiastical Institutions</w:t>
      </w:r>
    </w:p>
    <w:p/>
    <w:p>
      <w:r>
        <w:t>The permanent ecclesiastical order shall contain at least the following institutions:</w:t>
      </w:r>
    </w:p>
    <w:p/>
    <w:p>
      <w:pPr>
        <w:ind w:left="317" w:hanging="259"/>
      </w:pPr>
      <w:r>
        <w:t xml:space="preserve">1. </w:t>
      </w:r>
      <w:r>
        <w:rPr>
          <w:b/>
        </w:rPr>
        <w:t>Presiding Spiritual Leader</w:t>
      </w:r>
      <w:r>
        <w:t>;</w:t>
      </w:r>
    </w:p>
    <w:p>
      <w:pPr>
        <w:ind w:left="317" w:hanging="259"/>
      </w:pPr>
      <w:r>
        <w:t xml:space="preserve">2. </w:t>
      </w:r>
      <w:r>
        <w:rPr>
          <w:b/>
        </w:rPr>
        <w:t>Ecclesiastical Council</w:t>
      </w:r>
      <w:r>
        <w:t>;</w:t>
      </w:r>
    </w:p>
    <w:p>
      <w:pPr>
        <w:ind w:left="317" w:hanging="259"/>
      </w:pPr>
      <w:r>
        <w:t xml:space="preserve">3. </w:t>
      </w:r>
      <w:r>
        <w:rPr>
          <w:b/>
        </w:rPr>
        <w:t>Council of Constitutional Guardians</w:t>
      </w:r>
      <w:r>
        <w:t>;</w:t>
      </w:r>
    </w:p>
    <w:p>
      <w:pPr>
        <w:ind w:left="317" w:hanging="259"/>
      </w:pPr>
      <w:r>
        <w:t xml:space="preserve">4. </w:t>
      </w:r>
      <w:r>
        <w:rPr>
          <w:b/>
        </w:rPr>
        <w:t>Ecclesiastical Accountability Council</w:t>
      </w:r>
      <w:r>
        <w:t>;</w:t>
      </w:r>
    </w:p>
    <w:p>
      <w:pPr>
        <w:ind w:left="317" w:hanging="259"/>
      </w:pPr>
      <w:r>
        <w:t xml:space="preserve">5. </w:t>
      </w:r>
      <w:r>
        <w:rPr>
          <w:b/>
        </w:rPr>
        <w:t>Covenant Member Assembly</w:t>
      </w:r>
      <w:r>
        <w:t>;</w:t>
      </w:r>
    </w:p>
    <w:p>
      <w:pPr>
        <w:ind w:left="317" w:hanging="259"/>
      </w:pPr>
      <w:r>
        <w:t xml:space="preserve">6. </w:t>
      </w:r>
      <w:r>
        <w:t>such ministries, religious offices, local communities, regional bodies, tribunals, councils, schools, institutes, orders, or other institutions as may validly be established.</w:t>
      </w:r>
    </w:p>
    <w:p/>
    <w:p>
      <w:r>
        <w:t>No permanent institution may be abolished merely because it obstructs the immediate preference of another institution.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III</w:t>
      </w:r>
    </w:p>
    <w:p>
      <w:pPr>
        <w:pStyle w:val="Heading2"/>
      </w:pPr>
      <w:r>
        <w:t>Distribution of Ecclesiastical Power</w:t>
      </w:r>
    </w:p>
    <w:p/>
    <w:p>
      <w:pPr>
        <w:pStyle w:val="Heading3"/>
      </w:pPr>
      <w:r>
        <w:t>Section 3.1 — Religious Leadership</w:t>
      </w:r>
    </w:p>
    <w:p/>
    <w:p>
      <w:r>
        <w:t>The Presiding Spiritual Leader shall provide unified spiritual leadership, teaching leadership, pastoral direction, institutional vision, and executive religious administration.</w:t>
      </w:r>
    </w:p>
    <w:p/>
    <w:p>
      <w:pPr>
        <w:pStyle w:val="Heading3"/>
      </w:pPr>
      <w:r>
        <w:t>Section 3.2 — Conciliar Authority</w:t>
      </w:r>
    </w:p>
    <w:p/>
    <w:p>
      <w:r>
        <w:t>The Ecclesiastical Council shall exercise collective authority over doctrine, major religious policy, religious offices, religious membership standards, ministerial qualification, and other matters assigned to it.</w:t>
      </w:r>
    </w:p>
    <w:p/>
    <w:p>
      <w:pPr>
        <w:pStyle w:val="Heading3"/>
      </w:pPr>
      <w:r>
        <w:t>Section 3.3 — Constitutional Review</w:t>
      </w:r>
    </w:p>
    <w:p/>
    <w:p>
      <w:r>
        <w:t>The Council of Constitutional Guardians shall interpret governing jurisdiction, constitutional validity, and structural limits.</w:t>
      </w:r>
    </w:p>
    <w:p/>
    <w:p>
      <w:pPr>
        <w:pStyle w:val="Heading3"/>
      </w:pPr>
      <w:r>
        <w:t>Section 3.4 — Accountability</w:t>
      </w:r>
    </w:p>
    <w:p/>
    <w:p>
      <w:r>
        <w:t>The Ecclesiastical Accountability Council shall provide structurally independent investigation and adjudication in serious matters assigned to it.</w:t>
      </w:r>
    </w:p>
    <w:p/>
    <w:p>
      <w:pPr>
        <w:pStyle w:val="Heading3"/>
      </w:pPr>
      <w:r>
        <w:t>Section 3.5 — Community Participation</w:t>
      </w:r>
    </w:p>
    <w:p/>
    <w:p>
      <w:r>
        <w:t>The Covenant Member Assembly shall exercise consultation, nomination, affirmation, petition, and specifically reserved powers.</w:t>
      </w:r>
    </w:p>
    <w:p/>
    <w:p>
      <w:pPr>
        <w:pStyle w:val="Heading3"/>
      </w:pPr>
      <w:r>
        <w:t>Section 3.6 — Civil Authority</w:t>
      </w:r>
    </w:p>
    <w:p/>
    <w:p>
      <w:r>
        <w:t>The Civil Board shall exercise corporate and fiduciary authority according to applicable law, the Charter, and the civil Bylaws.</w:t>
      </w:r>
    </w:p>
    <w:p/>
    <w:p>
      <w:pPr>
        <w:pStyle w:val="Heading3"/>
      </w:pPr>
      <w:r>
        <w:t>Section 3.7 — No General Residual Personal Power</w:t>
      </w:r>
    </w:p>
    <w:p/>
    <w:p>
      <w:r>
        <w:t>Authority not expressly granted to a particular individual shall not be presumed to belong to the Founder or Presiding Spiritual Leader merely because no other person has been expressly named.</w:t>
      </w:r>
    </w:p>
    <w:p/>
    <w:p>
      <w:pPr>
        <w:pStyle w:val="Heading3"/>
      </w:pPr>
      <w:r>
        <w:t>Section 3.8 — Residual Ecclesiastical Authority</w:t>
      </w:r>
    </w:p>
    <w:p/>
    <w:p>
      <w:r>
        <w:t>Unless otherwise provided, unallocated ecclesiastical governance authority shall rest with the Ecclesiastical Council.</w:t>
      </w:r>
    </w:p>
    <w:p/>
    <w:p>
      <w:r>
        <w:t>Operational execution of an EC decision may be delegated to the Presiding Spiritual Leader or another qualified person.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IV</w:t>
      </w:r>
    </w:p>
    <w:p>
      <w:pPr>
        <w:pStyle w:val="Heading2"/>
      </w:pPr>
      <w:r>
        <w:t>Presiding Spiritual Leader</w:t>
      </w:r>
    </w:p>
    <w:p/>
    <w:p>
      <w:pPr>
        <w:pStyle w:val="Heading3"/>
      </w:pPr>
      <w:r>
        <w:t>Section 4.1 — Nature of Office</w:t>
      </w:r>
    </w:p>
    <w:p/>
    <w:p>
      <w:r>
        <w:t>The Presiding Spiritual Leader is the principal spiritual servant, teacher, and presiding religious officer of the Religious Body.</w:t>
      </w:r>
    </w:p>
    <w:p/>
    <w:p>
      <w:r>
        <w:t>The office possesses genuine primacy of leadership but not unlimited sovereignty.</w:t>
      </w:r>
    </w:p>
    <w:p/>
    <w:p>
      <w:pPr>
        <w:pStyle w:val="Heading3"/>
      </w:pPr>
      <w:r>
        <w:t>Section 4.2 — Responsibilities</w:t>
      </w:r>
    </w:p>
    <w:p/>
    <w:p>
      <w:r>
        <w:t>The PSL shall ordinarily:</w:t>
      </w:r>
    </w:p>
    <w:p/>
    <w:p>
      <w:pPr>
        <w:ind w:left="317" w:hanging="259"/>
      </w:pPr>
      <w:r>
        <w:t xml:space="preserve">1. </w:t>
      </w:r>
      <w:r>
        <w:t>articulate and teach the religious vision;</w:t>
      </w:r>
    </w:p>
    <w:p>
      <w:pPr>
        <w:ind w:left="317" w:hanging="259"/>
      </w:pPr>
      <w:r>
        <w:t xml:space="preserve">2. </w:t>
      </w:r>
      <w:r>
        <w:t>preserve fidelity to Foundational Principles;</w:t>
      </w:r>
    </w:p>
    <w:p>
      <w:pPr>
        <w:ind w:left="317" w:hanging="259"/>
      </w:pPr>
      <w:r>
        <w:t xml:space="preserve">3. </w:t>
      </w:r>
      <w:r>
        <w:t>provide spiritual and pastoral leadership;</w:t>
      </w:r>
    </w:p>
    <w:p>
      <w:pPr>
        <w:ind w:left="317" w:hanging="259"/>
      </w:pPr>
      <w:r>
        <w:t xml:space="preserve">4. </w:t>
      </w:r>
      <w:r>
        <w:t>preside over the Ecclesiastical Council;</w:t>
      </w:r>
    </w:p>
    <w:p>
      <w:pPr>
        <w:ind w:left="317" w:hanging="259"/>
      </w:pPr>
      <w:r>
        <w:t xml:space="preserve">5. </w:t>
      </w:r>
      <w:r>
        <w:t>convene the EC as required;</w:t>
      </w:r>
    </w:p>
    <w:p>
      <w:pPr>
        <w:ind w:left="317" w:hanging="259"/>
      </w:pPr>
      <w:r>
        <w:t xml:space="preserve">6. </w:t>
      </w:r>
      <w:r>
        <w:t>frame significant questions for conciliar consideration;</w:t>
      </w:r>
    </w:p>
    <w:p>
      <w:pPr>
        <w:ind w:left="317" w:hanging="259"/>
      </w:pPr>
      <w:r>
        <w:t xml:space="preserve">7. </w:t>
      </w:r>
      <w:r>
        <w:t>implement valid ecclesiastical decisions;</w:t>
      </w:r>
    </w:p>
    <w:p>
      <w:pPr>
        <w:ind w:left="317" w:hanging="259"/>
      </w:pPr>
      <w:r>
        <w:t xml:space="preserve">8. </w:t>
      </w:r>
      <w:r>
        <w:t>supervise religious ministries within delegated authority;</w:t>
      </w:r>
    </w:p>
    <w:p>
      <w:pPr>
        <w:ind w:left="317" w:hanging="259"/>
      </w:pPr>
      <w:r>
        <w:t xml:space="preserve">9. </w:t>
      </w:r>
      <w:r>
        <w:t>guide formation of ministers and religious officers;</w:t>
      </w:r>
    </w:p>
    <w:p>
      <w:pPr>
        <w:ind w:left="317" w:hanging="259"/>
      </w:pPr>
      <w:r>
        <w:t xml:space="preserve">10. </w:t>
      </w:r>
      <w:r>
        <w:t>represent the Religious Body publicly in religious matters;</w:t>
      </w:r>
    </w:p>
    <w:p>
      <w:pPr>
        <w:ind w:left="317" w:hanging="259"/>
      </w:pPr>
      <w:r>
        <w:t xml:space="preserve">11. </w:t>
      </w:r>
      <w:r>
        <w:t>encourage unity without suppressing legitimate disagreement;</w:t>
      </w:r>
    </w:p>
    <w:p>
      <w:pPr>
        <w:ind w:left="317" w:hanging="259"/>
      </w:pPr>
      <w:r>
        <w:t xml:space="preserve">12. </w:t>
      </w:r>
      <w:r>
        <w:t>initiate doctrinal study where needed;</w:t>
      </w:r>
    </w:p>
    <w:p>
      <w:pPr>
        <w:ind w:left="317" w:hanging="259"/>
      </w:pPr>
      <w:r>
        <w:t xml:space="preserve">13. </w:t>
      </w:r>
      <w:r>
        <w:t>report regularly on the condition of the Religious Body;</w:t>
      </w:r>
    </w:p>
    <w:p>
      <w:pPr>
        <w:ind w:left="317" w:hanging="259"/>
      </w:pPr>
      <w:r>
        <w:t xml:space="preserve">14. </w:t>
      </w:r>
      <w:r>
        <w:t>cultivate future leadership;</w:t>
      </w:r>
    </w:p>
    <w:p>
      <w:pPr>
        <w:ind w:left="317" w:hanging="259"/>
      </w:pPr>
      <w:r>
        <w:t xml:space="preserve">15. </w:t>
      </w:r>
      <w:r>
        <w:t>cooperate with the Civil Board on concurrent matters.</w:t>
      </w:r>
    </w:p>
    <w:p/>
    <w:p>
      <w:pPr>
        <w:pStyle w:val="Heading3"/>
      </w:pPr>
      <w:r>
        <w:t>Section 4.3 — Reserved Powers of Initiative</w:t>
      </w:r>
    </w:p>
    <w:p/>
    <w:p>
      <w:r>
        <w:t>The PSL may place any ecclesiastical matter within the EC's jurisdiction on its agenda.</w:t>
      </w:r>
    </w:p>
    <w:p/>
    <w:p>
      <w:r>
        <w:t>The PSL may request constitutional review.</w:t>
      </w:r>
    </w:p>
    <w:p/>
    <w:p>
      <w:r>
        <w:t>The PSL may request reconsideration of an EC decision once before implementation where substantial religious concerns exist.</w:t>
      </w:r>
    </w:p>
    <w:p/>
    <w:p>
      <w:r>
        <w:t>Reconsideration shall not constitute a veto.</w:t>
      </w:r>
    </w:p>
    <w:p/>
    <w:p>
      <w:pPr>
        <w:pStyle w:val="Heading3"/>
      </w:pPr>
      <w:r>
        <w:t>Section 4.4 — Temporary Suspension of Implementation</w:t>
      </w:r>
    </w:p>
    <w:p/>
    <w:p>
      <w:r>
        <w:t>For a Class C or higher ecclesiastical decision, the PSL may suspend implementation once for not more than thirty days by providing written reasons.</w:t>
      </w:r>
    </w:p>
    <w:p/>
    <w:p>
      <w:r>
        <w:t>The EC may thereafter:</w:t>
      </w:r>
    </w:p>
    <w:p/>
    <w:p>
      <w:pPr>
        <w:pStyle w:val="ListBullet"/>
      </w:pPr>
      <w:r>
        <w:t>modify the decision;</w:t>
      </w:r>
    </w:p>
    <w:p>
      <w:pPr>
        <w:pStyle w:val="ListBullet"/>
      </w:pPr>
      <w:r>
        <w:t>withdraw the decision;</w:t>
      </w:r>
    </w:p>
    <w:p>
      <w:pPr>
        <w:pStyle w:val="ListBullet"/>
      </w:pPr>
      <w:r>
        <w:t>continue discernment;</w:t>
      </w:r>
    </w:p>
    <w:p>
      <w:pPr>
        <w:pStyle w:val="ListBullet"/>
      </w:pPr>
      <w:r>
        <w:t>or reaffirm it by the threshold originally required.</w:t>
      </w:r>
    </w:p>
    <w:p/>
    <w:p>
      <w:r>
        <w:t>A reaffirmed valid decision shall bind the PSL.</w:t>
      </w:r>
    </w:p>
    <w:p/>
    <w:p>
      <w:pPr>
        <w:pStyle w:val="Heading3"/>
      </w:pPr>
      <w:r>
        <w:t>Section 4.5 — Limitations</w:t>
      </w:r>
    </w:p>
    <w:p/>
    <w:p>
      <w:r>
        <w:t>The PSL may not acting alone:</w:t>
      </w:r>
    </w:p>
    <w:p/>
    <w:p>
      <w:pPr>
        <w:ind w:left="317" w:hanging="259"/>
      </w:pPr>
      <w:r>
        <w:t xml:space="preserve">1. </w:t>
      </w:r>
      <w:r>
        <w:t>amend REL-CON-001;</w:t>
      </w:r>
    </w:p>
    <w:p>
      <w:pPr>
        <w:ind w:left="317" w:hanging="259"/>
      </w:pPr>
      <w:r>
        <w:t xml:space="preserve">2. </w:t>
      </w:r>
      <w:r>
        <w:t>amend this Constitution;</w:t>
      </w:r>
    </w:p>
    <w:p>
      <w:pPr>
        <w:ind w:left="317" w:hanging="259"/>
      </w:pPr>
      <w:r>
        <w:t xml:space="preserve">3. </w:t>
      </w:r>
      <w:r>
        <w:t>alter Foundational Principles;</w:t>
      </w:r>
    </w:p>
    <w:p>
      <w:pPr>
        <w:ind w:left="317" w:hanging="259"/>
      </w:pPr>
      <w:r>
        <w:t xml:space="preserve">4. </w:t>
      </w:r>
      <w:r>
        <w:t>adopt Formal Doctrine;</w:t>
      </w:r>
    </w:p>
    <w:p>
      <w:pPr>
        <w:ind w:left="317" w:hanging="259"/>
      </w:pPr>
      <w:r>
        <w:t xml:space="preserve">5. </w:t>
      </w:r>
      <w:r>
        <w:t>abolish a constitutional body;</w:t>
      </w:r>
    </w:p>
    <w:p>
      <w:pPr>
        <w:ind w:left="317" w:hanging="259"/>
      </w:pPr>
      <w:r>
        <w:t xml:space="preserve">6. </w:t>
      </w:r>
      <w:r>
        <w:t>appoint a binding successor outside constitutional process;</w:t>
      </w:r>
    </w:p>
    <w:p>
      <w:pPr>
        <w:ind w:left="317" w:hanging="259"/>
      </w:pPr>
      <w:r>
        <w:t xml:space="preserve">7. </w:t>
      </w:r>
      <w:r>
        <w:t>remove an EC member except through authorized process;</w:t>
      </w:r>
    </w:p>
    <w:p>
      <w:pPr>
        <w:ind w:left="317" w:hanging="259"/>
      </w:pPr>
      <w:r>
        <w:t xml:space="preserve">8. </w:t>
      </w:r>
      <w:r>
        <w:t>control an investigation concerning themselves;</w:t>
      </w:r>
    </w:p>
    <w:p>
      <w:pPr>
        <w:ind w:left="317" w:hanging="259"/>
      </w:pPr>
      <w:r>
        <w:t xml:space="preserve">9. </w:t>
      </w:r>
      <w:r>
        <w:t>adjudicate their own alleged misconduct;</w:t>
      </w:r>
    </w:p>
    <w:p>
      <w:pPr>
        <w:ind w:left="317" w:hanging="259"/>
      </w:pPr>
      <w:r>
        <w:t xml:space="preserve">10. </w:t>
      </w:r>
      <w:r>
        <w:t>control the CCG;</w:t>
      </w:r>
    </w:p>
    <w:p>
      <w:pPr>
        <w:ind w:left="317" w:hanging="259"/>
      </w:pPr>
      <w:r>
        <w:t xml:space="preserve">11. </w:t>
      </w:r>
      <w:r>
        <w:t>control the EAC;</w:t>
      </w:r>
    </w:p>
    <w:p>
      <w:pPr>
        <w:ind w:left="317" w:hanging="259"/>
      </w:pPr>
      <w:r>
        <w:t xml:space="preserve">12. </w:t>
      </w:r>
      <w:r>
        <w:t>dispose of major corporate assets;</w:t>
      </w:r>
    </w:p>
    <w:p>
      <w:pPr>
        <w:ind w:left="317" w:hanging="259"/>
      </w:pPr>
      <w:r>
        <w:t xml:space="preserve">13. </w:t>
      </w:r>
      <w:r>
        <w:t>borrow materially on behalf of the Corporation without authorization;</w:t>
      </w:r>
    </w:p>
    <w:p>
      <w:pPr>
        <w:ind w:left="317" w:hanging="259"/>
      </w:pPr>
      <w:r>
        <w:t xml:space="preserve">14. </w:t>
      </w:r>
      <w:r>
        <w:t>determine their own compensation;</w:t>
      </w:r>
    </w:p>
    <w:p>
      <w:pPr>
        <w:ind w:left="317" w:hanging="259"/>
      </w:pPr>
      <w:r>
        <w:t xml:space="preserve">15. </w:t>
      </w:r>
      <w:r>
        <w:t>override safeguarding requirements;</w:t>
      </w:r>
    </w:p>
    <w:p>
      <w:pPr>
        <w:ind w:left="317" w:hanging="259"/>
      </w:pPr>
      <w:r>
        <w:t xml:space="preserve">16. </w:t>
      </w:r>
      <w:r>
        <w:t>suppress legally permissible reporting of wrongdoing;</w:t>
      </w:r>
    </w:p>
    <w:p>
      <w:pPr>
        <w:ind w:left="317" w:hanging="259"/>
      </w:pPr>
      <w:r>
        <w:t xml:space="preserve">17. </w:t>
      </w:r>
      <w:r>
        <w:t>declare themselves exempt from the governing corpus.</w:t>
      </w:r>
    </w:p>
    <w:p/>
    <w:p>
      <w:pPr>
        <w:pStyle w:val="Heading3"/>
      </w:pPr>
      <w:r>
        <w:t>Section 4.6 — Term</w:t>
      </w:r>
    </w:p>
    <w:p/>
    <w:p>
      <w:r>
        <w:t xml:space="preserve">Except during the Founding Period as otherwise provided, the PSL shall serve a term of </w:t>
      </w:r>
      <w:r>
        <w:rPr>
          <w:b/>
        </w:rPr>
        <w:t>seven years</w:t>
      </w:r>
      <w:r>
        <w:t>.</w:t>
      </w:r>
    </w:p>
    <w:p/>
    <w:p>
      <w:pPr>
        <w:pStyle w:val="Heading3"/>
      </w:pPr>
      <w:r>
        <w:t>Section 4.7 — Renewal</w:t>
      </w:r>
    </w:p>
    <w:p/>
    <w:p>
      <w:r>
        <w:t>A PSL may be selected for one additional consecutive seven-year term.</w:t>
      </w:r>
    </w:p>
    <w:p/>
    <w:p>
      <w:r>
        <w:t>After two consecutive terms, the person shall not immediately succeed themselves.</w:t>
      </w:r>
    </w:p>
    <w:p/>
    <w:p>
      <w:r>
        <w:t>Following at least one complete seven-year term out of office, that person may again become eligible.</w:t>
      </w:r>
    </w:p>
    <w:p/>
    <w:p>
      <w:pPr>
        <w:pStyle w:val="Heading3"/>
      </w:pPr>
      <w:r>
        <w:t>Section 4.8 — Periodic Review</w:t>
      </w:r>
    </w:p>
    <w:p/>
    <w:p>
      <w:r>
        <w:t>The PSL shall undergo a formal leadership review at least every three years.</w:t>
      </w:r>
    </w:p>
    <w:p/>
    <w:p>
      <w:r>
        <w:t>Review shall include:</w:t>
      </w:r>
    </w:p>
    <w:p/>
    <w:p>
      <w:pPr>
        <w:pStyle w:val="ListBullet"/>
      </w:pPr>
      <w:r>
        <w:t>fidelity to mission;</w:t>
      </w:r>
    </w:p>
    <w:p>
      <w:pPr>
        <w:pStyle w:val="ListBullet"/>
      </w:pPr>
      <w:r>
        <w:t>teaching and pastoral effectiveness;</w:t>
      </w:r>
    </w:p>
    <w:p>
      <w:pPr>
        <w:pStyle w:val="ListBullet"/>
      </w:pPr>
      <w:r>
        <w:t>ethical conduct;</w:t>
      </w:r>
    </w:p>
    <w:p>
      <w:pPr>
        <w:pStyle w:val="ListBullet"/>
      </w:pPr>
      <w:r>
        <w:t>institutional health;</w:t>
      </w:r>
    </w:p>
    <w:p>
      <w:pPr>
        <w:pStyle w:val="ListBullet"/>
      </w:pPr>
      <w:r>
        <w:t>council relations;</w:t>
      </w:r>
    </w:p>
    <w:p>
      <w:pPr>
        <w:pStyle w:val="ListBullet"/>
      </w:pPr>
      <w:r>
        <w:t>safeguarding;</w:t>
      </w:r>
    </w:p>
    <w:p>
      <w:pPr>
        <w:pStyle w:val="ListBullet"/>
      </w:pPr>
      <w:r>
        <w:t>development of successors;</w:t>
      </w:r>
    </w:p>
    <w:p>
      <w:pPr>
        <w:pStyle w:val="ListBullet"/>
      </w:pPr>
      <w:r>
        <w:t>and compliance with constitutional limits.</w:t>
      </w:r>
    </w:p>
    <w:p/>
    <w:p>
      <w:pPr>
        <w:pStyle w:val="Heading3"/>
      </w:pPr>
      <w:r>
        <w:t>Section 4.9 — Compensation</w:t>
      </w:r>
    </w:p>
    <w:p/>
    <w:p>
      <w:r>
        <w:t>Where the PSL is compensated by the Corporation, compensation shall be determined through the civil fiduciary process without participation by the PSL in the final compensation decision.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V</w:t>
      </w:r>
    </w:p>
    <w:p>
      <w:pPr>
        <w:pStyle w:val="Heading2"/>
      </w:pPr>
      <w:r>
        <w:t>Qualifications of the Presiding Spiritual Leader</w:t>
      </w:r>
    </w:p>
    <w:p/>
    <w:p>
      <w:r>
        <w:t>A candidate must:</w:t>
      </w:r>
    </w:p>
    <w:p/>
    <w:p>
      <w:pPr>
        <w:ind w:left="317" w:hanging="259"/>
      </w:pPr>
      <w:r>
        <w:t xml:space="preserve">1. </w:t>
      </w:r>
      <w:r>
        <w:t>satisfy applicable ministerial or religious qualifications;</w:t>
      </w:r>
    </w:p>
    <w:p>
      <w:pPr>
        <w:ind w:left="317" w:hanging="259"/>
      </w:pPr>
      <w:r>
        <w:t xml:space="preserve">2. </w:t>
      </w:r>
      <w:r>
        <w:t>affirm the Foundational Religious Constitution;</w:t>
      </w:r>
    </w:p>
    <w:p>
      <w:pPr>
        <w:ind w:left="317" w:hanging="259"/>
      </w:pPr>
      <w:r>
        <w:t xml:space="preserve">3. </w:t>
      </w:r>
      <w:r>
        <w:t>demonstrate substantial knowledge of the tradition;</w:t>
      </w:r>
    </w:p>
    <w:p>
      <w:pPr>
        <w:ind w:left="317" w:hanging="259"/>
      </w:pPr>
      <w:r>
        <w:t xml:space="preserve">4. </w:t>
      </w:r>
      <w:r>
        <w:t>possess demonstrated moral and spiritual character;</w:t>
      </w:r>
    </w:p>
    <w:p>
      <w:pPr>
        <w:ind w:left="317" w:hanging="259"/>
      </w:pPr>
      <w:r>
        <w:t xml:space="preserve">5. </w:t>
      </w:r>
      <w:r>
        <w:t>demonstrate capacity for conciliar leadership;</w:t>
      </w:r>
    </w:p>
    <w:p>
      <w:pPr>
        <w:ind w:left="317" w:hanging="259"/>
      </w:pPr>
      <w:r>
        <w:t xml:space="preserve">6. </w:t>
      </w:r>
      <w:r>
        <w:t>demonstrate willingness to operate under constitutional limitation;</w:t>
      </w:r>
    </w:p>
    <w:p>
      <w:pPr>
        <w:ind w:left="317" w:hanging="259"/>
      </w:pPr>
      <w:r>
        <w:t xml:space="preserve">7. </w:t>
      </w:r>
      <w:r>
        <w:t>possess sufficient experience for senior religious leadership;</w:t>
      </w:r>
    </w:p>
    <w:p>
      <w:pPr>
        <w:ind w:left="317" w:hanging="259"/>
      </w:pPr>
      <w:r>
        <w:t xml:space="preserve">8. </w:t>
      </w:r>
      <w:r>
        <w:t>satisfy safeguarding requirements;</w:t>
      </w:r>
    </w:p>
    <w:p>
      <w:pPr>
        <w:ind w:left="317" w:hanging="259"/>
      </w:pPr>
      <w:r>
        <w:t xml:space="preserve">9. </w:t>
      </w:r>
      <w:r>
        <w:t>disclose material conflicts;</w:t>
      </w:r>
    </w:p>
    <w:p>
      <w:pPr>
        <w:ind w:left="317" w:hanging="259"/>
      </w:pPr>
      <w:r>
        <w:t xml:space="preserve">10. </w:t>
      </w:r>
      <w:r>
        <w:t>complete required formation and examination;</w:t>
      </w:r>
    </w:p>
    <w:p>
      <w:pPr>
        <w:ind w:left="317" w:hanging="259"/>
      </w:pPr>
      <w:r>
        <w:t xml:space="preserve">11. </w:t>
      </w:r>
      <w:r>
        <w:t>demonstrate ability to distinguish religious authority from personal preference;</w:t>
      </w:r>
    </w:p>
    <w:p>
      <w:pPr>
        <w:ind w:left="317" w:hanging="259"/>
      </w:pPr>
      <w:r>
        <w:t xml:space="preserve">12. </w:t>
      </w:r>
      <w:r>
        <w:t>be capable of working constructively with civil fiduciary leadership.</w:t>
      </w:r>
    </w:p>
    <w:p/>
    <w:p>
      <w:r>
        <w:t>The Ministerial and Credentialing Framework may establish additional criteria.</w:t>
      </w:r>
    </w:p>
    <w:p/>
    <w:p>
      <w:r>
        <w:t>No person has a right to the office merely because they:</w:t>
      </w:r>
    </w:p>
    <w:p/>
    <w:p>
      <w:pPr>
        <w:pStyle w:val="ListBullet"/>
      </w:pPr>
      <w:r>
        <w:t>founded the organization;</w:t>
      </w:r>
    </w:p>
    <w:p>
      <w:pPr>
        <w:pStyle w:val="ListBullet"/>
      </w:pPr>
      <w:r>
        <w:t>are related to an incumbent;</w:t>
      </w:r>
    </w:p>
    <w:p>
      <w:pPr>
        <w:pStyle w:val="ListBullet"/>
      </w:pPr>
      <w:r>
        <w:t>are the longest-serving minister;</w:t>
      </w:r>
    </w:p>
    <w:p>
      <w:pPr>
        <w:pStyle w:val="ListBullet"/>
      </w:pPr>
      <w:r>
        <w:t>provide substantial donations;</w:t>
      </w:r>
    </w:p>
    <w:p>
      <w:pPr>
        <w:pStyle w:val="ListBullet"/>
      </w:pPr>
      <w:r>
        <w:t>receive the most community votes;</w:t>
      </w:r>
    </w:p>
    <w:p>
      <w:pPr>
        <w:pStyle w:val="ListBullet"/>
      </w:pPr>
      <w:r>
        <w:t>or have been privately named by an incumbent.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VI</w:t>
      </w:r>
    </w:p>
    <w:p>
      <w:pPr>
        <w:pStyle w:val="Heading2"/>
      </w:pPr>
      <w:r>
        <w:t>Selection of the Presiding Spiritual Leader</w:t>
      </w:r>
    </w:p>
    <w:p/>
    <w:p>
      <w:pPr>
        <w:pStyle w:val="Heading3"/>
      </w:pPr>
      <w:r>
        <w:t>Section 6.1 — Selection Commission</w:t>
      </w:r>
    </w:p>
    <w:p/>
    <w:p>
      <w:r>
        <w:t xml:space="preserve">When a selection is required, a </w:t>
      </w:r>
      <w:r>
        <w:rPr>
          <w:b/>
        </w:rPr>
        <w:t>PSL Selection Commission</w:t>
      </w:r>
      <w:r>
        <w:t xml:space="preserve"> shall be constituted.</w:t>
      </w:r>
    </w:p>
    <w:p/>
    <w:p>
      <w:r>
        <w:t>It shall consist of seven persons:</w:t>
      </w:r>
    </w:p>
    <w:p/>
    <w:p>
      <w:pPr>
        <w:pStyle w:val="ListBullet"/>
      </w:pPr>
      <w:r>
        <w:t>three selected by the Ecclesiastical Council;</w:t>
      </w:r>
    </w:p>
    <w:p>
      <w:pPr>
        <w:pStyle w:val="ListBullet"/>
      </w:pPr>
      <w:r>
        <w:t>one selected by the Council of Constitutional Guardians;</w:t>
      </w:r>
    </w:p>
    <w:p>
      <w:pPr>
        <w:pStyle w:val="ListBullet"/>
      </w:pPr>
      <w:r>
        <w:t>one selected by the Ecclesiastical Accountability Council;</w:t>
      </w:r>
    </w:p>
    <w:p>
      <w:pPr>
        <w:pStyle w:val="ListBullet"/>
      </w:pPr>
      <w:r>
        <w:t>two selected by the Covenant Member Assembly.</w:t>
      </w:r>
    </w:p>
    <w:p/>
    <w:p>
      <w:r>
        <w:t>No candidate for PSL may serve on the Commission.</w:t>
      </w:r>
    </w:p>
    <w:p/>
    <w:p>
      <w:pPr>
        <w:pStyle w:val="Heading3"/>
      </w:pPr>
      <w:r>
        <w:t>Section 6.2 — Nomination</w:t>
      </w:r>
    </w:p>
    <w:p/>
    <w:p>
      <w:r>
        <w:t>Candidates may be nominated by:</w:t>
      </w:r>
    </w:p>
    <w:p/>
    <w:p>
      <w:pPr>
        <w:pStyle w:val="ListBullet"/>
      </w:pPr>
      <w:r>
        <w:t>EC members;</w:t>
      </w:r>
    </w:p>
    <w:p>
      <w:pPr>
        <w:pStyle w:val="ListBullet"/>
      </w:pPr>
      <w:r>
        <w:t>Covenant Members;</w:t>
      </w:r>
    </w:p>
    <w:p>
      <w:pPr>
        <w:pStyle w:val="ListBullet"/>
      </w:pPr>
      <w:r>
        <w:t>recognized ministers;</w:t>
      </w:r>
    </w:p>
    <w:p>
      <w:pPr>
        <w:pStyle w:val="ListBullet"/>
      </w:pPr>
      <w:r>
        <w:t>local communities;</w:t>
      </w:r>
    </w:p>
    <w:p>
      <w:pPr>
        <w:pStyle w:val="ListBullet"/>
      </w:pPr>
      <w:r>
        <w:t>the incumbent PSL;</w:t>
      </w:r>
    </w:p>
    <w:p>
      <w:pPr>
        <w:pStyle w:val="ListBullet"/>
      </w:pPr>
      <w:r>
        <w:t>or another source authorized by the Succession Code.</w:t>
      </w:r>
    </w:p>
    <w:p/>
    <w:p>
      <w:r>
        <w:t>Nomination does not create entitlement to consideration beyond applicable qualification procedures.</w:t>
      </w:r>
    </w:p>
    <w:p/>
    <w:p>
      <w:pPr>
        <w:pStyle w:val="Heading3"/>
      </w:pPr>
      <w:r>
        <w:t>Section 6.3 — Qualification Review</w:t>
      </w:r>
    </w:p>
    <w:p/>
    <w:p>
      <w:r>
        <w:t>The Commission shall investigate each serious candidate for:</w:t>
      </w:r>
    </w:p>
    <w:p/>
    <w:p>
      <w:pPr>
        <w:pStyle w:val="ListBullet"/>
      </w:pPr>
      <w:r>
        <w:t>constitutional eligibility;</w:t>
      </w:r>
    </w:p>
    <w:p>
      <w:pPr>
        <w:pStyle w:val="ListBullet"/>
      </w:pPr>
      <w:r>
        <w:t>religious formation;</w:t>
      </w:r>
    </w:p>
    <w:p>
      <w:pPr>
        <w:pStyle w:val="ListBullet"/>
      </w:pPr>
      <w:r>
        <w:t>character;</w:t>
      </w:r>
    </w:p>
    <w:p>
      <w:pPr>
        <w:pStyle w:val="ListBullet"/>
      </w:pPr>
      <w:r>
        <w:t>safeguarding fitness;</w:t>
      </w:r>
    </w:p>
    <w:p>
      <w:pPr>
        <w:pStyle w:val="ListBullet"/>
      </w:pPr>
      <w:r>
        <w:t>relevant experience;</w:t>
      </w:r>
    </w:p>
    <w:p>
      <w:pPr>
        <w:pStyle w:val="ListBullet"/>
      </w:pPr>
      <w:r>
        <w:t>conflicts;</w:t>
      </w:r>
    </w:p>
    <w:p>
      <w:pPr>
        <w:pStyle w:val="ListBullet"/>
      </w:pPr>
      <w:r>
        <w:t>and capacity for office.</w:t>
      </w:r>
    </w:p>
    <w:p/>
    <w:p>
      <w:pPr>
        <w:pStyle w:val="Heading3"/>
      </w:pPr>
      <w:r>
        <w:t>Section 6.4 — Community Consultation</w:t>
      </w:r>
    </w:p>
    <w:p/>
    <w:p>
      <w:r>
        <w:t>The names of final candidates shall ordinarily be presented to Covenant Members for a meaningful consultation period.</w:t>
      </w:r>
    </w:p>
    <w:p/>
    <w:p>
      <w:r>
        <w:t>Good-faith concerns shall be received through a protected process.</w:t>
      </w:r>
    </w:p>
    <w:p/>
    <w:p>
      <w:pPr>
        <w:pStyle w:val="Heading3"/>
      </w:pPr>
      <w:r>
        <w:t>Section 6.5 — Nomination to the EC</w:t>
      </w:r>
    </w:p>
    <w:p/>
    <w:p>
      <w:r>
        <w:t>The Selection Commission shall nominate no more than three qualified finalists.</w:t>
      </w:r>
    </w:p>
    <w:p/>
    <w:p>
      <w:pPr>
        <w:pStyle w:val="Heading3"/>
      </w:pPr>
      <w:r>
        <w:t>Section 6.6 — Discernment</w:t>
      </w:r>
    </w:p>
    <w:p/>
    <w:p>
      <w:r>
        <w:t>The EC shall undertake extended discernment concerning the candidates.</w:t>
      </w:r>
    </w:p>
    <w:p/>
    <w:p>
      <w:pPr>
        <w:pStyle w:val="Heading3"/>
      </w:pPr>
      <w:r>
        <w:t>Section 6.7 — Selection Threshold</w:t>
      </w:r>
    </w:p>
    <w:p/>
    <w:p>
      <w:r>
        <w:t xml:space="preserve">Selection requires at least </w:t>
      </w:r>
      <w:r>
        <w:rPr>
          <w:b/>
        </w:rPr>
        <w:t>three-fourths of the entire Ecclesiastical Council then in office</w:t>
      </w:r>
      <w:r>
        <w:t>, excluding any recused member from the denominator only when the governing procedure expressly permits.</w:t>
      </w:r>
    </w:p>
    <w:p/>
    <w:p>
      <w:pPr>
        <w:pStyle w:val="Heading3"/>
      </w:pPr>
      <w:r>
        <w:t>Section 6.8 — Community Confirmation</w:t>
      </w:r>
    </w:p>
    <w:p/>
    <w:p>
      <w:r>
        <w:t>After EC selection, the candidate shall be presented to the Covenant Member Assembly.</w:t>
      </w:r>
    </w:p>
    <w:p/>
    <w:p>
      <w:r>
        <w:t xml:space="preserve">Confirmation requires at least </w:t>
      </w:r>
      <w:r>
        <w:rPr>
          <w:b/>
        </w:rPr>
        <w:t>two-thirds of votes validly cast</w:t>
      </w:r>
      <w:r>
        <w:t>, provided participation requirements established by the Governance Procedure Code are satisfied.</w:t>
      </w:r>
    </w:p>
    <w:p/>
    <w:p>
      <w:pPr>
        <w:pStyle w:val="Heading3"/>
      </w:pPr>
      <w:r>
        <w:t>Section 6.9 — Constitutional Certification</w:t>
      </w:r>
    </w:p>
    <w:p/>
    <w:p>
      <w:r>
        <w:t>Before installation, the CCG shall certify that the selection process was constitutionally valid.</w:t>
      </w:r>
    </w:p>
    <w:p/>
    <w:p>
      <w:r>
        <w:t>The CCG shall not substitute its judgment as to the candidate's religious suitability.</w:t>
      </w:r>
    </w:p>
    <w:p/>
    <w:p>
      <w:pPr>
        <w:pStyle w:val="Heading3"/>
      </w:pPr>
      <w:r>
        <w:t>Section 6.10 — Civil Action</w:t>
      </w:r>
    </w:p>
    <w:p/>
    <w:p>
      <w:r>
        <w:t>If the selected PSL is to become a corporate officer, employee, director, or other legally recognized agent, any required Civil Board action shall occur separately.</w:t>
      </w:r>
    </w:p>
    <w:p/>
    <w:p>
      <w:r>
        <w:t>Ecclesiastical selection alone shall not compel an unlawful corporate act.</w:t>
      </w:r>
    </w:p>
    <w:p/>
    <w:p>
      <w:pPr>
        <w:pStyle w:val="Heading3"/>
      </w:pPr>
      <w:r>
        <w:t>Section 6.11 — Installation</w:t>
      </w:r>
    </w:p>
    <w:p/>
    <w:p>
      <w:r>
        <w:t>Upon completion of all required processes, the PSL shall assume office through a formal ecclesiastical installation.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VII</w:t>
      </w:r>
    </w:p>
    <w:p>
      <w:pPr>
        <w:pStyle w:val="Heading2"/>
      </w:pPr>
      <w:r>
        <w:t>Ecclesiastical Council</w:t>
      </w:r>
    </w:p>
    <w:p/>
    <w:p>
      <w:pPr>
        <w:pStyle w:val="Heading3"/>
      </w:pPr>
      <w:r>
        <w:t>Section 7.1 — Nature</w:t>
      </w:r>
    </w:p>
    <w:p/>
    <w:p>
      <w:r>
        <w:t>The Ecclesiastical Council is the principal collective governing body of the Religious Body in ecclesiastical matters.</w:t>
      </w:r>
    </w:p>
    <w:p/>
    <w:p>
      <w:pPr>
        <w:pStyle w:val="Heading3"/>
      </w:pPr>
      <w:r>
        <w:t>Section 7.2 — Size</w:t>
      </w:r>
    </w:p>
    <w:p/>
    <w:p>
      <w:r>
        <w:t xml:space="preserve">The mature EC shall consist of </w:t>
      </w:r>
      <w:r>
        <w:rPr>
          <w:b/>
        </w:rPr>
        <w:t>seven voting members</w:t>
      </w:r>
      <w:r>
        <w:t>, including the PSL.</w:t>
      </w:r>
    </w:p>
    <w:p/>
    <w:p>
      <w:pPr>
        <w:pStyle w:val="Heading3"/>
      </w:pPr>
      <w:r>
        <w:t>Section 7.3 — Minimum Operable Size</w:t>
      </w:r>
    </w:p>
    <w:p/>
    <w:p>
      <w:r>
        <w:t xml:space="preserve">During initial formation or temporary vacancy, the EC may operate with not fewer than </w:t>
      </w:r>
      <w:r>
        <w:rPr>
          <w:b/>
        </w:rPr>
        <w:t>five voting members</w:t>
      </w:r>
      <w:r>
        <w:t>.</w:t>
      </w:r>
    </w:p>
    <w:p/>
    <w:p>
      <w:r>
        <w:t>If membership falls below five, only urgent preservation actions may be undertaken until vacancies are filled.</w:t>
      </w:r>
    </w:p>
    <w:p/>
    <w:p>
      <w:pPr>
        <w:pStyle w:val="Heading3"/>
      </w:pPr>
      <w:r>
        <w:t>Section 7.4 — Composition</w:t>
      </w:r>
    </w:p>
    <w:p/>
    <w:p>
      <w:r>
        <w:t>The Council should collectively contain a diversity of relevant competence, including where reasonably available:</w:t>
      </w:r>
    </w:p>
    <w:p/>
    <w:p>
      <w:pPr>
        <w:pStyle w:val="ListBullet"/>
      </w:pPr>
      <w:r>
        <w:t>theology or religious teaching;</w:t>
      </w:r>
    </w:p>
    <w:p>
      <w:pPr>
        <w:pStyle w:val="ListBullet"/>
      </w:pPr>
      <w:r>
        <w:t>spiritual formation;</w:t>
      </w:r>
    </w:p>
    <w:p>
      <w:pPr>
        <w:pStyle w:val="ListBullet"/>
      </w:pPr>
      <w:r>
        <w:t>pastoral experience;</w:t>
      </w:r>
    </w:p>
    <w:p>
      <w:pPr>
        <w:pStyle w:val="ListBullet"/>
      </w:pPr>
      <w:r>
        <w:t>community life;</w:t>
      </w:r>
    </w:p>
    <w:p>
      <w:pPr>
        <w:pStyle w:val="ListBullet"/>
      </w:pPr>
      <w:r>
        <w:t>ethics;</w:t>
      </w:r>
    </w:p>
    <w:p>
      <w:pPr>
        <w:pStyle w:val="ListBullet"/>
      </w:pPr>
      <w:r>
        <w:t>governance;</w:t>
      </w:r>
    </w:p>
    <w:p>
      <w:pPr>
        <w:pStyle w:val="ListBullet"/>
      </w:pPr>
      <w:r>
        <w:t>historical or textual study;</w:t>
      </w:r>
    </w:p>
    <w:p>
      <w:pPr>
        <w:pStyle w:val="ListBullet"/>
      </w:pPr>
      <w:r>
        <w:t>safeguarding awareness.</w:t>
      </w:r>
    </w:p>
    <w:p/>
    <w:p>
      <w:r>
        <w:t>No single professional category is entitled to dominate the EC.</w:t>
      </w:r>
    </w:p>
    <w:p/>
    <w:p>
      <w:pPr>
        <w:pStyle w:val="Heading3"/>
      </w:pPr>
      <w:r>
        <w:t>Section 7.5 — Independence</w:t>
      </w:r>
    </w:p>
    <w:p/>
    <w:p>
      <w:r>
        <w:t>EC members owe their ecclesiastical responsibilities to the religious order and governing corpus, not to the PSL personally.</w:t>
      </w:r>
    </w:p>
    <w:p/>
    <w:p>
      <w:pPr>
        <w:pStyle w:val="Heading3"/>
      </w:pPr>
      <w:r>
        <w:t>Section 7.6 — Terms</w:t>
      </w:r>
    </w:p>
    <w:p/>
    <w:p>
      <w:r>
        <w:t xml:space="preserve">Members other than the PSL shall serve </w:t>
      </w:r>
      <w:r>
        <w:rPr>
          <w:b/>
        </w:rPr>
        <w:t>six-year terms</w:t>
      </w:r>
      <w:r>
        <w:t>.</w:t>
      </w:r>
    </w:p>
    <w:p/>
    <w:p>
      <w:pPr>
        <w:pStyle w:val="Heading3"/>
      </w:pPr>
      <w:r>
        <w:t>Section 7.7 — Staggering</w:t>
      </w:r>
    </w:p>
    <w:p/>
    <w:p>
      <w:r>
        <w:t>Terms shall be staggered so that approximately one-third of non-PSL seats become eligible for succession every two years.</w:t>
      </w:r>
    </w:p>
    <w:p/>
    <w:p>
      <w:pPr>
        <w:pStyle w:val="Heading3"/>
      </w:pPr>
      <w:r>
        <w:t>Section 7.8 — Consecutive Terms</w:t>
      </w:r>
    </w:p>
    <w:p/>
    <w:p>
      <w:r>
        <w:t>A member may serve no more than two consecutive full terms.</w:t>
      </w:r>
    </w:p>
    <w:p/>
    <w:p>
      <w:r>
        <w:t>After at least two years out of office, former members may again be eligible.</w:t>
      </w:r>
    </w:p>
    <w:p/>
    <w:p>
      <w:pPr>
        <w:pStyle w:val="Heading3"/>
      </w:pPr>
      <w:r>
        <w:t>Section 7.9 — Initial Staggering</w:t>
      </w:r>
    </w:p>
    <w:p/>
    <w:p>
      <w:r>
        <w:t>Initial EC terms may be shortened by lot or adoption instrument solely to establish staggered succession.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VIII</w:t>
      </w:r>
    </w:p>
    <w:p>
      <w:pPr>
        <w:pStyle w:val="Heading2"/>
      </w:pPr>
      <w:r>
        <w:t>Selection of Ecclesiastical Council Members</w:t>
      </w:r>
    </w:p>
    <w:p/>
    <w:p>
      <w:pPr>
        <w:pStyle w:val="Heading3"/>
      </w:pPr>
      <w:r>
        <w:t>Section 8.1 — Qualification</w:t>
      </w:r>
    </w:p>
    <w:p/>
    <w:p>
      <w:r>
        <w:t>An EC member must:</w:t>
      </w:r>
    </w:p>
    <w:p/>
    <w:p>
      <w:pPr>
        <w:ind w:left="317" w:hanging="259"/>
      </w:pPr>
      <w:r>
        <w:t xml:space="preserve">1. </w:t>
      </w:r>
      <w:r>
        <w:t>be a Covenant Member unless an initial-formation exception applies;</w:t>
      </w:r>
    </w:p>
    <w:p>
      <w:pPr>
        <w:ind w:left="317" w:hanging="259"/>
      </w:pPr>
      <w:r>
        <w:t xml:space="preserve">2. </w:t>
      </w:r>
      <w:r>
        <w:t>affirm the Foundational Religious Constitution;</w:t>
      </w:r>
    </w:p>
    <w:p>
      <w:pPr>
        <w:ind w:left="317" w:hanging="259"/>
      </w:pPr>
      <w:r>
        <w:t xml:space="preserve">3. </w:t>
      </w:r>
      <w:r>
        <w:t>satisfy applicable religious qualifications;</w:t>
      </w:r>
    </w:p>
    <w:p>
      <w:pPr>
        <w:ind w:left="317" w:hanging="259"/>
      </w:pPr>
      <w:r>
        <w:t xml:space="preserve">4. </w:t>
      </w:r>
      <w:r>
        <w:t>demonstrate maturity and independent judgment;</w:t>
      </w:r>
    </w:p>
    <w:p>
      <w:pPr>
        <w:ind w:left="317" w:hanging="259"/>
      </w:pPr>
      <w:r>
        <w:t xml:space="preserve">5. </w:t>
      </w:r>
      <w:r>
        <w:t>complete safeguarding requirements;</w:t>
      </w:r>
    </w:p>
    <w:p>
      <w:pPr>
        <w:ind w:left="317" w:hanging="259"/>
      </w:pPr>
      <w:r>
        <w:t xml:space="preserve">6. </w:t>
      </w:r>
      <w:r>
        <w:t>disclose material conflicts;</w:t>
      </w:r>
    </w:p>
    <w:p>
      <w:pPr>
        <w:ind w:left="317" w:hanging="259"/>
      </w:pPr>
      <w:r>
        <w:t xml:space="preserve">7. </w:t>
      </w:r>
      <w:r>
        <w:t>be willing to deliberate rather than merely represent a faction.</w:t>
      </w:r>
    </w:p>
    <w:p/>
    <w:p>
      <w:pPr>
        <w:pStyle w:val="Heading3"/>
      </w:pPr>
      <w:r>
        <w:t>Section 8.2 — Nominations</w:t>
      </w:r>
    </w:p>
    <w:p/>
    <w:p>
      <w:r>
        <w:t>Nominations may come from:</w:t>
      </w:r>
    </w:p>
    <w:p/>
    <w:p>
      <w:pPr>
        <w:pStyle w:val="ListBullet"/>
      </w:pPr>
      <w:r>
        <w:t>the EC;</w:t>
      </w:r>
    </w:p>
    <w:p>
      <w:pPr>
        <w:pStyle w:val="ListBullet"/>
      </w:pPr>
      <w:r>
        <w:t>the PSL;</w:t>
      </w:r>
    </w:p>
    <w:p>
      <w:pPr>
        <w:pStyle w:val="ListBullet"/>
      </w:pPr>
      <w:r>
        <w:t>Covenant Members;</w:t>
      </w:r>
    </w:p>
    <w:p>
      <w:pPr>
        <w:pStyle w:val="ListBullet"/>
      </w:pPr>
      <w:r>
        <w:t>recognized ministers;</w:t>
      </w:r>
    </w:p>
    <w:p>
      <w:pPr>
        <w:pStyle w:val="ListBullet"/>
      </w:pPr>
      <w:r>
        <w:t>local communities.</w:t>
      </w:r>
    </w:p>
    <w:p/>
    <w:p>
      <w:pPr>
        <w:pStyle w:val="Heading3"/>
      </w:pPr>
      <w:r>
        <w:t>Section 8.3 — Nominating Committee</w:t>
      </w:r>
    </w:p>
    <w:p/>
    <w:p>
      <w:r>
        <w:t xml:space="preserve">A rotating </w:t>
      </w:r>
      <w:r>
        <w:rPr>
          <w:b/>
        </w:rPr>
        <w:t>Ecclesiastical Nominating Committee</w:t>
      </w:r>
      <w:r>
        <w:t xml:space="preserve"> shall evaluate nominees.</w:t>
      </w:r>
    </w:p>
    <w:p/>
    <w:p>
      <w:r>
        <w:t>It shall include meaningful representation independent of the current PSL.</w:t>
      </w:r>
    </w:p>
    <w:p/>
    <w:p>
      <w:pPr>
        <w:pStyle w:val="Heading3"/>
      </w:pPr>
      <w:r>
        <w:t>Section 8.4 — Community Input</w:t>
      </w:r>
    </w:p>
    <w:p/>
    <w:p>
      <w:r>
        <w:t>Qualified nominees shall be presented to the Covenant Member Assembly for comment and objection.</w:t>
      </w:r>
    </w:p>
    <w:p/>
    <w:p>
      <w:pPr>
        <w:pStyle w:val="Heading3"/>
      </w:pPr>
      <w:r>
        <w:t>Section 8.5 — Selection</w:t>
      </w:r>
    </w:p>
    <w:p/>
    <w:p>
      <w:r>
        <w:t>A new EC member shall require:</w:t>
      </w:r>
    </w:p>
    <w:p/>
    <w:p>
      <w:pPr>
        <w:ind w:left="317" w:hanging="259"/>
      </w:pPr>
      <w:r>
        <w:t xml:space="preserve">1. </w:t>
      </w:r>
      <w:r>
        <w:t>approval by at least two-thirds of the EC members eligible to vote; and</w:t>
      </w:r>
    </w:p>
    <w:p>
      <w:pPr>
        <w:ind w:left="317" w:hanging="259"/>
      </w:pPr>
      <w:r>
        <w:t xml:space="preserve">2. </w:t>
      </w:r>
      <w:r>
        <w:t>affirmation by a majority of Covenant Member votes validly cast.</w:t>
      </w:r>
    </w:p>
    <w:p/>
    <w:p>
      <w:pPr>
        <w:pStyle w:val="Heading3"/>
      </w:pPr>
      <w:r>
        <w:t>Section 8.6 — No PSL Veto</w:t>
      </w:r>
    </w:p>
    <w:p/>
    <w:p>
      <w:r>
        <w:t>The PSL shall possess one EC vote and no independent veto over appointment of EC members.</w:t>
      </w:r>
    </w:p>
    <w:p/>
    <w:p>
      <w:pPr>
        <w:pStyle w:val="Heading3"/>
      </w:pPr>
      <w:r>
        <w:t>Section 8.7 — Vacancy</w:t>
      </w:r>
    </w:p>
    <w:p/>
    <w:p>
      <w:r>
        <w:t>A vacancy may be filled for the remainder of the term using the ordinary process.</w:t>
      </w:r>
    </w:p>
    <w:p/>
    <w:p>
      <w:r>
        <w:t>For urgent vacancies, the EC may appoint an interim member by three-fourths vote for no longer than twelve months.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IX</w:t>
      </w:r>
    </w:p>
    <w:p>
      <w:pPr>
        <w:pStyle w:val="Heading2"/>
      </w:pPr>
      <w:r>
        <w:t>Ecclesiastical Council Jurisdiction</w:t>
      </w:r>
    </w:p>
    <w:p/>
    <w:p>
      <w:r>
        <w:t>The EC shall have primary jurisdiction over:</w:t>
      </w:r>
    </w:p>
    <w:p/>
    <w:p>
      <w:pPr>
        <w:ind w:left="317" w:hanging="259"/>
      </w:pPr>
      <w:r>
        <w:t xml:space="preserve">1. </w:t>
      </w:r>
      <w:r>
        <w:t>Formal Doctrine;</w:t>
      </w:r>
    </w:p>
    <w:p>
      <w:pPr>
        <w:ind w:left="317" w:hanging="259"/>
      </w:pPr>
      <w:r>
        <w:t xml:space="preserve">2. </w:t>
      </w:r>
      <w:r>
        <w:t>authoritative religious interpretation;</w:t>
      </w:r>
    </w:p>
    <w:p>
      <w:pPr>
        <w:ind w:left="317" w:hanging="259"/>
      </w:pPr>
      <w:r>
        <w:t xml:space="preserve">3. </w:t>
      </w:r>
      <w:r>
        <w:t>religious teaching standards;</w:t>
      </w:r>
    </w:p>
    <w:p>
      <w:pPr>
        <w:ind w:left="317" w:hanging="259"/>
      </w:pPr>
      <w:r>
        <w:t xml:space="preserve">4. </w:t>
      </w:r>
      <w:r>
        <w:t>worship standards;</w:t>
      </w:r>
    </w:p>
    <w:p>
      <w:pPr>
        <w:ind w:left="317" w:hanging="259"/>
      </w:pPr>
      <w:r>
        <w:t xml:space="preserve">5. </w:t>
      </w:r>
      <w:r>
        <w:t>religious practice;</w:t>
      </w:r>
    </w:p>
    <w:p>
      <w:pPr>
        <w:ind w:left="317" w:hanging="259"/>
      </w:pPr>
      <w:r>
        <w:t xml:space="preserve">6. </w:t>
      </w:r>
      <w:r>
        <w:t>ministerial qualifications;</w:t>
      </w:r>
    </w:p>
    <w:p>
      <w:pPr>
        <w:ind w:left="317" w:hanging="259"/>
      </w:pPr>
      <w:r>
        <w:t xml:space="preserve">7. </w:t>
      </w:r>
      <w:r>
        <w:t>ordination, commissioning, licensing, or equivalent recognition;</w:t>
      </w:r>
    </w:p>
    <w:p>
      <w:pPr>
        <w:ind w:left="317" w:hanging="259"/>
      </w:pPr>
      <w:r>
        <w:t xml:space="preserve">8. </w:t>
      </w:r>
      <w:r>
        <w:t>standards for religious offices;</w:t>
      </w:r>
    </w:p>
    <w:p>
      <w:pPr>
        <w:ind w:left="317" w:hanging="259"/>
      </w:pPr>
      <w:r>
        <w:t xml:space="preserve">9. </w:t>
      </w:r>
      <w:r>
        <w:t>religious membership standards;</w:t>
      </w:r>
    </w:p>
    <w:p>
      <w:pPr>
        <w:ind w:left="317" w:hanging="259"/>
      </w:pPr>
      <w:r>
        <w:t xml:space="preserve">10. </w:t>
      </w:r>
      <w:r>
        <w:t>ecclesiastical discipline not assigned elsewhere;</w:t>
      </w:r>
    </w:p>
    <w:p>
      <w:pPr>
        <w:ind w:left="317" w:hanging="259"/>
      </w:pPr>
      <w:r>
        <w:t xml:space="preserve">11. </w:t>
      </w:r>
      <w:r>
        <w:t>spiritual formation;</w:t>
      </w:r>
    </w:p>
    <w:p>
      <w:pPr>
        <w:ind w:left="317" w:hanging="259"/>
      </w:pPr>
      <w:r>
        <w:t xml:space="preserve">12. </w:t>
      </w:r>
      <w:r>
        <w:t>recognition of religious ministries;</w:t>
      </w:r>
    </w:p>
    <w:p>
      <w:pPr>
        <w:ind w:left="317" w:hanging="259"/>
      </w:pPr>
      <w:r>
        <w:t xml:space="preserve">13. </w:t>
      </w:r>
      <w:r>
        <w:t>religious educational standards;</w:t>
      </w:r>
    </w:p>
    <w:p>
      <w:pPr>
        <w:ind w:left="317" w:hanging="259"/>
      </w:pPr>
      <w:r>
        <w:t xml:space="preserve">14. </w:t>
      </w:r>
      <w:r>
        <w:t>religious affiliation;</w:t>
      </w:r>
    </w:p>
    <w:p>
      <w:pPr>
        <w:ind w:left="317" w:hanging="259"/>
      </w:pPr>
      <w:r>
        <w:t xml:space="preserve">15. </w:t>
      </w:r>
      <w:r>
        <w:t>establishment of subordinate ecclesiastical institutions;</w:t>
      </w:r>
    </w:p>
    <w:p>
      <w:pPr>
        <w:ind w:left="317" w:hanging="259"/>
      </w:pPr>
      <w:r>
        <w:t xml:space="preserve">16. </w:t>
      </w:r>
      <w:r>
        <w:t>religious policy;</w:t>
      </w:r>
    </w:p>
    <w:p>
      <w:pPr>
        <w:ind w:left="317" w:hanging="259"/>
      </w:pPr>
      <w:r>
        <w:t xml:space="preserve">17. </w:t>
      </w:r>
      <w:r>
        <w:t>theological study and doctrinal development;</w:t>
      </w:r>
    </w:p>
    <w:p>
      <w:pPr>
        <w:ind w:left="317" w:hanging="259"/>
      </w:pPr>
      <w:r>
        <w:t xml:space="preserve">18. </w:t>
      </w:r>
      <w:r>
        <w:t>matters referred by the PSL;</w:t>
      </w:r>
    </w:p>
    <w:p>
      <w:pPr>
        <w:ind w:left="317" w:hanging="259"/>
      </w:pPr>
      <w:r>
        <w:t xml:space="preserve">19. </w:t>
      </w:r>
      <w:r>
        <w:t>appeals expressly assigned to the EC;</w:t>
      </w:r>
    </w:p>
    <w:p>
      <w:pPr>
        <w:ind w:left="317" w:hanging="259"/>
      </w:pPr>
      <w:r>
        <w:t xml:space="preserve">20. </w:t>
      </w:r>
      <w:r>
        <w:t>any residual ecclesiastical matter not assigned elsewhere.</w:t>
      </w:r>
    </w:p>
    <w:p/>
    <w:p>
      <w:r>
        <w:t>The EC shall not possess ordinary authority merely by virtue of this jurisdiction over:</w:t>
      </w:r>
    </w:p>
    <w:p/>
    <w:p>
      <w:pPr>
        <w:pStyle w:val="ListBullet"/>
      </w:pPr>
      <w:r>
        <w:t>corporate banking;</w:t>
      </w:r>
    </w:p>
    <w:p>
      <w:pPr>
        <w:pStyle w:val="ListBullet"/>
      </w:pPr>
      <w:r>
        <w:t>corporate tax filings;</w:t>
      </w:r>
    </w:p>
    <w:p>
      <w:pPr>
        <w:pStyle w:val="ListBullet"/>
      </w:pPr>
      <w:r>
        <w:t>civil legal representation;</w:t>
      </w:r>
    </w:p>
    <w:p>
      <w:pPr>
        <w:pStyle w:val="ListBullet"/>
      </w:pPr>
      <w:r>
        <w:t>ordinary accounting;</w:t>
      </w:r>
    </w:p>
    <w:p>
      <w:pPr>
        <w:pStyle w:val="ListBullet"/>
      </w:pPr>
      <w:r>
        <w:t>title to corporate property;</w:t>
      </w:r>
    </w:p>
    <w:p>
      <w:pPr>
        <w:pStyle w:val="ListBullet"/>
      </w:pPr>
      <w:r>
        <w:t>corporate insurance;</w:t>
      </w:r>
    </w:p>
    <w:p>
      <w:pPr>
        <w:pStyle w:val="ListBullet"/>
      </w:pPr>
      <w:r>
        <w:t>statutory corporate records;</w:t>
      </w:r>
    </w:p>
    <w:p>
      <w:pPr>
        <w:pStyle w:val="ListBullet"/>
      </w:pPr>
      <w:r>
        <w:t>or other matters assigned exclusively to the Civil Board.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</w:t>
      </w:r>
    </w:p>
    <w:p>
      <w:pPr>
        <w:pStyle w:val="Heading2"/>
      </w:pPr>
      <w:r>
        <w:t>Meetings and Deliberation of the Ecclesiastical Council</w:t>
      </w:r>
    </w:p>
    <w:p/>
    <w:p>
      <w:pPr>
        <w:pStyle w:val="Heading3"/>
      </w:pPr>
      <w:r>
        <w:t>Section 10.1 — Regular Meetings</w:t>
      </w:r>
    </w:p>
    <w:p/>
    <w:p>
      <w:r>
        <w:t>The EC shall ordinarily meet at least quarterly.</w:t>
      </w:r>
    </w:p>
    <w:p/>
    <w:p>
      <w:pPr>
        <w:pStyle w:val="Heading3"/>
      </w:pPr>
      <w:r>
        <w:t>Section 10.2 — Special Meetings</w:t>
      </w:r>
    </w:p>
    <w:p/>
    <w:p>
      <w:r>
        <w:t>Special meetings may be called by:</w:t>
      </w:r>
    </w:p>
    <w:p/>
    <w:p>
      <w:pPr>
        <w:pStyle w:val="ListBullet"/>
      </w:pPr>
      <w:r>
        <w:t>the PSL;</w:t>
      </w:r>
    </w:p>
    <w:p>
      <w:pPr>
        <w:pStyle w:val="ListBullet"/>
      </w:pPr>
      <w:r>
        <w:t>any three EC members;</w:t>
      </w:r>
    </w:p>
    <w:p>
      <w:pPr>
        <w:pStyle w:val="ListBullet"/>
      </w:pPr>
      <w:r>
        <w:t>the CCG for a constitutional matter;</w:t>
      </w:r>
    </w:p>
    <w:p>
      <w:pPr>
        <w:pStyle w:val="ListBullet"/>
      </w:pPr>
      <w:r>
        <w:t>or the EAC where necessary for an accountability matter.</w:t>
      </w:r>
    </w:p>
    <w:p/>
    <w:p>
      <w:pPr>
        <w:pStyle w:val="Heading3"/>
      </w:pPr>
      <w:r>
        <w:t>Section 10.3 — Notice</w:t>
      </w:r>
    </w:p>
    <w:p/>
    <w:p>
      <w:r>
        <w:t>Ordinary special-meeting notice shall be at least seven days.</w:t>
      </w:r>
    </w:p>
    <w:p/>
    <w:p>
      <w:r>
        <w:t>Emergency meetings may be called on shorter notice where delay would create substantial harm.</w:t>
      </w:r>
    </w:p>
    <w:p/>
    <w:p>
      <w:pPr>
        <w:pStyle w:val="Heading3"/>
      </w:pPr>
      <w:r>
        <w:t>Section 10.4 — Participation</w:t>
      </w:r>
    </w:p>
    <w:p/>
    <w:p>
      <w:r>
        <w:t>Meetings may occur physically or through reliable simultaneous communications technology.</w:t>
      </w:r>
    </w:p>
    <w:p/>
    <w:p>
      <w:pPr>
        <w:pStyle w:val="Heading3"/>
      </w:pPr>
      <w:r>
        <w:t>Section 10.5 — Quorum</w:t>
      </w:r>
    </w:p>
    <w:p/>
    <w:p>
      <w:r>
        <w:t xml:space="preserve">Unless a higher requirement applies, quorum shall consist of </w:t>
      </w:r>
      <w:r>
        <w:rPr>
          <w:b/>
        </w:rPr>
        <w:t>two-thirds of voting EC members then in office</w:t>
      </w:r>
      <w:r>
        <w:t>.</w:t>
      </w:r>
    </w:p>
    <w:p/>
    <w:p>
      <w:pPr>
        <w:pStyle w:val="Heading3"/>
      </w:pPr>
      <w:r>
        <w:t>Section 10.6 — Discernment</w:t>
      </w:r>
    </w:p>
    <w:p/>
    <w:p>
      <w:r>
        <w:t>Class B and higher matters shall ordinarily use the discernment process required by REL-CON-001.</w:t>
      </w:r>
    </w:p>
    <w:p/>
    <w:p>
      <w:pPr>
        <w:pStyle w:val="Heading3"/>
      </w:pPr>
      <w:r>
        <w:t>Section 10.7 — Ordinary Decisions</w:t>
      </w:r>
    </w:p>
    <w:p/>
    <w:p>
      <w:r>
        <w:t>Class A matters require a majority of votes cast at a meeting with quorum.</w:t>
      </w:r>
    </w:p>
    <w:p/>
    <w:p>
      <w:pPr>
        <w:pStyle w:val="Heading3"/>
      </w:pPr>
      <w:r>
        <w:t>Section 10.8 — Significant Decisions</w:t>
      </w:r>
    </w:p>
    <w:p/>
    <w:p>
      <w:r>
        <w:t xml:space="preserve">Class B matters require at least </w:t>
      </w:r>
      <w:r>
        <w:rPr>
          <w:b/>
        </w:rPr>
        <w:t>two-thirds of votes cast</w:t>
      </w:r>
      <w:r>
        <w:t>.</w:t>
      </w:r>
    </w:p>
    <w:p/>
    <w:p>
      <w:pPr>
        <w:pStyle w:val="Heading3"/>
      </w:pPr>
      <w:r>
        <w:t>Section 10.9 — Major Decisions</w:t>
      </w:r>
    </w:p>
    <w:p/>
    <w:p>
      <w:r>
        <w:t xml:space="preserve">Class C matters require at least </w:t>
      </w:r>
      <w:r>
        <w:rPr>
          <w:b/>
        </w:rPr>
        <w:t>two-thirds of the entire EC then in office</w:t>
      </w:r>
      <w:r>
        <w:t>.</w:t>
      </w:r>
    </w:p>
    <w:p/>
    <w:p>
      <w:pPr>
        <w:pStyle w:val="Heading3"/>
      </w:pPr>
      <w:r>
        <w:t>Section 10.10 — Constitutional Decisions</w:t>
      </w:r>
    </w:p>
    <w:p/>
    <w:p>
      <w:r>
        <w:t xml:space="preserve">Class D matters require at least </w:t>
      </w:r>
      <w:r>
        <w:rPr>
          <w:b/>
        </w:rPr>
        <w:t>three-fourths of the entire EC then in office</w:t>
      </w:r>
      <w:r>
        <w:t>, plus any additional concurrence required by this Constitution.</w:t>
      </w:r>
    </w:p>
    <w:p/>
    <w:p>
      <w:pPr>
        <w:pStyle w:val="Heading3"/>
      </w:pPr>
      <w:r>
        <w:t>Section 10.11 — Foundational Decisions</w:t>
      </w:r>
    </w:p>
    <w:p/>
    <w:p>
      <w:r>
        <w:t xml:space="preserve">Class E matters require at least </w:t>
      </w:r>
      <w:r>
        <w:rPr>
          <w:b/>
        </w:rPr>
        <w:t>four-fifths of the entire EC then in office</w:t>
      </w:r>
      <w:r>
        <w:t xml:space="preserve"> together with all other constitutionally required approvals.</w:t>
      </w:r>
    </w:p>
    <w:p/>
    <w:p>
      <w:pPr>
        <w:pStyle w:val="Heading3"/>
      </w:pPr>
      <w:r>
        <w:t>Section 10.12 — Abstention</w:t>
      </w:r>
    </w:p>
    <w:p/>
    <w:p>
      <w:r>
        <w:t>Abstention is not an affirmative vote.</w:t>
      </w:r>
    </w:p>
    <w:p/>
    <w:p>
      <w:pPr>
        <w:pStyle w:val="Heading3"/>
      </w:pPr>
      <w:r>
        <w:t>Section 10.13 — Recusal</w:t>
      </w:r>
    </w:p>
    <w:p/>
    <w:p>
      <w:r>
        <w:t>A properly recused person shall not participate in deliberation or voting except to provide information when requested.</w:t>
      </w:r>
    </w:p>
    <w:p/>
    <w:p>
      <w:r>
        <w:t>The Governance Procedure Code shall determine how recusals affect denominators for extraordinary thresholds.</w:t>
      </w:r>
    </w:p>
    <w:p/>
    <w:p>
      <w:pPr>
        <w:pStyle w:val="Heading3"/>
      </w:pPr>
      <w:r>
        <w:t>Section 10.14 — Secret Ballot</w:t>
      </w:r>
    </w:p>
    <w:p/>
    <w:p>
      <w:r>
        <w:t>Leadership selections, removals, and other sensitive decisions may use confidential ballots while preserving sufficient records to establish validity.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XI</w:t>
      </w:r>
    </w:p>
    <w:p>
      <w:pPr>
        <w:pStyle w:val="Heading2"/>
      </w:pPr>
      <w:r>
        <w:t>Decision Classes</w:t>
      </w:r>
    </w:p>
    <w:p/>
    <w:p>
      <w:pPr>
        <w:pStyle w:val="Heading3"/>
      </w:pPr>
      <w:r>
        <w:t>Section 11.1 — Class A: Ordinary</w:t>
      </w:r>
    </w:p>
    <w:p/>
    <w:p>
      <w:r>
        <w:t>Examples include:</w:t>
      </w:r>
    </w:p>
    <w:p/>
    <w:p>
      <w:pPr>
        <w:pStyle w:val="ListBullet"/>
      </w:pPr>
      <w:r>
        <w:t>ordinary program decisions;</w:t>
      </w:r>
    </w:p>
    <w:p>
      <w:pPr>
        <w:pStyle w:val="ListBullet"/>
      </w:pPr>
      <w:r>
        <w:t>routine ministry administration;</w:t>
      </w:r>
    </w:p>
    <w:p>
      <w:pPr>
        <w:pStyle w:val="ListBullet"/>
      </w:pPr>
      <w:r>
        <w:t>ordinary scheduling;</w:t>
      </w:r>
    </w:p>
    <w:p>
      <w:pPr>
        <w:pStyle w:val="ListBullet"/>
      </w:pPr>
      <w:r>
        <w:t>noncontroversial implementation.</w:t>
      </w:r>
    </w:p>
    <w:p/>
    <w:p>
      <w:pPr>
        <w:pStyle w:val="Heading3"/>
      </w:pPr>
      <w:r>
        <w:t>Section 11.2 — Class B: Significant</w:t>
      </w:r>
    </w:p>
    <w:p/>
    <w:p>
      <w:r>
        <w:t>Examples include:</w:t>
      </w:r>
    </w:p>
    <w:p/>
    <w:p>
      <w:pPr>
        <w:pStyle w:val="ListBullet"/>
      </w:pPr>
      <w:r>
        <w:t>adoption of ordinary religious policy;</w:t>
      </w:r>
    </w:p>
    <w:p>
      <w:pPr>
        <w:pStyle w:val="ListBullet"/>
      </w:pPr>
      <w:r>
        <w:t>recognition of a new ministry;</w:t>
      </w:r>
    </w:p>
    <w:p>
      <w:pPr>
        <w:pStyle w:val="ListBullet"/>
      </w:pPr>
      <w:r>
        <w:t>significant changes in religious programming;</w:t>
      </w:r>
    </w:p>
    <w:p>
      <w:pPr>
        <w:pStyle w:val="ListBullet"/>
      </w:pPr>
      <w:r>
        <w:t>ordinary ministerial credentials.</w:t>
      </w:r>
    </w:p>
    <w:p/>
    <w:p>
      <w:pPr>
        <w:pStyle w:val="Heading3"/>
      </w:pPr>
      <w:r>
        <w:t>Section 11.3 — Class C: Major</w:t>
      </w:r>
    </w:p>
    <w:p/>
    <w:p>
      <w:r>
        <w:t>Examples include:</w:t>
      </w:r>
    </w:p>
    <w:p/>
    <w:p>
      <w:pPr>
        <w:pStyle w:val="ListBullet"/>
      </w:pPr>
      <w:r>
        <w:t>creation of major religious institutions;</w:t>
      </w:r>
    </w:p>
    <w:p>
      <w:pPr>
        <w:pStyle w:val="ListBullet"/>
      </w:pPr>
      <w:r>
        <w:t>appointment of senior religious officers;</w:t>
      </w:r>
    </w:p>
    <w:p>
      <w:pPr>
        <w:pStyle w:val="ListBullet"/>
      </w:pPr>
      <w:r>
        <w:t>major changes in worship or practice;</w:t>
      </w:r>
    </w:p>
    <w:p>
      <w:pPr>
        <w:pStyle w:val="ListBullet"/>
      </w:pPr>
      <w:r>
        <w:t>suspension of senior clergy;</w:t>
      </w:r>
    </w:p>
    <w:p>
      <w:pPr>
        <w:pStyle w:val="ListBullet"/>
      </w:pPr>
      <w:r>
        <w:t>formal affiliation recommendations;</w:t>
      </w:r>
    </w:p>
    <w:p>
      <w:pPr>
        <w:pStyle w:val="ListBullet"/>
      </w:pPr>
      <w:r>
        <w:t>designation of principal sacred property.</w:t>
      </w:r>
    </w:p>
    <w:p/>
    <w:p>
      <w:pPr>
        <w:pStyle w:val="Heading3"/>
      </w:pPr>
      <w:r>
        <w:t>Section 11.4 — Class D: Constitutional</w:t>
      </w:r>
    </w:p>
    <w:p/>
    <w:p>
      <w:r>
        <w:t>Examples include:</w:t>
      </w:r>
    </w:p>
    <w:p/>
    <w:p>
      <w:pPr>
        <w:pStyle w:val="ListBullet"/>
      </w:pPr>
      <w:r>
        <w:t>amendment of this Constitution;</w:t>
      </w:r>
    </w:p>
    <w:p>
      <w:pPr>
        <w:pStyle w:val="ListBullet"/>
      </w:pPr>
      <w:r>
        <w:t>selection or removal of the PSL;</w:t>
      </w:r>
    </w:p>
    <w:p>
      <w:pPr>
        <w:pStyle w:val="ListBullet"/>
      </w:pPr>
      <w:r>
        <w:t>adoption or material amendment of Formal Doctrine;</w:t>
      </w:r>
    </w:p>
    <w:p>
      <w:pPr>
        <w:pStyle w:val="ListBullet"/>
      </w:pPr>
      <w:r>
        <w:t>reorganization of principal ecclesiastical institutions;</w:t>
      </w:r>
    </w:p>
    <w:p>
      <w:pPr>
        <w:pStyle w:val="ListBullet"/>
      </w:pPr>
      <w:r>
        <w:t>major affiliation or disaffiliation.</w:t>
      </w:r>
    </w:p>
    <w:p/>
    <w:p>
      <w:pPr>
        <w:pStyle w:val="Heading3"/>
      </w:pPr>
      <w:r>
        <w:t>Section 11.5 — Class E: Foundational</w:t>
      </w:r>
    </w:p>
    <w:p/>
    <w:p>
      <w:r>
        <w:t>Examples include:</w:t>
      </w:r>
    </w:p>
    <w:p/>
    <w:p>
      <w:pPr>
        <w:pStyle w:val="ListBullet"/>
      </w:pPr>
      <w:r>
        <w:t>amendment of REL-CON-001;</w:t>
      </w:r>
    </w:p>
    <w:p>
      <w:pPr>
        <w:pStyle w:val="ListBullet"/>
      </w:pPr>
      <w:r>
        <w:t>amendment of Foundational Principles;</w:t>
      </w:r>
    </w:p>
    <w:p>
      <w:pPr>
        <w:pStyle w:val="ListBullet"/>
      </w:pPr>
      <w:r>
        <w:t>dissolution of the Religious Body;</w:t>
      </w:r>
    </w:p>
    <w:p>
      <w:pPr>
        <w:pStyle w:val="ListBullet"/>
      </w:pPr>
      <w:r>
        <w:t>merger that fundamentally changes religious identity;</w:t>
      </w:r>
    </w:p>
    <w:p>
      <w:pPr>
        <w:pStyle w:val="ListBullet"/>
      </w:pPr>
      <w:r>
        <w:t>constitutional Refounding.</w:t>
      </w:r>
    </w:p>
    <w:p/>
    <w:p>
      <w:pPr>
        <w:pStyle w:val="Heading3"/>
      </w:pPr>
      <w:r>
        <w:t>Section 11.6 — Classification Dispute</w:t>
      </w:r>
    </w:p>
    <w:p/>
    <w:p>
      <w:r>
        <w:t>The CCG shall resolve disputes over decision classification.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XII</w:t>
      </w:r>
    </w:p>
    <w:p>
      <w:pPr>
        <w:pStyle w:val="Heading2"/>
      </w:pPr>
      <w:r>
        <w:t>Doctrine and Religious Teaching</w:t>
      </w:r>
    </w:p>
    <w:p/>
    <w:p>
      <w:pPr>
        <w:pStyle w:val="Heading3"/>
      </w:pPr>
      <w:r>
        <w:t>Section 12.1 — Foundational Principles</w:t>
      </w:r>
    </w:p>
    <w:p/>
    <w:p>
      <w:r>
        <w:t>Foundational Principles shall be adopted and amended only through the procedure established for Class E decisions.</w:t>
      </w:r>
    </w:p>
    <w:p/>
    <w:p>
      <w:pPr>
        <w:pStyle w:val="Heading3"/>
      </w:pPr>
      <w:r>
        <w:t>Section 12.2 — Formal Doctrine</w:t>
      </w:r>
    </w:p>
    <w:p/>
    <w:p>
      <w:r>
        <w:t>Formal Doctrine requires:</w:t>
      </w:r>
    </w:p>
    <w:p/>
    <w:p>
      <w:pPr>
        <w:ind w:left="317" w:hanging="259"/>
      </w:pPr>
      <w:r>
        <w:t xml:space="preserve">1. </w:t>
      </w:r>
      <w:r>
        <w:t>written proposition or doctrinal instrument;</w:t>
      </w:r>
    </w:p>
    <w:p>
      <w:pPr>
        <w:ind w:left="317" w:hanging="259"/>
      </w:pPr>
      <w:r>
        <w:t xml:space="preserve">2. </w:t>
      </w:r>
      <w:r>
        <w:t>identification of authoritative sources;</w:t>
      </w:r>
    </w:p>
    <w:p>
      <w:pPr>
        <w:ind w:left="317" w:hanging="259"/>
      </w:pPr>
      <w:r>
        <w:t xml:space="preserve">3. </w:t>
      </w:r>
      <w:r>
        <w:t>theological study;</w:t>
      </w:r>
    </w:p>
    <w:p>
      <w:pPr>
        <w:ind w:left="317" w:hanging="259"/>
      </w:pPr>
      <w:r>
        <w:t xml:space="preserve">4. </w:t>
      </w:r>
      <w:r>
        <w:t>opportunity for serious contrary analysis;</w:t>
      </w:r>
    </w:p>
    <w:p>
      <w:pPr>
        <w:ind w:left="317" w:hanging="259"/>
      </w:pPr>
      <w:r>
        <w:t xml:space="preserve">5. </w:t>
      </w:r>
      <w:r>
        <w:t>EC deliberation;</w:t>
      </w:r>
    </w:p>
    <w:p>
      <w:pPr>
        <w:ind w:left="317" w:hanging="259"/>
      </w:pPr>
      <w:r>
        <w:t xml:space="preserve">6. </w:t>
      </w:r>
      <w:r>
        <w:t>extended discernment proportionate to importance;</w:t>
      </w:r>
    </w:p>
    <w:p>
      <w:pPr>
        <w:ind w:left="317" w:hanging="259"/>
      </w:pPr>
      <w:r>
        <w:t xml:space="preserve">7. </w:t>
      </w:r>
      <w:r>
        <w:t>Class D approval unless the matter affects Foundational Principles;</w:t>
      </w:r>
    </w:p>
    <w:p>
      <w:pPr>
        <w:ind w:left="317" w:hanging="259"/>
      </w:pPr>
      <w:r>
        <w:t xml:space="preserve">8. </w:t>
      </w:r>
      <w:r>
        <w:t>formal classification and publication.</w:t>
      </w:r>
    </w:p>
    <w:p/>
    <w:p>
      <w:pPr>
        <w:pStyle w:val="Heading3"/>
      </w:pPr>
      <w:r>
        <w:t>Section 12.3 — Doctrinal Study Period</w:t>
      </w:r>
    </w:p>
    <w:p/>
    <w:p>
      <w:r>
        <w:t>A major new doctrine shall ordinarily remain under formal study for at least ninety days before final adoption unless delay would cause substantial religious harm.</w:t>
      </w:r>
    </w:p>
    <w:p/>
    <w:p>
      <w:pPr>
        <w:pStyle w:val="Heading3"/>
      </w:pPr>
      <w:r>
        <w:t>Section 12.4 — Community Consultation</w:t>
      </w:r>
    </w:p>
    <w:p/>
    <w:p>
      <w:r>
        <w:t>Material doctrinal development should ordinarily be presented to the religious community for teaching, questions, and feedback before final adoption.</w:t>
      </w:r>
    </w:p>
    <w:p/>
    <w:p>
      <w:r>
        <w:t>Community consultation shall not convert doctrine into a popularity vote.</w:t>
      </w:r>
    </w:p>
    <w:p/>
    <w:p>
      <w:pPr>
        <w:pStyle w:val="Heading3"/>
      </w:pPr>
      <w:r>
        <w:t>Section 12.5 — PSL Role</w:t>
      </w:r>
    </w:p>
    <w:p/>
    <w:p>
      <w:r>
        <w:t>The PSL shall possess substantial teaching initiative and may issue pastoral or theological teaching.</w:t>
      </w:r>
    </w:p>
    <w:p/>
    <w:p>
      <w:r>
        <w:t>Such teaching shall not become Formal Doctrine solely because it is issued by the PSL.</w:t>
      </w:r>
    </w:p>
    <w:p/>
    <w:p>
      <w:pPr>
        <w:pStyle w:val="Heading3"/>
      </w:pPr>
      <w:r>
        <w:t>Section 12.6 — Minority Report</w:t>
      </w:r>
    </w:p>
    <w:p/>
    <w:p>
      <w:r>
        <w:t>Where at least two EC members disagree with adoption of a major doctrinal instrument, they may submit a written minority analysis for the institutional record.</w:t>
      </w:r>
    </w:p>
    <w:p/>
    <w:p>
      <w:pPr>
        <w:pStyle w:val="Heading3"/>
      </w:pPr>
      <w:r>
        <w:t>Section 12.7 — Correction</w:t>
      </w:r>
    </w:p>
    <w:p/>
    <w:p>
      <w:r>
        <w:t>A previously adopted doctrinal instrument may be corrected through the same or a higher level of process required for its adoption.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XIII</w:t>
      </w:r>
    </w:p>
    <w:p>
      <w:pPr>
        <w:pStyle w:val="Heading2"/>
      </w:pPr>
      <w:r>
        <w:t>Council of Constitutional Guardians</w:t>
      </w:r>
    </w:p>
    <w:p/>
    <w:p>
      <w:pPr>
        <w:pStyle w:val="Heading3"/>
      </w:pPr>
      <w:r>
        <w:t>Section 13.1 — Establishment</w:t>
      </w:r>
    </w:p>
    <w:p/>
    <w:p>
      <w:r>
        <w:t xml:space="preserve">There shall be a </w:t>
      </w:r>
      <w:r>
        <w:rPr>
          <w:b/>
        </w:rPr>
        <w:t>Council of Constitutional Guardians</w:t>
      </w:r>
      <w:r>
        <w:t xml:space="preserve"> consisting of three voting members.</w:t>
      </w:r>
    </w:p>
    <w:p/>
    <w:p>
      <w:pPr>
        <w:pStyle w:val="Heading3"/>
      </w:pPr>
      <w:r>
        <w:t>Section 13.2 — Mission</w:t>
      </w:r>
    </w:p>
    <w:p/>
    <w:p>
      <w:r>
        <w:t>The CCG exists to protect constitutional structure rather than to govern ordinary religious life.</w:t>
      </w:r>
    </w:p>
    <w:p/>
    <w:p>
      <w:pPr>
        <w:pStyle w:val="Heading3"/>
      </w:pPr>
      <w:r>
        <w:t>Section 13.3 — Jurisdiction</w:t>
      </w:r>
    </w:p>
    <w:p/>
    <w:p>
      <w:r>
        <w:t>The CCG may decide:</w:t>
      </w:r>
    </w:p>
    <w:p/>
    <w:p>
      <w:pPr>
        <w:ind w:left="317" w:hanging="259"/>
      </w:pPr>
      <w:r>
        <w:t xml:space="preserve">1. </w:t>
      </w:r>
      <w:r>
        <w:t>which body possesses jurisdiction;</w:t>
      </w:r>
    </w:p>
    <w:p>
      <w:pPr>
        <w:ind w:left="317" w:hanging="259"/>
      </w:pPr>
      <w:r>
        <w:t xml:space="preserve">2. </w:t>
      </w:r>
      <w:r>
        <w:t>whether a governance act complied with constitutional procedure;</w:t>
      </w:r>
    </w:p>
    <w:p>
      <w:pPr>
        <w:ind w:left="317" w:hanging="259"/>
      </w:pPr>
      <w:r>
        <w:t xml:space="preserve">3. </w:t>
      </w:r>
      <w:r>
        <w:t>whether an act exceeded delegated authority;</w:t>
      </w:r>
    </w:p>
    <w:p>
      <w:pPr>
        <w:ind w:left="317" w:hanging="259"/>
      </w:pPr>
      <w:r>
        <w:t xml:space="preserve">4. </w:t>
      </w:r>
      <w:r>
        <w:t>whether an amendment is valid;</w:t>
      </w:r>
    </w:p>
    <w:p>
      <w:pPr>
        <w:ind w:left="317" w:hanging="259"/>
      </w:pPr>
      <w:r>
        <w:t xml:space="preserve">5. </w:t>
      </w:r>
      <w:r>
        <w:t>which governing instrument controls;</w:t>
      </w:r>
    </w:p>
    <w:p>
      <w:pPr>
        <w:ind w:left="317" w:hanging="259"/>
      </w:pPr>
      <w:r>
        <w:t xml:space="preserve">6. </w:t>
      </w:r>
      <w:r>
        <w:t>whether a matter is Class A, B, C, D, or E;</w:t>
      </w:r>
    </w:p>
    <w:p>
      <w:pPr>
        <w:ind w:left="317" w:hanging="259"/>
      </w:pPr>
      <w:r>
        <w:t xml:space="preserve">7. </w:t>
      </w:r>
      <w:r>
        <w:t>whether a conflict of constitutional offices exists;</w:t>
      </w:r>
    </w:p>
    <w:p>
      <w:pPr>
        <w:ind w:left="317" w:hanging="259"/>
      </w:pPr>
      <w:r>
        <w:t xml:space="preserve">8. </w:t>
      </w:r>
      <w:r>
        <w:t>questions concerning entrenchment;</w:t>
      </w:r>
    </w:p>
    <w:p>
      <w:pPr>
        <w:ind w:left="317" w:hanging="259"/>
      </w:pPr>
      <w:r>
        <w:t xml:space="preserve">9. </w:t>
      </w:r>
      <w:r>
        <w:t>questions concerning the Founding Period;</w:t>
      </w:r>
    </w:p>
    <w:p>
      <w:pPr>
        <w:ind w:left="317" w:hanging="259"/>
      </w:pPr>
      <w:r>
        <w:t xml:space="preserve">10. </w:t>
      </w:r>
      <w:r>
        <w:t>other constitutional questions expressly assigned to it.</w:t>
      </w:r>
    </w:p>
    <w:p/>
    <w:p>
      <w:pPr>
        <w:pStyle w:val="Heading3"/>
      </w:pPr>
      <w:r>
        <w:t>Section 13.4 — No Ordinary Doctrinal Jurisdiction</w:t>
      </w:r>
    </w:p>
    <w:p/>
    <w:p>
      <w:r>
        <w:t>The CCG shall not determine substantive religious doctrine except to the minimum extent unavoidable in interpreting constitutional structure.</w:t>
      </w:r>
    </w:p>
    <w:p/>
    <w:p>
      <w:pPr>
        <w:pStyle w:val="Heading3"/>
      </w:pPr>
      <w:r>
        <w:t>Section 13.5 — No Executive Authority</w:t>
      </w:r>
    </w:p>
    <w:p/>
    <w:p>
      <w:r>
        <w:t>The CCG shall not ordinarily:</w:t>
      </w:r>
    </w:p>
    <w:p/>
    <w:p>
      <w:pPr>
        <w:pStyle w:val="ListBullet"/>
      </w:pPr>
      <w:r>
        <w:t>operate ministries;</w:t>
      </w:r>
    </w:p>
    <w:p>
      <w:pPr>
        <w:pStyle w:val="ListBullet"/>
      </w:pPr>
      <w:r>
        <w:t>manage finances;</w:t>
      </w:r>
    </w:p>
    <w:p>
      <w:pPr>
        <w:pStyle w:val="ListBullet"/>
      </w:pPr>
      <w:r>
        <w:t>select ordinary ministers;</w:t>
      </w:r>
    </w:p>
    <w:p>
      <w:pPr>
        <w:pStyle w:val="ListBullet"/>
      </w:pPr>
      <w:r>
        <w:t>direct the Civil Board;</w:t>
      </w:r>
    </w:p>
    <w:p>
      <w:pPr>
        <w:pStyle w:val="ListBullet"/>
      </w:pPr>
      <w:r>
        <w:t>enact ordinary religious policy.</w:t>
      </w:r>
    </w:p>
    <w:p/>
    <w:p>
      <w:pPr>
        <w:pStyle w:val="Heading3"/>
      </w:pPr>
      <w:r>
        <w:t>Section 13.6 — Qualifications</w:t>
      </w:r>
    </w:p>
    <w:p/>
    <w:p>
      <w:r>
        <w:t>The three members should collectively possess substantial competence in areas including:</w:t>
      </w:r>
    </w:p>
    <w:p/>
    <w:p>
      <w:pPr>
        <w:pStyle w:val="ListBullet"/>
      </w:pPr>
      <w:r>
        <w:t>governance;</w:t>
      </w:r>
    </w:p>
    <w:p>
      <w:pPr>
        <w:pStyle w:val="ListBullet"/>
      </w:pPr>
      <w:r>
        <w:t>constitutional interpretation;</w:t>
      </w:r>
    </w:p>
    <w:p>
      <w:pPr>
        <w:pStyle w:val="ListBullet"/>
      </w:pPr>
      <w:r>
        <w:t>religious polity;</w:t>
      </w:r>
    </w:p>
    <w:p>
      <w:pPr>
        <w:pStyle w:val="ListBullet"/>
      </w:pPr>
      <w:r>
        <w:t>ethics;</w:t>
      </w:r>
    </w:p>
    <w:p>
      <w:pPr>
        <w:pStyle w:val="ListBullet"/>
      </w:pPr>
      <w:r>
        <w:t>organizational law or nonprofit governance;</w:t>
      </w:r>
    </w:p>
    <w:p>
      <w:pPr>
        <w:pStyle w:val="ListBullet"/>
      </w:pPr>
      <w:r>
        <w:t>institutional history.</w:t>
      </w:r>
    </w:p>
    <w:p/>
    <w:p>
      <w:r>
        <w:t>At least one member should possess substantial ecclesiastical or theological competence.</w:t>
      </w:r>
    </w:p>
    <w:p/>
    <w:p>
      <w:r>
        <w:t>At least one should possess substantial governance or legal competence.</w:t>
      </w:r>
    </w:p>
    <w:p/>
    <w:p>
      <w:pPr>
        <w:pStyle w:val="Heading3"/>
      </w:pPr>
      <w:r>
        <w:t>Section 13.7 — Independence</w:t>
      </w:r>
    </w:p>
    <w:p/>
    <w:p>
      <w:r>
        <w:t>A CCG member may not simultaneously serve as:</w:t>
      </w:r>
    </w:p>
    <w:p/>
    <w:p>
      <w:pPr>
        <w:pStyle w:val="ListBullet"/>
      </w:pPr>
      <w:r>
        <w:t>PSL;</w:t>
      </w:r>
    </w:p>
    <w:p>
      <w:pPr>
        <w:pStyle w:val="ListBullet"/>
      </w:pPr>
      <w:r>
        <w:t>Civil Board chair;</w:t>
      </w:r>
    </w:p>
    <w:p>
      <w:pPr>
        <w:pStyle w:val="ListBullet"/>
      </w:pPr>
      <w:r>
        <w:t>Treasurer;</w:t>
      </w:r>
    </w:p>
    <w:p>
      <w:pPr>
        <w:pStyle w:val="ListBullet"/>
      </w:pPr>
      <w:r>
        <w:t>EAC chair.</w:t>
      </w:r>
    </w:p>
    <w:p/>
    <w:p>
      <w:r>
        <w:t>No more than one CCG member may simultaneously serve on the EC.</w:t>
      </w:r>
    </w:p>
    <w:p/>
    <w:p>
      <w:pPr>
        <w:pStyle w:val="Heading3"/>
      </w:pPr>
      <w:r>
        <w:t>Section 13.8 — Term</w:t>
      </w:r>
    </w:p>
    <w:p/>
    <w:p>
      <w:r>
        <w:t xml:space="preserve">Guardians shall serve staggered </w:t>
      </w:r>
      <w:r>
        <w:rPr>
          <w:b/>
        </w:rPr>
        <w:t>six-year terms</w:t>
      </w:r>
      <w:r>
        <w:t>.</w:t>
      </w:r>
    </w:p>
    <w:p/>
    <w:p>
      <w:r>
        <w:t>No Guardian may serve more than two consecutive terms.</w:t>
      </w:r>
    </w:p>
    <w:p/>
    <w:p>
      <w:pPr>
        <w:pStyle w:val="Heading3"/>
      </w:pPr>
      <w:r>
        <w:t>Section 13.9 — Selection</w:t>
      </w:r>
    </w:p>
    <w:p/>
    <w:p>
      <w:r>
        <w:t>Candidates shall be proposed by a joint nominating panel composed of representatives of:</w:t>
      </w:r>
    </w:p>
    <w:p/>
    <w:p>
      <w:pPr>
        <w:pStyle w:val="ListBullet"/>
      </w:pPr>
      <w:r>
        <w:t>the EC;</w:t>
      </w:r>
    </w:p>
    <w:p>
      <w:pPr>
        <w:pStyle w:val="ListBullet"/>
      </w:pPr>
      <w:r>
        <w:t>the EAC;</w:t>
      </w:r>
    </w:p>
    <w:p>
      <w:pPr>
        <w:pStyle w:val="ListBullet"/>
      </w:pPr>
      <w:r>
        <w:t>the Covenant Member Assembly.</w:t>
      </w:r>
    </w:p>
    <w:p/>
    <w:p>
      <w:r>
        <w:t>Appointment requires:</w:t>
      </w:r>
    </w:p>
    <w:p/>
    <w:p>
      <w:pPr>
        <w:pStyle w:val="ListBullet"/>
      </w:pPr>
      <w:r>
        <w:t>two-thirds approval of the EC; and</w:t>
      </w:r>
    </w:p>
    <w:p>
      <w:pPr>
        <w:pStyle w:val="ListBullet"/>
      </w:pPr>
      <w:r>
        <w:t>majority affirmation of the CMA.</w:t>
      </w:r>
    </w:p>
    <w:p/>
    <w:p>
      <w:pPr>
        <w:pStyle w:val="Heading3"/>
      </w:pPr>
      <w:r>
        <w:t>Section 13.10 — Decisions</w:t>
      </w:r>
    </w:p>
    <w:p/>
    <w:p>
      <w:r>
        <w:t>CCG decisions require at least two affirmative votes.</w:t>
      </w:r>
    </w:p>
    <w:p/>
    <w:p>
      <w:pPr>
        <w:pStyle w:val="Heading3"/>
      </w:pPr>
      <w:r>
        <w:t>Section 13.11 — Written Opinions</w:t>
      </w:r>
    </w:p>
    <w:p/>
    <w:p>
      <w:r>
        <w:t>Material constitutional decisions shall ordinarily be accompanied by written opinions.</w:t>
      </w:r>
    </w:p>
    <w:p/>
    <w:p>
      <w:pPr>
        <w:pStyle w:val="Heading3"/>
      </w:pPr>
      <w:r>
        <w:t>Section 13.12 — Precedent</w:t>
      </w:r>
    </w:p>
    <w:p/>
    <w:p>
      <w:r>
        <w:t>A CCG interpretation shall remain authoritative until:</w:t>
      </w:r>
    </w:p>
    <w:p/>
    <w:p>
      <w:pPr>
        <w:pStyle w:val="ListBullet"/>
      </w:pPr>
      <w:r>
        <w:t>reversed by a later valid CCG decision;</w:t>
      </w:r>
    </w:p>
    <w:p>
      <w:pPr>
        <w:pStyle w:val="ListBullet"/>
      </w:pPr>
      <w:r>
        <w:t>superseded by constitutional amendment;</w:t>
      </w:r>
    </w:p>
    <w:p>
      <w:pPr>
        <w:pStyle w:val="ListBullet"/>
      </w:pPr>
      <w:r>
        <w:t>or rendered moot by changes in governing law or governing instruments.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XIV</w:t>
      </w:r>
    </w:p>
    <w:p>
      <w:pPr>
        <w:pStyle w:val="Heading2"/>
      </w:pPr>
      <w:r>
        <w:t>Ecclesiastical Accountability Council</w:t>
      </w:r>
    </w:p>
    <w:p/>
    <w:p>
      <w:pPr>
        <w:pStyle w:val="Heading3"/>
      </w:pPr>
      <w:r>
        <w:t>Section 14.1 — Establishment</w:t>
      </w:r>
    </w:p>
    <w:p/>
    <w:p>
      <w:r>
        <w:t xml:space="preserve">There shall be an independent </w:t>
      </w:r>
      <w:r>
        <w:rPr>
          <w:b/>
        </w:rPr>
        <w:t>Ecclesiastical Accountability Council</w:t>
      </w:r>
      <w:r>
        <w:t>.</w:t>
      </w:r>
    </w:p>
    <w:p/>
    <w:p>
      <w:pPr>
        <w:pStyle w:val="Heading3"/>
      </w:pPr>
      <w:r>
        <w:t>Section 14.2 — Size</w:t>
      </w:r>
    </w:p>
    <w:p/>
    <w:p>
      <w:r>
        <w:t xml:space="preserve">The EAC shall ordinarily contain </w:t>
      </w:r>
      <w:r>
        <w:rPr>
          <w:b/>
        </w:rPr>
        <w:t>five members</w:t>
      </w:r>
      <w:r>
        <w:t>.</w:t>
      </w:r>
    </w:p>
    <w:p/>
    <w:p>
      <w:pPr>
        <w:pStyle w:val="Heading3"/>
      </w:pPr>
      <w:r>
        <w:t>Section 14.3 — Purpose</w:t>
      </w:r>
    </w:p>
    <w:p/>
    <w:p>
      <w:r>
        <w:t>The EAC shall protect:</w:t>
      </w:r>
    </w:p>
    <w:p/>
    <w:p>
      <w:pPr>
        <w:pStyle w:val="ListBullet"/>
      </w:pPr>
      <w:r>
        <w:t>persons subject to religious authority;</w:t>
      </w:r>
    </w:p>
    <w:p>
      <w:pPr>
        <w:pStyle w:val="ListBullet"/>
      </w:pPr>
      <w:r>
        <w:t>integrity of religious office;</w:t>
      </w:r>
    </w:p>
    <w:p>
      <w:pPr>
        <w:pStyle w:val="ListBullet"/>
      </w:pPr>
      <w:r>
        <w:t>institutional accountability;</w:t>
      </w:r>
    </w:p>
    <w:p>
      <w:pPr>
        <w:pStyle w:val="ListBullet"/>
      </w:pPr>
      <w:r>
        <w:t>fair process;</w:t>
      </w:r>
    </w:p>
    <w:p>
      <w:pPr>
        <w:pStyle w:val="ListBullet"/>
      </w:pPr>
      <w:r>
        <w:t>safeguarding;</w:t>
      </w:r>
    </w:p>
    <w:p>
      <w:pPr>
        <w:pStyle w:val="ListBullet"/>
      </w:pPr>
      <w:r>
        <w:t>and confidence in senior-leadership discipline.</w:t>
      </w:r>
    </w:p>
    <w:p/>
    <w:p>
      <w:pPr>
        <w:pStyle w:val="Heading3"/>
      </w:pPr>
      <w:r>
        <w:t>Section 14.4 — Jurisdiction</w:t>
      </w:r>
    </w:p>
    <w:p/>
    <w:p>
      <w:r>
        <w:t>The EAC shall have primary jurisdiction over serious allegations involving:</w:t>
      </w:r>
    </w:p>
    <w:p/>
    <w:p>
      <w:pPr>
        <w:pStyle w:val="ListBullet"/>
      </w:pPr>
      <w:r>
        <w:t>the PSL;</w:t>
      </w:r>
    </w:p>
    <w:p>
      <w:pPr>
        <w:pStyle w:val="ListBullet"/>
      </w:pPr>
      <w:r>
        <w:t>EC members;</w:t>
      </w:r>
    </w:p>
    <w:p>
      <w:pPr>
        <w:pStyle w:val="ListBullet"/>
      </w:pPr>
      <w:r>
        <w:t>senior ministers;</w:t>
      </w:r>
    </w:p>
    <w:p>
      <w:pPr>
        <w:pStyle w:val="ListBullet"/>
      </w:pPr>
      <w:r>
        <w:t>CCG members where otherwise appropriate;</w:t>
      </w:r>
    </w:p>
    <w:p>
      <w:pPr>
        <w:pStyle w:val="ListBullet"/>
      </w:pPr>
      <w:r>
        <w:t>religious officers exercising substantial authority;</w:t>
      </w:r>
    </w:p>
    <w:p>
      <w:pPr>
        <w:pStyle w:val="ListBullet"/>
      </w:pPr>
      <w:r>
        <w:t>systemic abuse of ecclesiastical power.</w:t>
      </w:r>
    </w:p>
    <w:p/>
    <w:p>
      <w:pPr>
        <w:pStyle w:val="Heading3"/>
      </w:pPr>
      <w:r>
        <w:t>Section 14.5 — Independence</w:t>
      </w:r>
    </w:p>
    <w:p/>
    <w:p>
      <w:r>
        <w:t>A majority of EAC members shall not simultaneously serve on the EC or Civil Board.</w:t>
      </w:r>
    </w:p>
    <w:p/>
    <w:p>
      <w:r>
        <w:t>The PSL may not appoint, remove, or direct EAC members unilaterally.</w:t>
      </w:r>
    </w:p>
    <w:p/>
    <w:p>
      <w:pPr>
        <w:pStyle w:val="Heading3"/>
      </w:pPr>
      <w:r>
        <w:t>Section 14.6 — Professional Assistance</w:t>
      </w:r>
    </w:p>
    <w:p/>
    <w:p>
      <w:r>
        <w:t>The EAC shall have authority, subject to available resources and appropriate civil authorization, to use:</w:t>
      </w:r>
    </w:p>
    <w:p/>
    <w:p>
      <w:pPr>
        <w:pStyle w:val="ListBullet"/>
      </w:pPr>
      <w:r>
        <w:t>independent investigators;</w:t>
      </w:r>
    </w:p>
    <w:p>
      <w:pPr>
        <w:pStyle w:val="ListBullet"/>
      </w:pPr>
      <w:r>
        <w:t>safeguarding professionals;</w:t>
      </w:r>
    </w:p>
    <w:p>
      <w:pPr>
        <w:pStyle w:val="ListBullet"/>
      </w:pPr>
      <w:r>
        <w:t>attorneys;</w:t>
      </w:r>
    </w:p>
    <w:p>
      <w:pPr>
        <w:pStyle w:val="ListBullet"/>
      </w:pPr>
      <w:r>
        <w:t>accountants;</w:t>
      </w:r>
    </w:p>
    <w:p>
      <w:pPr>
        <w:pStyle w:val="ListBullet"/>
      </w:pPr>
      <w:r>
        <w:t>therapists or clinical professionals;</w:t>
      </w:r>
    </w:p>
    <w:p>
      <w:pPr>
        <w:pStyle w:val="ListBullet"/>
      </w:pPr>
      <w:r>
        <w:t>subject-matter experts;</w:t>
      </w:r>
    </w:p>
    <w:p>
      <w:pPr>
        <w:pStyle w:val="ListBullet"/>
      </w:pPr>
      <w:r>
        <w:t>other qualified advisers.</w:t>
      </w:r>
    </w:p>
    <w:p/>
    <w:p>
      <w:pPr>
        <w:pStyle w:val="Heading3"/>
      </w:pPr>
      <w:r>
        <w:t>Section 14.7 — Selection</w:t>
      </w:r>
    </w:p>
    <w:p/>
    <w:p>
      <w:r>
        <w:t>The EAC charter shall establish a mixed selection process designed to prevent control by any one office.</w:t>
      </w:r>
    </w:p>
    <w:p/>
    <w:p>
      <w:pPr>
        <w:pStyle w:val="Heading3"/>
      </w:pPr>
      <w:r>
        <w:t>Section 14.8 — No Internal Obstruction of Civil Reporting</w:t>
      </w:r>
    </w:p>
    <w:p/>
    <w:p>
      <w:r>
        <w:t>The EAC shall not direct any person to violate a legally applicable reporting duty.</w:t>
      </w:r>
    </w:p>
    <w:p/>
    <w:p>
      <w:pPr>
        <w:pStyle w:val="Heading3"/>
      </w:pPr>
      <w:r>
        <w:t>Section 14.9 — Separate Investigation and Appeal</w:t>
      </w:r>
    </w:p>
    <w:p/>
    <w:p>
      <w:r>
        <w:t>No person who serves as principal investigator should ordinarily sit as final appellate adjudicator in the same matter.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XV</w:t>
      </w:r>
    </w:p>
    <w:p>
      <w:pPr>
        <w:pStyle w:val="Heading2"/>
      </w:pPr>
      <w:r>
        <w:t>Removal, Suspension, and Incapacity of the Presiding Spiritual Leader</w:t>
      </w:r>
    </w:p>
    <w:p/>
    <w:p>
      <w:pPr>
        <w:pStyle w:val="Heading3"/>
      </w:pPr>
      <w:r>
        <w:t>Section 15.1 — Grounds</w:t>
      </w:r>
    </w:p>
    <w:p/>
    <w:p>
      <w:r>
        <w:t>Proceedings may arise from:</w:t>
      </w:r>
    </w:p>
    <w:p/>
    <w:p>
      <w:pPr>
        <w:pStyle w:val="ListBullet"/>
      </w:pPr>
      <w:r>
        <w:t>serious misconduct;</w:t>
      </w:r>
    </w:p>
    <w:p>
      <w:pPr>
        <w:pStyle w:val="ListBullet"/>
      </w:pPr>
      <w:r>
        <w:t>abuse of spiritual authority;</w:t>
      </w:r>
    </w:p>
    <w:p>
      <w:pPr>
        <w:pStyle w:val="ListBullet"/>
      </w:pPr>
      <w:r>
        <w:t>safeguarding violations;</w:t>
      </w:r>
    </w:p>
    <w:p>
      <w:pPr>
        <w:pStyle w:val="ListBullet"/>
      </w:pPr>
      <w:r>
        <w:t>substantial doctrinal disqualification;</w:t>
      </w:r>
    </w:p>
    <w:p>
      <w:pPr>
        <w:pStyle w:val="ListBullet"/>
      </w:pPr>
      <w:r>
        <w:t>persistent constitutional violation;</w:t>
      </w:r>
    </w:p>
    <w:p>
      <w:pPr>
        <w:pStyle w:val="ListBullet"/>
      </w:pPr>
      <w:r>
        <w:t>material dishonesty;</w:t>
      </w:r>
    </w:p>
    <w:p>
      <w:pPr>
        <w:pStyle w:val="ListBullet"/>
      </w:pPr>
      <w:r>
        <w:t>serious fiduciary misconduct;</w:t>
      </w:r>
    </w:p>
    <w:p>
      <w:pPr>
        <w:pStyle w:val="ListBullet"/>
      </w:pPr>
      <w:r>
        <w:t>incapacity;</w:t>
      </w:r>
    </w:p>
    <w:p>
      <w:pPr>
        <w:pStyle w:val="ListBullet"/>
      </w:pPr>
      <w:r>
        <w:t>persistent neglect of office;</w:t>
      </w:r>
    </w:p>
    <w:p>
      <w:pPr>
        <w:pStyle w:val="ListBullet"/>
      </w:pPr>
      <w:r>
        <w:t>conduct fundamentally incompatible with office.</w:t>
      </w:r>
    </w:p>
    <w:p/>
    <w:p>
      <w:pPr>
        <w:pStyle w:val="Heading3"/>
      </w:pPr>
      <w:r>
        <w:t>Section 15.2 — Interim Protective Suspension</w:t>
      </w:r>
    </w:p>
    <w:p/>
    <w:p>
      <w:r>
        <w:t>Where substantial evidence indicates that continued exercise of office may create serious risk, the EAC may impose a temporary protective suspension subject to prompt review.</w:t>
      </w:r>
    </w:p>
    <w:p/>
    <w:p>
      <w:r>
        <w:t>Suspension is not a final finding of guilt.</w:t>
      </w:r>
    </w:p>
    <w:p/>
    <w:p>
      <w:pPr>
        <w:pStyle w:val="Heading3"/>
      </w:pPr>
      <w:r>
        <w:t>Section 15.3 — Investigation</w:t>
      </w:r>
    </w:p>
    <w:p/>
    <w:p>
      <w:r>
        <w:t>Serious allegations against the PSL shall be investigated independently of the PSL.</w:t>
      </w:r>
    </w:p>
    <w:p/>
    <w:p>
      <w:pPr>
        <w:pStyle w:val="Heading3"/>
      </w:pPr>
      <w:r>
        <w:t>Section 15.4 — Adjudicative Recommendation</w:t>
      </w:r>
    </w:p>
    <w:p/>
    <w:p>
      <w:r>
        <w:t>After fair process, the EAC may recommend:</w:t>
      </w:r>
    </w:p>
    <w:p/>
    <w:p>
      <w:pPr>
        <w:pStyle w:val="ListBullet"/>
      </w:pPr>
      <w:r>
        <w:t>dismissal;</w:t>
      </w:r>
    </w:p>
    <w:p>
      <w:pPr>
        <w:pStyle w:val="ListBullet"/>
      </w:pPr>
      <w:r>
        <w:t>corrective action;</w:t>
      </w:r>
    </w:p>
    <w:p>
      <w:pPr>
        <w:pStyle w:val="ListBullet"/>
      </w:pPr>
      <w:r>
        <w:t>temporary restriction;</w:t>
      </w:r>
    </w:p>
    <w:p>
      <w:pPr>
        <w:pStyle w:val="ListBullet"/>
      </w:pPr>
      <w:r>
        <w:t>suspension;</w:t>
      </w:r>
    </w:p>
    <w:p>
      <w:pPr>
        <w:pStyle w:val="ListBullet"/>
      </w:pPr>
      <w:r>
        <w:t>removal;</w:t>
      </w:r>
    </w:p>
    <w:p>
      <w:pPr>
        <w:pStyle w:val="ListBullet"/>
      </w:pPr>
      <w:r>
        <w:t>permanent disqualification from specified authority.</w:t>
      </w:r>
    </w:p>
    <w:p/>
    <w:p>
      <w:pPr>
        <w:pStyle w:val="Heading3"/>
      </w:pPr>
      <w:r>
        <w:t>Section 15.5 — Final Ecclesiastical Removal</w:t>
      </w:r>
    </w:p>
    <w:p/>
    <w:p>
      <w:r>
        <w:t>Removal of the PSL requires:</w:t>
      </w:r>
    </w:p>
    <w:p/>
    <w:p>
      <w:pPr>
        <w:ind w:left="317" w:hanging="259"/>
      </w:pPr>
      <w:r>
        <w:t xml:space="preserve">1. </w:t>
      </w:r>
      <w:r>
        <w:t>a valid EAC finding or another constitutionally sufficient basis;</w:t>
      </w:r>
    </w:p>
    <w:p>
      <w:pPr>
        <w:ind w:left="317" w:hanging="259"/>
      </w:pPr>
      <w:r>
        <w:t xml:space="preserve">2. </w:t>
      </w:r>
      <w:r>
        <w:t>opportunity for response;</w:t>
      </w:r>
    </w:p>
    <w:p>
      <w:pPr>
        <w:ind w:left="317" w:hanging="259"/>
      </w:pPr>
      <w:r>
        <w:t xml:space="preserve">3. </w:t>
      </w:r>
      <w:r>
        <w:t>three-fourths approval of EC members eligible to vote;</w:t>
      </w:r>
    </w:p>
    <w:p>
      <w:pPr>
        <w:ind w:left="317" w:hanging="259"/>
      </w:pPr>
      <w:r>
        <w:t xml:space="preserve">4. </w:t>
      </w:r>
      <w:r>
        <w:t>two-thirds affirmation of Covenant Member votes validly cast.</w:t>
      </w:r>
    </w:p>
    <w:p/>
    <w:p>
      <w:pPr>
        <w:pStyle w:val="Heading3"/>
      </w:pPr>
      <w:r>
        <w:t>Section 15.6 — Constitutional Review</w:t>
      </w:r>
    </w:p>
    <w:p/>
    <w:p>
      <w:r>
        <w:t>The CCG may review procedural and jurisdictional validity but shall not retry factual findings absent constitutional error.</w:t>
      </w:r>
    </w:p>
    <w:p/>
    <w:p>
      <w:pPr>
        <w:pStyle w:val="Heading3"/>
      </w:pPr>
      <w:r>
        <w:t>Section 15.7 — Civil Offices</w:t>
      </w:r>
    </w:p>
    <w:p/>
    <w:p>
      <w:r>
        <w:t>Removal from ecclesiastical office does not automatically accomplish any legally necessary removal from a corporate position.</w:t>
      </w:r>
    </w:p>
    <w:p/>
    <w:p>
      <w:r>
        <w:t>The Civil Board shall take any separately required lawful action.</w:t>
      </w:r>
    </w:p>
    <w:p/>
    <w:p>
      <w:pPr>
        <w:pStyle w:val="Heading3"/>
      </w:pPr>
      <w:r>
        <w:t>Section 15.8 — Incapacity</w:t>
      </w:r>
    </w:p>
    <w:p/>
    <w:p>
      <w:r>
        <w:t>Incapacity may be established through the process defined in the Succession Code.</w:t>
      </w:r>
    </w:p>
    <w:p/>
    <w:p>
      <w:r>
        <w:t>A temporary incapacity shall not automatically create a permanent vacancy.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XVI</w:t>
      </w:r>
    </w:p>
    <w:p>
      <w:pPr>
        <w:pStyle w:val="Heading2"/>
      </w:pPr>
      <w:r>
        <w:t>Interim Leadership and Succession</w:t>
      </w:r>
    </w:p>
    <w:p/>
    <w:p>
      <w:pPr>
        <w:pStyle w:val="Heading3"/>
      </w:pPr>
      <w:r>
        <w:t>Section 16.1 — Automatic Interim Leadership</w:t>
      </w:r>
    </w:p>
    <w:p/>
    <w:p>
      <w:r>
        <w:t xml:space="preserve">Upon vacancy, suspension, or incapacity of the PSL, the EC shall designate from among qualified senior religious leaders an </w:t>
      </w:r>
      <w:r>
        <w:rPr>
          <w:b/>
        </w:rPr>
        <w:t>Interim Presiding Steward</w:t>
      </w:r>
      <w:r>
        <w:t>.</w:t>
      </w:r>
    </w:p>
    <w:p/>
    <w:p>
      <w:pPr>
        <w:pStyle w:val="Heading3"/>
      </w:pPr>
      <w:r>
        <w:t>Section 16.2 — Restrictions During Interim Period</w:t>
      </w:r>
    </w:p>
    <w:p/>
    <w:p>
      <w:r>
        <w:t>Unless necessary to protect the institution, an Interim Presiding Steward shall not:</w:t>
      </w:r>
    </w:p>
    <w:p/>
    <w:p>
      <w:pPr>
        <w:pStyle w:val="ListBullet"/>
      </w:pPr>
      <w:r>
        <w:t>amend major doctrine;</w:t>
      </w:r>
    </w:p>
    <w:p>
      <w:pPr>
        <w:pStyle w:val="ListBullet"/>
      </w:pPr>
      <w:r>
        <w:t>initiate constitutional reorganization;</w:t>
      </w:r>
    </w:p>
    <w:p>
      <w:pPr>
        <w:pStyle w:val="ListBullet"/>
      </w:pPr>
      <w:r>
        <w:t>permanently eliminate major ministries;</w:t>
      </w:r>
    </w:p>
    <w:p>
      <w:pPr>
        <w:pStyle w:val="ListBullet"/>
      </w:pPr>
      <w:r>
        <w:t>designate their own successor;</w:t>
      </w:r>
    </w:p>
    <w:p>
      <w:pPr>
        <w:pStyle w:val="ListBullet"/>
      </w:pPr>
      <w:r>
        <w:t>make irreversible Class E decisions.</w:t>
      </w:r>
    </w:p>
    <w:p/>
    <w:p>
      <w:pPr>
        <w:pStyle w:val="Heading3"/>
      </w:pPr>
      <w:r>
        <w:t>Section 16.3 — Selection Timeline</w:t>
      </w:r>
    </w:p>
    <w:p/>
    <w:p>
      <w:r>
        <w:t>The succession process should begin promptly.</w:t>
      </w:r>
    </w:p>
    <w:p/>
    <w:p>
      <w:r>
        <w:t>A permanent successor should ordinarily be selected within twelve months.</w:t>
      </w:r>
    </w:p>
    <w:p/>
    <w:p>
      <w:r>
        <w:t>The CCG may approve an extension where necessary for responsible discernment.</w:t>
      </w:r>
    </w:p>
    <w:p/>
    <w:p>
      <w:pPr>
        <w:pStyle w:val="Heading3"/>
      </w:pPr>
      <w:r>
        <w:t>Section 16.4 — No Incumbent Ownership</w:t>
      </w:r>
    </w:p>
    <w:p/>
    <w:p>
      <w:r>
        <w:t>The outgoing PSL may assist transition but shall not obstruct a valid succession.</w:t>
      </w:r>
    </w:p>
    <w:p/>
    <w:p>
      <w:pPr>
        <w:pStyle w:val="Heading3"/>
      </w:pPr>
      <w:r>
        <w:t>Section 16.5 — Records Transfer</w:t>
      </w:r>
    </w:p>
    <w:p/>
    <w:p>
      <w:r>
        <w:t>All institutional records, credentials, access, property, and materials held by virtue of office shall be transferred promptly to the lawful successor or custodian.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XVII</w:t>
      </w:r>
    </w:p>
    <w:p>
      <w:pPr>
        <w:pStyle w:val="Heading2"/>
      </w:pPr>
      <w:r>
        <w:t>Religious Ministers and Officers</w:t>
      </w:r>
    </w:p>
    <w:p/>
    <w:p>
      <w:pPr>
        <w:pStyle w:val="Heading3"/>
      </w:pPr>
      <w:r>
        <w:t>Section 17.1 — Categories</w:t>
      </w:r>
    </w:p>
    <w:p/>
    <w:p>
      <w:r>
        <w:t>The Religious Body may establish forms of religious service including:</w:t>
      </w:r>
    </w:p>
    <w:p/>
    <w:p>
      <w:pPr>
        <w:pStyle w:val="ListBullet"/>
      </w:pPr>
      <w:r>
        <w:t>minister;</w:t>
      </w:r>
    </w:p>
    <w:p>
      <w:pPr>
        <w:pStyle w:val="ListBullet"/>
      </w:pPr>
      <w:r>
        <w:t>teacher;</w:t>
      </w:r>
    </w:p>
    <w:p>
      <w:pPr>
        <w:pStyle w:val="ListBullet"/>
      </w:pPr>
      <w:r>
        <w:t>chaplain;</w:t>
      </w:r>
    </w:p>
    <w:p>
      <w:pPr>
        <w:pStyle w:val="ListBullet"/>
      </w:pPr>
      <w:r>
        <w:t>spiritual director;</w:t>
      </w:r>
    </w:p>
    <w:p>
      <w:pPr>
        <w:pStyle w:val="ListBullet"/>
      </w:pPr>
      <w:r>
        <w:t>missionary;</w:t>
      </w:r>
    </w:p>
    <w:p>
      <w:pPr>
        <w:pStyle w:val="ListBullet"/>
      </w:pPr>
      <w:r>
        <w:t>celebrant;</w:t>
      </w:r>
    </w:p>
    <w:p>
      <w:pPr>
        <w:pStyle w:val="ListBullet"/>
      </w:pPr>
      <w:r>
        <w:t>local leader;</w:t>
      </w:r>
    </w:p>
    <w:p>
      <w:pPr>
        <w:pStyle w:val="ListBullet"/>
      </w:pPr>
      <w:r>
        <w:t>elder;</w:t>
      </w:r>
    </w:p>
    <w:p>
      <w:pPr>
        <w:pStyle w:val="ListBullet"/>
      </w:pPr>
      <w:r>
        <w:t>religious officer;</w:t>
      </w:r>
    </w:p>
    <w:p>
      <w:pPr>
        <w:pStyle w:val="ListBullet"/>
      </w:pPr>
      <w:r>
        <w:t>contemplative guide;</w:t>
      </w:r>
    </w:p>
    <w:p>
      <w:pPr>
        <w:pStyle w:val="ListBullet"/>
      </w:pPr>
      <w:r>
        <w:t>or other offices appropriate to the developing tradition.</w:t>
      </w:r>
    </w:p>
    <w:p/>
    <w:p>
      <w:pPr>
        <w:pStyle w:val="Heading3"/>
      </w:pPr>
      <w:r>
        <w:t>Section 17.2 — Credentialing</w:t>
      </w:r>
    </w:p>
    <w:p/>
    <w:p>
      <w:r>
        <w:t>Credentials shall reflect actual qualification rather than merely honorary recognition.</w:t>
      </w:r>
    </w:p>
    <w:p/>
    <w:p>
      <w:pPr>
        <w:pStyle w:val="Heading3"/>
      </w:pPr>
      <w:r>
        <w:t>Section 17.3 — Defined Authority</w:t>
      </w:r>
    </w:p>
    <w:p/>
    <w:p>
      <w:r>
        <w:t>Each office shall have written:</w:t>
      </w:r>
    </w:p>
    <w:p/>
    <w:p>
      <w:pPr>
        <w:pStyle w:val="ListBullet"/>
      </w:pPr>
      <w:r>
        <w:t>qualifications;</w:t>
      </w:r>
    </w:p>
    <w:p>
      <w:pPr>
        <w:pStyle w:val="ListBullet"/>
      </w:pPr>
      <w:r>
        <w:t>jurisdiction;</w:t>
      </w:r>
    </w:p>
    <w:p>
      <w:pPr>
        <w:pStyle w:val="ListBullet"/>
      </w:pPr>
      <w:r>
        <w:t>duties;</w:t>
      </w:r>
    </w:p>
    <w:p>
      <w:pPr>
        <w:pStyle w:val="ListBullet"/>
      </w:pPr>
      <w:r>
        <w:t>supervision;</w:t>
      </w:r>
    </w:p>
    <w:p>
      <w:pPr>
        <w:pStyle w:val="ListBullet"/>
      </w:pPr>
      <w:r>
        <w:t>ethical obligations;</w:t>
      </w:r>
    </w:p>
    <w:p>
      <w:pPr>
        <w:pStyle w:val="ListBullet"/>
      </w:pPr>
      <w:r>
        <w:t>duration or tenure;</w:t>
      </w:r>
    </w:p>
    <w:p>
      <w:pPr>
        <w:pStyle w:val="ListBullet"/>
      </w:pPr>
      <w:r>
        <w:t>review requirements;</w:t>
      </w:r>
    </w:p>
    <w:p>
      <w:pPr>
        <w:pStyle w:val="ListBullet"/>
      </w:pPr>
      <w:r>
        <w:t>suspension and removal rules.</w:t>
      </w:r>
    </w:p>
    <w:p/>
    <w:p>
      <w:pPr>
        <w:pStyle w:val="Heading3"/>
      </w:pPr>
      <w:r>
        <w:t>Section 17.4 — No Automatic Corporate Authority</w:t>
      </w:r>
    </w:p>
    <w:p/>
    <w:p>
      <w:r>
        <w:t>Religious credentialing shall not automatically make a person a corporate officer, employee, director, or agent.</w:t>
      </w:r>
    </w:p>
    <w:p/>
    <w:p>
      <w:pPr>
        <w:pStyle w:val="Heading3"/>
      </w:pPr>
      <w:r>
        <w:t>Section 17.5 — Continuing Formation</w:t>
      </w:r>
    </w:p>
    <w:p/>
    <w:p>
      <w:r>
        <w:t>Significant religious office may require continuing education, formation, or periodic review.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XVIII</w:t>
      </w:r>
    </w:p>
    <w:p>
      <w:pPr>
        <w:pStyle w:val="Heading2"/>
      </w:pPr>
      <w:r>
        <w:t>Religious Community and Affiliation</w:t>
      </w:r>
    </w:p>
    <w:p/>
    <w:p>
      <w:r>
        <w:t>The ordinary affiliation framework shall contain at least:</w:t>
      </w:r>
    </w:p>
    <w:p/>
    <w:p>
      <w:pPr>
        <w:pStyle w:val="Heading3"/>
      </w:pPr>
      <w:r>
        <w:t>Section 18.1 — Visitor</w:t>
      </w:r>
    </w:p>
    <w:p/>
    <w:p>
      <w:r>
        <w:t>A person exploring or attending the community without formal commitment.</w:t>
      </w:r>
    </w:p>
    <w:p/>
    <w:p>
      <w:pPr>
        <w:pStyle w:val="Heading3"/>
      </w:pPr>
      <w:r>
        <w:t>Section 18.2 — Participant</w:t>
      </w:r>
    </w:p>
    <w:p/>
    <w:p>
      <w:r>
        <w:t>A person who regularly participates but has not entered formal religious affiliation.</w:t>
      </w:r>
    </w:p>
    <w:p/>
    <w:p>
      <w:pPr>
        <w:pStyle w:val="Heading3"/>
      </w:pPr>
      <w:r>
        <w:t>Section 18.3 — Adherent</w:t>
      </w:r>
    </w:p>
    <w:p/>
    <w:p>
      <w:r>
        <w:t>A person who voluntarily identifies with the religious community and satisfies requirements established for that status.</w:t>
      </w:r>
    </w:p>
    <w:p/>
    <w:p>
      <w:pPr>
        <w:pStyle w:val="Heading3"/>
      </w:pPr>
      <w:r>
        <w:t>Section 18.4 — Covenant Member</w:t>
      </w:r>
    </w:p>
    <w:p/>
    <w:p>
      <w:r>
        <w:t>A person admitted into formal ecclesiastical membership through the membership process.</w:t>
      </w:r>
    </w:p>
    <w:p/>
    <w:p>
      <w:pPr>
        <w:pStyle w:val="Heading3"/>
      </w:pPr>
      <w:r>
        <w:t>Section 18.5 — Minister or Religious Officer</w:t>
      </w:r>
    </w:p>
    <w:p/>
    <w:p>
      <w:r>
        <w:t>A person separately entrusted with religious authority or service.</w:t>
      </w:r>
    </w:p>
    <w:p/>
    <w:p>
      <w:r>
        <w:t>Religious office shall not be merely another membership tier.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XIX</w:t>
      </w:r>
    </w:p>
    <w:p>
      <w:pPr>
        <w:pStyle w:val="Heading2"/>
      </w:pPr>
      <w:r>
        <w:t>Covenant Membership</w:t>
      </w:r>
    </w:p>
    <w:p/>
    <w:p>
      <w:pPr>
        <w:pStyle w:val="Heading3"/>
      </w:pPr>
      <w:r>
        <w:t>Section 19.1 — Nature</w:t>
      </w:r>
    </w:p>
    <w:p/>
    <w:p>
      <w:r>
        <w:t>Covenant Membership is a voluntary religious relationship.</w:t>
      </w:r>
    </w:p>
    <w:p/>
    <w:p>
      <w:pPr>
        <w:pStyle w:val="Heading3"/>
      </w:pPr>
      <w:r>
        <w:t>Section 19.2 — Admission</w:t>
      </w:r>
    </w:p>
    <w:p/>
    <w:p>
      <w:r>
        <w:t>Admission shall ordinarily require:</w:t>
      </w:r>
    </w:p>
    <w:p/>
    <w:p>
      <w:pPr>
        <w:ind w:left="317" w:hanging="259"/>
      </w:pPr>
      <w:r>
        <w:t xml:space="preserve">1. </w:t>
      </w:r>
      <w:r>
        <w:t>sufficient participation or formation;</w:t>
      </w:r>
    </w:p>
    <w:p>
      <w:pPr>
        <w:ind w:left="317" w:hanging="259"/>
      </w:pPr>
      <w:r>
        <w:t xml:space="preserve">2. </w:t>
      </w:r>
      <w:r>
        <w:t>understanding of the community's basic commitments;</w:t>
      </w:r>
    </w:p>
    <w:p>
      <w:pPr>
        <w:ind w:left="317" w:hanging="259"/>
      </w:pPr>
      <w:r>
        <w:t xml:space="preserve">3. </w:t>
      </w:r>
      <w:r>
        <w:t>voluntary application;</w:t>
      </w:r>
    </w:p>
    <w:p>
      <w:pPr>
        <w:ind w:left="317" w:hanging="259"/>
      </w:pPr>
      <w:r>
        <w:t xml:space="preserve">4. </w:t>
      </w:r>
      <w:r>
        <w:t>affirmation of the applicable covenant;</w:t>
      </w:r>
    </w:p>
    <w:p>
      <w:pPr>
        <w:ind w:left="317" w:hanging="259"/>
      </w:pPr>
      <w:r>
        <w:t xml:space="preserve">5. </w:t>
      </w:r>
      <w:r>
        <w:t>completion of the admission process.</w:t>
      </w:r>
    </w:p>
    <w:p/>
    <w:p>
      <w:pPr>
        <w:pStyle w:val="Heading3"/>
      </w:pPr>
      <w:r>
        <w:t>Section 19.3 — Rights</w:t>
      </w:r>
    </w:p>
    <w:p/>
    <w:p>
      <w:r>
        <w:t>Covenant Members shall ordinarily have the right to:</w:t>
      </w:r>
    </w:p>
    <w:p/>
    <w:p>
      <w:pPr>
        <w:pStyle w:val="ListBullet"/>
      </w:pPr>
      <w:r>
        <w:t>participate in the CMA;</w:t>
      </w:r>
    </w:p>
    <w:p>
      <w:pPr>
        <w:pStyle w:val="ListBullet"/>
      </w:pPr>
      <w:r>
        <w:t>receive appropriate governance information;</w:t>
      </w:r>
    </w:p>
    <w:p>
      <w:pPr>
        <w:pStyle w:val="ListBullet"/>
      </w:pPr>
      <w:r>
        <w:t>nominate qualified leaders;</w:t>
      </w:r>
    </w:p>
    <w:p>
      <w:pPr>
        <w:pStyle w:val="ListBullet"/>
      </w:pPr>
      <w:r>
        <w:t>submit petitions;</w:t>
      </w:r>
    </w:p>
    <w:p>
      <w:pPr>
        <w:pStyle w:val="ListBullet"/>
      </w:pPr>
      <w:r>
        <w:t>submit grievances;</w:t>
      </w:r>
    </w:p>
    <w:p>
      <w:pPr>
        <w:pStyle w:val="ListBullet"/>
      </w:pPr>
      <w:r>
        <w:t>participate in required consultations;</w:t>
      </w:r>
    </w:p>
    <w:p>
      <w:pPr>
        <w:pStyle w:val="ListBullet"/>
      </w:pPr>
      <w:r>
        <w:t>vote on reserved ecclesiastical matters;</w:t>
      </w:r>
    </w:p>
    <w:p>
      <w:pPr>
        <w:pStyle w:val="ListBullet"/>
      </w:pPr>
      <w:r>
        <w:t>receive fair membership discipline;</w:t>
      </w:r>
    </w:p>
    <w:p>
      <w:pPr>
        <w:pStyle w:val="ListBullet"/>
      </w:pPr>
      <w:r>
        <w:t>appeal serious membership sanctions.</w:t>
      </w:r>
    </w:p>
    <w:p/>
    <w:p>
      <w:pPr>
        <w:pStyle w:val="Heading3"/>
      </w:pPr>
      <w:r>
        <w:t>Section 19.4 — Responsibilities</w:t>
      </w:r>
    </w:p>
    <w:p/>
    <w:p>
      <w:r>
        <w:t>Members may be expected to:</w:t>
      </w:r>
    </w:p>
    <w:p/>
    <w:p>
      <w:pPr>
        <w:pStyle w:val="ListBullet"/>
      </w:pPr>
      <w:r>
        <w:t>conduct themselves consistently with applicable commitments;</w:t>
      </w:r>
    </w:p>
    <w:p>
      <w:pPr>
        <w:pStyle w:val="ListBullet"/>
      </w:pPr>
      <w:r>
        <w:t>respect the dignity of others;</w:t>
      </w:r>
    </w:p>
    <w:p>
      <w:pPr>
        <w:pStyle w:val="ListBullet"/>
      </w:pPr>
      <w:r>
        <w:t>support community life as reasonably able;</w:t>
      </w:r>
    </w:p>
    <w:p>
      <w:pPr>
        <w:pStyle w:val="ListBullet"/>
      </w:pPr>
      <w:r>
        <w:t>participate honestly in discernment;</w:t>
      </w:r>
    </w:p>
    <w:p>
      <w:pPr>
        <w:pStyle w:val="ListBullet"/>
      </w:pPr>
      <w:r>
        <w:t>respect legitimate confidentiality;</w:t>
      </w:r>
    </w:p>
    <w:p>
      <w:pPr>
        <w:pStyle w:val="ListBullet"/>
      </w:pPr>
      <w:r>
        <w:t>comply with safeguarding standards;</w:t>
      </w:r>
    </w:p>
    <w:p>
      <w:pPr>
        <w:pStyle w:val="ListBullet"/>
      </w:pPr>
      <w:r>
        <w:t>refrain from abuse or exploitation.</w:t>
      </w:r>
    </w:p>
    <w:p/>
    <w:p>
      <w:pPr>
        <w:pStyle w:val="Heading3"/>
      </w:pPr>
      <w:r>
        <w:t>Section 19.5 — No Mandatory Financial Contribution</w:t>
      </w:r>
    </w:p>
    <w:p/>
    <w:p>
      <w:r>
        <w:t>Covenant Membership shall not be purchased.</w:t>
      </w:r>
    </w:p>
    <w:p/>
    <w:p>
      <w:r>
        <w:t>No fixed donation shall be required merely to preserve religious standing unless a future constitutional process expressly creates a lawful and religiously justified obligation.</w:t>
      </w:r>
    </w:p>
    <w:p/>
    <w:p>
      <w:pPr>
        <w:pStyle w:val="Heading3"/>
      </w:pPr>
      <w:r>
        <w:t>Section 19.6 — Withdrawal</w:t>
      </w:r>
    </w:p>
    <w:p/>
    <w:p>
      <w:r>
        <w:t>A member may resign freely.</w:t>
      </w:r>
    </w:p>
    <w:p/>
    <w:p>
      <w:r>
        <w:t>A resignation does not prevent completion of records concerning alleged misconduct where necessary for safeguarding or institutional integrity.</w:t>
      </w:r>
    </w:p>
    <w:p/>
    <w:p>
      <w:pPr>
        <w:pStyle w:val="Heading3"/>
      </w:pPr>
      <w:r>
        <w:t>Section 19.7 — Corporate Distinction</w:t>
      </w:r>
    </w:p>
    <w:p/>
    <w:p>
      <w:r>
        <w:t>Covenant Members are not statutory members of the Corporation merely by virtue of this status.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</w:t>
      </w:r>
    </w:p>
    <w:p>
      <w:pPr>
        <w:pStyle w:val="Heading2"/>
      </w:pPr>
      <w:r>
        <w:t>Covenant Member Assembly</w:t>
      </w:r>
    </w:p>
    <w:p/>
    <w:p>
      <w:pPr>
        <w:pStyle w:val="Heading3"/>
      </w:pPr>
      <w:r>
        <w:t>Section 20.1 — Nature</w:t>
      </w:r>
    </w:p>
    <w:p/>
    <w:p>
      <w:r>
        <w:t>The CMA is the principal participatory assembly of Covenant Members.</w:t>
      </w:r>
    </w:p>
    <w:p/>
    <w:p>
      <w:r>
        <w:t>It is not the ordinary executive government.</w:t>
      </w:r>
    </w:p>
    <w:p/>
    <w:p>
      <w:pPr>
        <w:pStyle w:val="Heading3"/>
      </w:pPr>
      <w:r>
        <w:t>Section 20.2 — Regular Assembly</w:t>
      </w:r>
    </w:p>
    <w:p/>
    <w:p>
      <w:r>
        <w:t>The CMA shall ordinarily convene at least annually.</w:t>
      </w:r>
    </w:p>
    <w:p/>
    <w:p>
      <w:pPr>
        <w:pStyle w:val="Heading3"/>
      </w:pPr>
      <w:r>
        <w:t>Section 20.3 — Functions</w:t>
      </w:r>
    </w:p>
    <w:p/>
    <w:p>
      <w:r>
        <w:t>The CMA may:</w:t>
      </w:r>
    </w:p>
    <w:p/>
    <w:p>
      <w:pPr>
        <w:pStyle w:val="ListBullet"/>
      </w:pPr>
      <w:r>
        <w:t>receive reports;</w:t>
      </w:r>
    </w:p>
    <w:p>
      <w:pPr>
        <w:pStyle w:val="ListBullet"/>
      </w:pPr>
      <w:r>
        <w:t>question leadership;</w:t>
      </w:r>
    </w:p>
    <w:p>
      <w:pPr>
        <w:pStyle w:val="ListBullet"/>
      </w:pPr>
      <w:r>
        <w:t>consider community concerns;</w:t>
      </w:r>
    </w:p>
    <w:p>
      <w:pPr>
        <w:pStyle w:val="ListBullet"/>
      </w:pPr>
      <w:r>
        <w:t>participate in discernment;</w:t>
      </w:r>
    </w:p>
    <w:p>
      <w:pPr>
        <w:pStyle w:val="ListBullet"/>
      </w:pPr>
      <w:r>
        <w:t>nominate persons for designated offices;</w:t>
      </w:r>
    </w:p>
    <w:p>
      <w:pPr>
        <w:pStyle w:val="ListBullet"/>
      </w:pPr>
      <w:r>
        <w:t>exercise reserved powers;</w:t>
      </w:r>
    </w:p>
    <w:p>
      <w:pPr>
        <w:pStyle w:val="ListBullet"/>
      </w:pPr>
      <w:r>
        <w:t>petition constitutional bodies.</w:t>
      </w:r>
    </w:p>
    <w:p/>
    <w:p>
      <w:pPr>
        <w:pStyle w:val="Heading3"/>
      </w:pPr>
      <w:r>
        <w:t>Section 20.4 — Petition Right</w:t>
      </w:r>
    </w:p>
    <w:p/>
    <w:p>
      <w:r>
        <w:t xml:space="preserve">A petition signed by at least </w:t>
      </w:r>
      <w:r>
        <w:rPr>
          <w:b/>
        </w:rPr>
        <w:t>ten percent of Covenant Members eligible to participate</w:t>
      </w:r>
      <w:r>
        <w:t>, or twenty Covenant Members, whichever is fewer, shall require formal consideration by the competent body.</w:t>
      </w:r>
    </w:p>
    <w:p/>
    <w:p>
      <w:r>
        <w:t>The Governance Procedure Code may create reasonable protections against duplicative or abusive petitions.</w:t>
      </w:r>
    </w:p>
    <w:p/>
    <w:p>
      <w:pPr>
        <w:pStyle w:val="Heading3"/>
      </w:pPr>
      <w:r>
        <w:t>Section 20.5 — Special Assembly</w:t>
      </w:r>
    </w:p>
    <w:p/>
    <w:p>
      <w:r>
        <w:t>A special CMA may be called by:</w:t>
      </w:r>
    </w:p>
    <w:p/>
    <w:p>
      <w:pPr>
        <w:pStyle w:val="ListBullet"/>
      </w:pPr>
      <w:r>
        <w:t>the EC;</w:t>
      </w:r>
    </w:p>
    <w:p>
      <w:pPr>
        <w:pStyle w:val="ListBullet"/>
      </w:pPr>
      <w:r>
        <w:t>the PSL;</w:t>
      </w:r>
    </w:p>
    <w:p>
      <w:pPr>
        <w:pStyle w:val="ListBullet"/>
      </w:pPr>
      <w:r>
        <w:t>the CCG for a constitutional matter;</w:t>
      </w:r>
    </w:p>
    <w:p>
      <w:pPr>
        <w:pStyle w:val="ListBullet"/>
      </w:pPr>
      <w:r>
        <w:t>the EAC for an accountability matter;</w:t>
      </w:r>
    </w:p>
    <w:p>
      <w:pPr>
        <w:pStyle w:val="ListBullet"/>
      </w:pPr>
      <w:r>
        <w:t>or a valid member petition meeting a threshold established by code.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XXI</w:t>
      </w:r>
    </w:p>
    <w:p>
      <w:pPr>
        <w:pStyle w:val="Heading2"/>
      </w:pPr>
      <w:r>
        <w:t>Community Reserved Powers</w:t>
      </w:r>
    </w:p>
    <w:p/>
    <w:p>
      <w:r>
        <w:t>The following matters require Covenant Member concurrence in addition to all other required approvals:</w:t>
      </w:r>
    </w:p>
    <w:p/>
    <w:p>
      <w:pPr>
        <w:ind w:left="317" w:hanging="259"/>
      </w:pPr>
      <w:r>
        <w:t xml:space="preserve">1. </w:t>
      </w:r>
      <w:r>
        <w:t>selection of a permanent PSL;</w:t>
      </w:r>
    </w:p>
    <w:p>
      <w:pPr>
        <w:ind w:left="317" w:hanging="259"/>
      </w:pPr>
      <w:r>
        <w:t xml:space="preserve">2. </w:t>
      </w:r>
      <w:r>
        <w:t>removal of the PSL;</w:t>
      </w:r>
    </w:p>
    <w:p>
      <w:pPr>
        <w:ind w:left="317" w:hanging="259"/>
      </w:pPr>
      <w:r>
        <w:t xml:space="preserve">3. </w:t>
      </w:r>
      <w:r>
        <w:t>amendment of REL-CON-001;</w:t>
      </w:r>
    </w:p>
    <w:p>
      <w:pPr>
        <w:ind w:left="317" w:hanging="259"/>
      </w:pPr>
      <w:r>
        <w:t xml:space="preserve">4. </w:t>
      </w:r>
      <w:r>
        <w:t>amendment of Entrenched Constitutional Commitments;</w:t>
      </w:r>
    </w:p>
    <w:p>
      <w:pPr>
        <w:ind w:left="317" w:hanging="259"/>
      </w:pPr>
      <w:r>
        <w:t xml:space="preserve">5. </w:t>
      </w:r>
      <w:r>
        <w:t>constitutional Refounding;</w:t>
      </w:r>
    </w:p>
    <w:p>
      <w:pPr>
        <w:ind w:left="317" w:hanging="259"/>
      </w:pPr>
      <w:r>
        <w:t xml:space="preserve">6. </w:t>
      </w:r>
      <w:r>
        <w:t>dissolution of the Religious Body;</w:t>
      </w:r>
    </w:p>
    <w:p>
      <w:pPr>
        <w:ind w:left="317" w:hanging="259"/>
      </w:pPr>
      <w:r>
        <w:t xml:space="preserve">7. </w:t>
      </w:r>
      <w:r>
        <w:t>merger fundamentally affecting religious identity;</w:t>
      </w:r>
    </w:p>
    <w:p>
      <w:pPr>
        <w:ind w:left="317" w:hanging="259"/>
      </w:pPr>
      <w:r>
        <w:t xml:space="preserve">8. </w:t>
      </w:r>
      <w:r>
        <w:t>formal affiliation that subjects the Religious Body to a superior external ecclesiastical authority;</w:t>
      </w:r>
    </w:p>
    <w:p>
      <w:pPr>
        <w:ind w:left="317" w:hanging="259"/>
      </w:pPr>
      <w:r>
        <w:t xml:space="preserve">9. </w:t>
      </w:r>
      <w:r>
        <w:t>voluntary disaffiliation from such an authority;</w:t>
      </w:r>
    </w:p>
    <w:p>
      <w:pPr>
        <w:ind w:left="317" w:hanging="259"/>
      </w:pPr>
      <w:r>
        <w:t xml:space="preserve">10. </w:t>
      </w:r>
      <w:r>
        <w:t>disposition of property formally designated as the principal sacred seat of the community, where such designation exists.</w:t>
      </w:r>
    </w:p>
    <w:p/>
    <w:p>
      <w:pPr>
        <w:pStyle w:val="Heading3"/>
      </w:pPr>
      <w:r>
        <w:t>Section 21.1 — Ordinary Threshold</w:t>
      </w:r>
    </w:p>
    <w:p/>
    <w:p>
      <w:r>
        <w:t>Where no higher threshold is specified, reserved-power approval requires two-thirds of valid votes cast.</w:t>
      </w:r>
    </w:p>
    <w:p/>
    <w:p>
      <w:pPr>
        <w:pStyle w:val="Heading3"/>
      </w:pPr>
      <w:r>
        <w:t>Section 21.2 — Foundational Threshold</w:t>
      </w:r>
    </w:p>
    <w:p/>
    <w:p>
      <w:r>
        <w:t xml:space="preserve">Amendment of REL-CON-001 or a Refounding Process requires at least </w:t>
      </w:r>
      <w:r>
        <w:rPr>
          <w:b/>
        </w:rPr>
        <w:t>three-fourths of valid Covenant Member votes cast</w:t>
      </w:r>
      <w:r>
        <w:t>, together with applicable participation requirements.</w:t>
      </w:r>
    </w:p>
    <w:p/>
    <w:p>
      <w:pPr>
        <w:pStyle w:val="Heading3"/>
      </w:pPr>
      <w:r>
        <w:t>Section 21.3 — No Corporate Effect by Itself</w:t>
      </w:r>
    </w:p>
    <w:p/>
    <w:p>
      <w:r>
        <w:t>CMA approval constitutes required ecclesiastical concurrence.</w:t>
      </w:r>
    </w:p>
    <w:p/>
    <w:p>
      <w:r>
        <w:t>It does not itself constitute statutory corporate action.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XXII</w:t>
      </w:r>
    </w:p>
    <w:p>
      <w:pPr>
        <w:pStyle w:val="Heading2"/>
      </w:pPr>
      <w:r>
        <w:t>Civil Board and Ecclesiastical Council Relationship</w:t>
      </w:r>
    </w:p>
    <w:p/>
    <w:p>
      <w:pPr>
        <w:pStyle w:val="Heading3"/>
      </w:pPr>
      <w:r>
        <w:t>Section 22.1 — Separate Institutions</w:t>
      </w:r>
    </w:p>
    <w:p/>
    <w:p>
      <w:r>
        <w:t>The EC is not, merely by virtue of this Constitution:</w:t>
      </w:r>
    </w:p>
    <w:p/>
    <w:p>
      <w:pPr>
        <w:pStyle w:val="ListBullet"/>
      </w:pPr>
      <w:r>
        <w:t>the Civil Board;</w:t>
      </w:r>
    </w:p>
    <w:p>
      <w:pPr>
        <w:pStyle w:val="ListBullet"/>
      </w:pPr>
      <w:r>
        <w:t>a committee of the Civil Board;</w:t>
      </w:r>
    </w:p>
    <w:p>
      <w:pPr>
        <w:pStyle w:val="ListBullet"/>
      </w:pPr>
      <w:r>
        <w:t>a substitute for the Civil Board;</w:t>
      </w:r>
    </w:p>
    <w:p>
      <w:pPr>
        <w:pStyle w:val="ListBullet"/>
      </w:pPr>
      <w:r>
        <w:t>or a body possessing general statutory corporate power.</w:t>
      </w:r>
    </w:p>
    <w:p/>
    <w:p>
      <w:pPr>
        <w:pStyle w:val="Heading3"/>
      </w:pPr>
      <w:r>
        <w:t>Section 22.2 — Mutual Respect</w:t>
      </w:r>
    </w:p>
    <w:p/>
    <w:p>
      <w:r>
        <w:t>The Civil Board shall not determine doctrine merely because corporate implementation is required.</w:t>
      </w:r>
    </w:p>
    <w:p/>
    <w:p>
      <w:r>
        <w:t>The EC shall not ignore lawful fiduciary requirements merely because a transaction serves a religious purpose.</w:t>
      </w:r>
    </w:p>
    <w:p/>
    <w:p>
      <w:pPr>
        <w:pStyle w:val="Heading3"/>
      </w:pPr>
      <w:r>
        <w:t>Section 22.3 — Liaison</w:t>
      </w:r>
    </w:p>
    <w:p/>
    <w:p>
      <w:r>
        <w:t>The EC and Civil Board should each designate a liaison.</w:t>
      </w:r>
    </w:p>
    <w:p/>
    <w:p>
      <w:r>
        <w:t>A liaison does not thereby gain a vote in the other body.</w:t>
      </w:r>
    </w:p>
    <w:p/>
    <w:p>
      <w:pPr>
        <w:pStyle w:val="Heading3"/>
      </w:pPr>
      <w:r>
        <w:t>Section 22.4 — Overlap</w:t>
      </w:r>
    </w:p>
    <w:p/>
    <w:p>
      <w:r>
        <w:t>To preserve institutional distinction:</w:t>
      </w:r>
    </w:p>
    <w:p/>
    <w:p>
      <w:pPr>
        <w:pStyle w:val="ListBullet"/>
      </w:pPr>
      <w:r>
        <w:t>no more than one-third of EC members should ordinarily be Civil Board directors;</w:t>
      </w:r>
    </w:p>
    <w:p>
      <w:pPr>
        <w:pStyle w:val="ListBullet"/>
      </w:pPr>
      <w:r>
        <w:t>the PSL should not ordinarily serve as Civil Board chair;</w:t>
      </w:r>
    </w:p>
    <w:p>
      <w:pPr>
        <w:pStyle w:val="ListBullet"/>
      </w:pPr>
      <w:r>
        <w:t>the PSL shall not serve as Treasurer;</w:t>
      </w:r>
    </w:p>
    <w:p>
      <w:pPr>
        <w:pStyle w:val="ListBullet"/>
      </w:pPr>
      <w:r>
        <w:t>no CCG member shall serve as Treasurer;</w:t>
      </w:r>
    </w:p>
    <w:p>
      <w:pPr>
        <w:pStyle w:val="ListBullet"/>
      </w:pPr>
      <w:r>
        <w:t>the chair of the EAC should not simultaneously chair the Civil Board or EC.</w:t>
      </w:r>
    </w:p>
    <w:p/>
    <w:p>
      <w:pPr>
        <w:pStyle w:val="Heading3"/>
      </w:pPr>
      <w:r>
        <w:t>Section 22.5 — Early-Stage Exception</w:t>
      </w:r>
    </w:p>
    <w:p/>
    <w:p>
      <w:r>
        <w:t>Temporary overlap may occur during initial formation where staffing makes separation impracticable.</w:t>
      </w:r>
    </w:p>
    <w:p/>
    <w:p>
      <w:r>
        <w:t>Such overlap shall be disclosed and reviewed annually.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XXIII</w:t>
      </w:r>
    </w:p>
    <w:p>
      <w:pPr>
        <w:pStyle w:val="Heading2"/>
      </w:pPr>
      <w:r>
        <w:t>Jurisdiction Matrix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1"/>
        </w:trPr>
        <w:tc>
          <w:tcPr>
            <w:tcW w:type="dxa" w:w="2880"/>
            <w:shd w:fill="D1D5DB"/>
            <w:vAlign w:val="center"/>
          </w:tcPr>
          <w:p>
            <w:r>
              <w:rPr>
                <w:b/>
              </w:rPr>
              <w:t>Matter</w:t>
            </w:r>
          </w:p>
        </w:tc>
        <w:tc>
          <w:tcPr>
            <w:tcW w:type="dxa" w:w="2592"/>
            <w:shd w:fill="D1D5DB"/>
            <w:vAlign w:val="center"/>
          </w:tcPr>
          <w:p>
            <w:r>
              <w:rPr>
                <w:b/>
              </w:rPr>
              <w:t>Primary Authority</w:t>
            </w:r>
          </w:p>
        </w:tc>
        <w:tc>
          <w:tcPr>
            <w:tcW w:type="dxa" w:w="4032"/>
            <w:shd w:fill="D1D5DB"/>
            <w:vAlign w:val="center"/>
          </w:tcPr>
          <w:p>
            <w:r>
              <w:rPr>
                <w:b/>
              </w:rPr>
              <w:t>Required Concurrence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Foundational Principles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 / constitutional process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CMA + CCG validity certification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Formal Doctrine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PSL participation; CCG if validity challenged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Authoritative interpretation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None ordinarily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Pastoral teaching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PSL / authorized ministers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Subject to doctrine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Worship standards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PSL implementation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Ordinary ministry administration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PSL / delegates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oversight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Ministerial qualification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Credentialing process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Religious membership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 / delegated bodies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Due-process protections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Ecclesiastical discipline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designated ecclesiastical body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Appeal as required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Senior-leader misconduct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EAC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EC/CMA where removal involved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Constitutional interpretation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CCG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None within jurisdiction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Corporate bank accounts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None ecclesiastically unless restricted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Accounting/tax filings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None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Ordinary contracts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Board/delegates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None unless religiously material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PSL compensation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ecclesiastical office status established separately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Employment of PSL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valid ecclesiastical selection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Major sacred property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+ CMA where designated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Establish major religious institution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Board if material corporate commitment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Closure major religious institution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Board if material corporate consequences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Major borrowing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if major religious assets materially at risk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Merger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+ CMA + CCG review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Dissolution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+ CMA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Religious affiliation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CMA where external supremacy implicated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Charter amendment affecting religion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Civil Board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EC and other required ecclesiastical concurrence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REL-CON amendment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 constitutional process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CMA + CCG</w:t>
            </w:r>
          </w:p>
        </w:tc>
      </w:tr>
      <w:tr>
        <w:trPr>
          <w:cantSplit w:val="1"/>
        </w:trP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ECC-CON amendment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EC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7"/>
              </w:rPr>
              <w:t>CCG certification; CMA for reserved provisions</w:t>
            </w:r>
          </w:p>
        </w:tc>
      </w:tr>
    </w:tbl>
    <w:p/>
    <w:p>
      <w:r>
        <w:t>This matrix shall be elaborated by a formal Jurisdiction Code.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XXIV</w:t>
      </w:r>
    </w:p>
    <w:p>
      <w:pPr>
        <w:pStyle w:val="Heading2"/>
      </w:pPr>
      <w:r>
        <w:t>Concurrent Jurisdiction</w:t>
      </w:r>
    </w:p>
    <w:p/>
    <w:p>
      <w:pPr>
        <w:pStyle w:val="Heading3"/>
      </w:pPr>
      <w:r>
        <w:t>Section 24.1 — Nature</w:t>
      </w:r>
    </w:p>
    <w:p/>
    <w:p>
      <w:r>
        <w:t>A concurrent matter is valid only when every constitutionally required body has acted.</w:t>
      </w:r>
    </w:p>
    <w:p/>
    <w:p>
      <w:pPr>
        <w:pStyle w:val="Heading3"/>
      </w:pPr>
      <w:r>
        <w:t>Section 24.2 — Independent Judgments</w:t>
      </w:r>
    </w:p>
    <w:p/>
    <w:p>
      <w:r>
        <w:t>Each body shall decide within its own competence.</w:t>
      </w:r>
    </w:p>
    <w:p/>
    <w:p>
      <w:r>
        <w:t>For example:</w:t>
      </w:r>
    </w:p>
    <w:p/>
    <w:p>
      <w:r>
        <w:t>For selection and employment of a PSL:</w:t>
      </w:r>
    </w:p>
    <w:p/>
    <w:p>
      <w:pPr>
        <w:pStyle w:val="LegalNote"/>
      </w:pPr>
      <w:r>
        <w:t>The ecclesiastical system determines who is qualified and selected.</w:t>
      </w:r>
    </w:p>
    <w:p/>
    <w:p>
      <w:pPr>
        <w:pStyle w:val="LegalNote"/>
      </w:pPr>
      <w:r>
        <w:t>The Civil Board determines lawful employment terms and fulfills fiduciary responsibilities.</w:t>
      </w:r>
    </w:p>
    <w:p/>
    <w:p>
      <w:pPr>
        <w:pStyle w:val="Heading3"/>
      </w:pPr>
      <w:r>
        <w:t>Section 24.3 — No Coercive Substitution</w:t>
      </w:r>
    </w:p>
    <w:p/>
    <w:p>
      <w:r>
        <w:t>A Board may not select a different spiritual leader merely because it dislikes the EC's ecclesiastical selection.</w:t>
      </w:r>
    </w:p>
    <w:p/>
    <w:p>
      <w:r>
        <w:t>The EC may not compel the Board to approve unlawful compensation or contractual terms.</w:t>
      </w:r>
    </w:p>
    <w:p/>
    <w:p>
      <w:pPr>
        <w:pStyle w:val="Heading3"/>
      </w:pPr>
      <w:r>
        <w:t>Section 24.4 — Impasse</w:t>
      </w:r>
    </w:p>
    <w:p/>
    <w:p>
      <w:r>
        <w:t>If concurrent bodies disagree:</w:t>
      </w:r>
    </w:p>
    <w:p/>
    <w:p>
      <w:pPr>
        <w:ind w:left="317" w:hanging="259"/>
      </w:pPr>
      <w:r>
        <w:t xml:space="preserve">1. </w:t>
      </w:r>
      <w:r>
        <w:t>each body shall state its concerns;</w:t>
      </w:r>
    </w:p>
    <w:p>
      <w:pPr>
        <w:ind w:left="317" w:hanging="259"/>
      </w:pPr>
      <w:r>
        <w:t xml:space="preserve">2. </w:t>
      </w:r>
      <w:r>
        <w:t>a joint conference shall occur;</w:t>
      </w:r>
    </w:p>
    <w:p>
      <w:pPr>
        <w:ind w:left="317" w:hanging="259"/>
      </w:pPr>
      <w:r>
        <w:t xml:space="preserve">3. </w:t>
      </w:r>
      <w:r>
        <w:t>constitutional jurisdiction may be clarified by the CCG;</w:t>
      </w:r>
    </w:p>
    <w:p>
      <w:pPr>
        <w:ind w:left="317" w:hanging="259"/>
      </w:pPr>
      <w:r>
        <w:t xml:space="preserve">4. </w:t>
      </w:r>
      <w:r>
        <w:t>mediation may be used;</w:t>
      </w:r>
    </w:p>
    <w:p>
      <w:pPr>
        <w:ind w:left="317" w:hanging="259"/>
      </w:pPr>
      <w:r>
        <w:t xml:space="preserve">5. </w:t>
      </w:r>
      <w:r>
        <w:t>no action shall be deemed approved until all required concurrence exists.</w:t>
      </w:r>
    </w:p>
    <w:p/>
    <w:p>
      <w:pPr>
        <w:pStyle w:val="Heading3"/>
      </w:pPr>
      <w:r>
        <w:t>Section 24.5 — Failure to Agree</w:t>
      </w:r>
    </w:p>
    <w:p/>
    <w:p>
      <w:r>
        <w:t>Where concurrence remains absent, the proposed action fails unless a governing instrument provides another lawful resolution mechanism.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XXV</w:t>
      </w:r>
    </w:p>
    <w:p>
      <w:pPr>
        <w:pStyle w:val="Heading2"/>
      </w:pPr>
      <w:r>
        <w:t>Appeals</w:t>
      </w:r>
    </w:p>
    <w:p/>
    <w:p>
      <w:pPr>
        <w:pStyle w:val="Heading3"/>
      </w:pPr>
      <w:r>
        <w:t>Section 25.1 — Principle</w:t>
      </w:r>
    </w:p>
    <w:p/>
    <w:p>
      <w:r>
        <w:t>A person subject to serious ecclesiastical discipline shall ordinarily have access to meaningful review by a body not identical to the original decision-maker.</w:t>
      </w:r>
    </w:p>
    <w:p/>
    <w:p>
      <w:pPr>
        <w:pStyle w:val="Heading3"/>
      </w:pPr>
      <w:r>
        <w:t>Section 25.2 — Grounds</w:t>
      </w:r>
    </w:p>
    <w:p/>
    <w:p>
      <w:r>
        <w:t>Appeal may include:</w:t>
      </w:r>
    </w:p>
    <w:p/>
    <w:p>
      <w:pPr>
        <w:pStyle w:val="ListBullet"/>
      </w:pPr>
      <w:r>
        <w:t>procedural error;</w:t>
      </w:r>
    </w:p>
    <w:p>
      <w:pPr>
        <w:pStyle w:val="ListBullet"/>
      </w:pPr>
      <w:r>
        <w:t>jurisdictional error;</w:t>
      </w:r>
    </w:p>
    <w:p>
      <w:pPr>
        <w:pStyle w:val="ListBullet"/>
      </w:pPr>
      <w:r>
        <w:t>bias;</w:t>
      </w:r>
    </w:p>
    <w:p>
      <w:pPr>
        <w:pStyle w:val="ListBullet"/>
      </w:pPr>
      <w:r>
        <w:t>material conflict;</w:t>
      </w:r>
    </w:p>
    <w:p>
      <w:pPr>
        <w:pStyle w:val="ListBullet"/>
      </w:pPr>
      <w:r>
        <w:t>unsupported factual findings;</w:t>
      </w:r>
    </w:p>
    <w:p>
      <w:pPr>
        <w:pStyle w:val="ListBullet"/>
      </w:pPr>
      <w:r>
        <w:t>disproportionate sanction;</w:t>
      </w:r>
    </w:p>
    <w:p>
      <w:pPr>
        <w:pStyle w:val="ListBullet"/>
      </w:pPr>
      <w:r>
        <w:t>newly discovered material evidence;</w:t>
      </w:r>
    </w:p>
    <w:p>
      <w:pPr>
        <w:pStyle w:val="ListBullet"/>
      </w:pPr>
      <w:r>
        <w:t>constitutional violation.</w:t>
      </w:r>
    </w:p>
    <w:p/>
    <w:p>
      <w:pPr>
        <w:pStyle w:val="Heading3"/>
      </w:pPr>
      <w:r>
        <w:t>Section 25.3 — Constitutional Appeals</w:t>
      </w:r>
    </w:p>
    <w:p/>
    <w:p>
      <w:r>
        <w:t>Questions principally concerning constitutional jurisdiction may be referred to the CCG.</w:t>
      </w:r>
    </w:p>
    <w:p/>
    <w:p>
      <w:pPr>
        <w:pStyle w:val="Heading3"/>
      </w:pPr>
      <w:r>
        <w:t>Section 25.4 — Disciplinary Appeals</w:t>
      </w:r>
    </w:p>
    <w:p/>
    <w:p>
      <w:r>
        <w:t>Disciplinary appeals shall proceed under DISC-001 — Discipline and Appeals Code.</w:t>
      </w:r>
    </w:p>
    <w:p/>
    <w:p>
      <w:pPr>
        <w:pStyle w:val="Heading3"/>
      </w:pPr>
      <w:r>
        <w:t>Section 25.5 — Finality</w:t>
      </w:r>
    </w:p>
    <w:p/>
    <w:p>
      <w:r>
        <w:t>The governing code shall specify when a decision becomes final.</w:t>
      </w:r>
    </w:p>
    <w:p/>
    <w:p>
      <w:r>
        <w:t>Repeated appeals on substantially identical grounds need not be accepted indefinitely.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XXVI</w:t>
      </w:r>
    </w:p>
    <w:p>
      <w:pPr>
        <w:pStyle w:val="Heading2"/>
      </w:pPr>
      <w:r>
        <w:t>Conflict of Interest and Recusal</w:t>
      </w:r>
    </w:p>
    <w:p/>
    <w:p>
      <w:pPr>
        <w:pStyle w:val="Heading3"/>
      </w:pPr>
      <w:r>
        <w:t>Section 26.1 — Disclosure</w:t>
      </w:r>
    </w:p>
    <w:p/>
    <w:p>
      <w:r>
        <w:t>Every person exercising substantial governance authority shall disclose material conflicts.</w:t>
      </w:r>
    </w:p>
    <w:p/>
    <w:p>
      <w:pPr>
        <w:pStyle w:val="Heading3"/>
      </w:pPr>
      <w:r>
        <w:t>Section 26.2 — Mandatory Recusal</w:t>
      </w:r>
    </w:p>
    <w:p/>
    <w:p>
      <w:r>
        <w:t>Recusal shall ordinarily be required where a decision directly concerns:</w:t>
      </w:r>
    </w:p>
    <w:p/>
    <w:p>
      <w:pPr>
        <w:pStyle w:val="ListBullet"/>
      </w:pPr>
      <w:r>
        <w:t>the person's compensation;</w:t>
      </w:r>
    </w:p>
    <w:p>
      <w:pPr>
        <w:pStyle w:val="ListBullet"/>
      </w:pPr>
      <w:r>
        <w:t>serious allegations against the person;</w:t>
      </w:r>
    </w:p>
    <w:p>
      <w:pPr>
        <w:pStyle w:val="ListBullet"/>
      </w:pPr>
      <w:r>
        <w:t>close family interests;</w:t>
      </w:r>
    </w:p>
    <w:p>
      <w:pPr>
        <w:pStyle w:val="ListBullet"/>
      </w:pPr>
      <w:r>
        <w:t>substantial financial interests;</w:t>
      </w:r>
    </w:p>
    <w:p>
      <w:pPr>
        <w:pStyle w:val="ListBullet"/>
      </w:pPr>
      <w:r>
        <w:t>litigation in which the person is materially adverse;</w:t>
      </w:r>
    </w:p>
    <w:p>
      <w:pPr>
        <w:pStyle w:val="ListBullet"/>
      </w:pPr>
      <w:r>
        <w:t>another circumstance creating substantial risk of biased judgment.</w:t>
      </w:r>
    </w:p>
    <w:p/>
    <w:p>
      <w:pPr>
        <w:pStyle w:val="Heading3"/>
      </w:pPr>
      <w:r>
        <w:t>Section 26.3 — Familial Relationships</w:t>
      </w:r>
    </w:p>
    <w:p/>
    <w:p>
      <w:r>
        <w:t>No person may participate in the final adjudication of a serious disciplinary matter involving their spouse, parent, child, sibling, or comparable close relationship.</w:t>
      </w:r>
    </w:p>
    <w:p/>
    <w:p>
      <w:pPr>
        <w:pStyle w:val="Heading3"/>
      </w:pPr>
      <w:r>
        <w:t>Section 26.4 — Appointment Conflicts</w:t>
      </w:r>
    </w:p>
    <w:p/>
    <w:p>
      <w:r>
        <w:t>A person may recommend or mentor a candidate without necessarily being disqualified.</w:t>
      </w:r>
    </w:p>
    <w:p/>
    <w:p>
      <w:r>
        <w:t>Undisclosed arrangements, promises, or quid pro quo agreements shall constitute material conflicts.</w:t>
      </w:r>
    </w:p>
    <w:p/>
    <w:p>
      <w:pPr>
        <w:pStyle w:val="Heading3"/>
      </w:pPr>
      <w:r>
        <w:t>Section 26.5 — Disputed Recusal</w:t>
      </w:r>
    </w:p>
    <w:p/>
    <w:p>
      <w:r>
        <w:t>The CCG shall decide constitutional recusal disputes involving the EC or CCG.</w:t>
      </w:r>
    </w:p>
    <w:p/>
    <w:p>
      <w:r>
        <w:t>The EAC shall decide recusal disputes within accountability proceedings, subject to constitutional review.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XXVII</w:t>
      </w:r>
    </w:p>
    <w:p>
      <w:pPr>
        <w:pStyle w:val="Heading2"/>
      </w:pPr>
      <w:r>
        <w:t>Governance-Act Validity</w:t>
      </w:r>
    </w:p>
    <w:p/>
    <w:p>
      <w:r>
        <w:t>Every major ecclesiastical act shall satisfy applicable requirements concerning:</w:t>
      </w:r>
    </w:p>
    <w:p/>
    <w:p>
      <w:pPr>
        <w:ind w:left="317" w:hanging="259"/>
      </w:pPr>
      <w:r>
        <w:t xml:space="preserve">1. </w:t>
      </w:r>
      <w:r>
        <w:t>jurisdiction;</w:t>
      </w:r>
    </w:p>
    <w:p>
      <w:pPr>
        <w:ind w:left="317" w:hanging="259"/>
      </w:pPr>
      <w:r>
        <w:t xml:space="preserve">2. </w:t>
      </w:r>
      <w:r>
        <w:t>lawful composition;</w:t>
      </w:r>
    </w:p>
    <w:p>
      <w:pPr>
        <w:ind w:left="317" w:hanging="259"/>
      </w:pPr>
      <w:r>
        <w:t xml:space="preserve">3. </w:t>
      </w:r>
      <w:r>
        <w:t>participant qualification;</w:t>
      </w:r>
    </w:p>
    <w:p>
      <w:pPr>
        <w:ind w:left="317" w:hanging="259"/>
      </w:pPr>
      <w:r>
        <w:t xml:space="preserve">4. </w:t>
      </w:r>
      <w:r>
        <w:t>notice;</w:t>
      </w:r>
    </w:p>
    <w:p>
      <w:pPr>
        <w:ind w:left="317" w:hanging="259"/>
      </w:pPr>
      <w:r>
        <w:t xml:space="preserve">5. </w:t>
      </w:r>
      <w:r>
        <w:t>quorum;</w:t>
      </w:r>
    </w:p>
    <w:p>
      <w:pPr>
        <w:ind w:left="317" w:hanging="259"/>
      </w:pPr>
      <w:r>
        <w:t xml:space="preserve">6. </w:t>
      </w:r>
      <w:r>
        <w:t>conflicts;</w:t>
      </w:r>
    </w:p>
    <w:p>
      <w:pPr>
        <w:ind w:left="317" w:hanging="259"/>
      </w:pPr>
      <w:r>
        <w:t xml:space="preserve">7. </w:t>
      </w:r>
      <w:r>
        <w:t>deliberative procedure;</w:t>
      </w:r>
    </w:p>
    <w:p>
      <w:pPr>
        <w:ind w:left="317" w:hanging="259"/>
      </w:pPr>
      <w:r>
        <w:t xml:space="preserve">8. </w:t>
      </w:r>
      <w:r>
        <w:t>voting threshold;</w:t>
      </w:r>
    </w:p>
    <w:p>
      <w:pPr>
        <w:ind w:left="317" w:hanging="259"/>
      </w:pPr>
      <w:r>
        <w:t xml:space="preserve">9. </w:t>
      </w:r>
      <w:r>
        <w:t>required concurrence;</w:t>
      </w:r>
    </w:p>
    <w:p>
      <w:pPr>
        <w:ind w:left="317" w:hanging="259"/>
      </w:pPr>
      <w:r>
        <w:t xml:space="preserve">10. </w:t>
      </w:r>
      <w:r>
        <w:t>record;</w:t>
      </w:r>
    </w:p>
    <w:p>
      <w:pPr>
        <w:ind w:left="317" w:hanging="259"/>
      </w:pPr>
      <w:r>
        <w:t xml:space="preserve">11. </w:t>
      </w:r>
      <w:r>
        <w:t>substantive authority.</w:t>
      </w:r>
    </w:p>
    <w:p/>
    <w:p>
      <w:pPr>
        <w:pStyle w:val="Heading3"/>
      </w:pPr>
      <w:r>
        <w:t>Section 27.1 — Void Acts</w:t>
      </w:r>
    </w:p>
    <w:p/>
    <w:p>
      <w:r>
        <w:t>An act shall ordinarily be void where:</w:t>
      </w:r>
    </w:p>
    <w:p/>
    <w:p>
      <w:pPr>
        <w:pStyle w:val="ListBullet"/>
      </w:pPr>
      <w:r>
        <w:t>the acting body plainly lacked jurisdiction;</w:t>
      </w:r>
    </w:p>
    <w:p>
      <w:pPr>
        <w:pStyle w:val="ListBullet"/>
      </w:pPr>
      <w:r>
        <w:t>constitutionally required concurrence was absent;</w:t>
      </w:r>
    </w:p>
    <w:p>
      <w:pPr>
        <w:pStyle w:val="ListBullet"/>
      </w:pPr>
      <w:r>
        <w:t>a prohibited person purported to exercise sole authority;</w:t>
      </w:r>
    </w:p>
    <w:p>
      <w:pPr>
        <w:pStyle w:val="ListBullet"/>
      </w:pPr>
      <w:r>
        <w:t>a purported amendment bypassed the constitutional amendment process.</w:t>
      </w:r>
    </w:p>
    <w:p/>
    <w:p>
      <w:pPr>
        <w:pStyle w:val="Heading3"/>
      </w:pPr>
      <w:r>
        <w:t>Section 27.2 — Voidable Acts</w:t>
      </w:r>
    </w:p>
    <w:p/>
    <w:p>
      <w:r>
        <w:t>A substantial procedural defect may render an act voidable where correction is possible and no higher constitutional rule requires automatic invalidity.</w:t>
      </w:r>
    </w:p>
    <w:p/>
    <w:p>
      <w:pPr>
        <w:pStyle w:val="Heading3"/>
      </w:pPr>
      <w:r>
        <w:t>Section 27.3 — Curable Defects</w:t>
      </w:r>
    </w:p>
    <w:p/>
    <w:p>
      <w:r>
        <w:t>Minor notice, recording, or administrative defects may be cured where no person's substantive rights were materially prejudiced.</w:t>
      </w:r>
    </w:p>
    <w:p/>
    <w:p>
      <w:pPr>
        <w:pStyle w:val="Heading3"/>
      </w:pPr>
      <w:r>
        <w:t>Section 27.4 — Ratification</w:t>
      </w:r>
    </w:p>
    <w:p/>
    <w:p>
      <w:r>
        <w:t>Ratification may occur only where:</w:t>
      </w:r>
    </w:p>
    <w:p/>
    <w:p>
      <w:pPr>
        <w:pStyle w:val="ListBullet"/>
      </w:pPr>
      <w:r>
        <w:t>the underlying action could lawfully have been taken at the time;</w:t>
      </w:r>
    </w:p>
    <w:p>
      <w:pPr>
        <w:pStyle w:val="ListBullet"/>
      </w:pPr>
      <w:r>
        <w:t>the competent body performs the required procedure;</w:t>
      </w:r>
    </w:p>
    <w:p>
      <w:pPr>
        <w:pStyle w:val="ListBullet"/>
      </w:pPr>
      <w:r>
        <w:t>no Entrenched rule prohibits ratification.</w:t>
      </w:r>
    </w:p>
    <w:p/>
    <w:p>
      <w:pPr>
        <w:pStyle w:val="Heading3"/>
      </w:pPr>
      <w:r>
        <w:t>Section 27.5 — CCG Review</w:t>
      </w:r>
    </w:p>
    <w:p/>
    <w:p>
      <w:r>
        <w:t>The CCG shall possess final internal ecclesiastical authority concerning constitutional validity, subject to any legally applicable civil authority.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XXVIII</w:t>
      </w:r>
    </w:p>
    <w:p>
      <w:pPr>
        <w:pStyle w:val="Heading2"/>
      </w:pPr>
      <w:r>
        <w:t>Local Communities</w:t>
      </w:r>
    </w:p>
    <w:p/>
    <w:p>
      <w:pPr>
        <w:pStyle w:val="Heading3"/>
      </w:pPr>
      <w:r>
        <w:t>Section 28.1 — Establishment</w:t>
      </w:r>
    </w:p>
    <w:p/>
    <w:p>
      <w:r>
        <w:t>The EC may establish or recognize local religious communities.</w:t>
      </w:r>
    </w:p>
    <w:p/>
    <w:p>
      <w:pPr>
        <w:pStyle w:val="Heading3"/>
      </w:pPr>
      <w:r>
        <w:t>Section 28.2 — Local Charter</w:t>
      </w:r>
    </w:p>
    <w:p/>
    <w:p>
      <w:r>
        <w:t>Each mature local community shall operate under a Local Community Charter.</w:t>
      </w:r>
    </w:p>
    <w:p/>
    <w:p>
      <w:pPr>
        <w:pStyle w:val="Heading3"/>
      </w:pPr>
      <w:r>
        <w:t>Section 28.3 — Local Authority</w:t>
      </w:r>
    </w:p>
    <w:p/>
    <w:p>
      <w:r>
        <w:t>Local communities should ordinarily govern:</w:t>
      </w:r>
    </w:p>
    <w:p/>
    <w:p>
      <w:pPr>
        <w:pStyle w:val="ListBullet"/>
      </w:pPr>
      <w:r>
        <w:t>worship schedules;</w:t>
      </w:r>
    </w:p>
    <w:p>
      <w:pPr>
        <w:pStyle w:val="ListBullet"/>
      </w:pPr>
      <w:r>
        <w:t>ordinary local ministries;</w:t>
      </w:r>
    </w:p>
    <w:p>
      <w:pPr>
        <w:pStyle w:val="ListBullet"/>
      </w:pPr>
      <w:r>
        <w:t>community programming;</w:t>
      </w:r>
    </w:p>
    <w:p>
      <w:pPr>
        <w:pStyle w:val="ListBullet"/>
      </w:pPr>
      <w:r>
        <w:t>local outreach;</w:t>
      </w:r>
    </w:p>
    <w:p>
      <w:pPr>
        <w:pStyle w:val="ListBullet"/>
      </w:pPr>
      <w:r>
        <w:t>local formation;</w:t>
      </w:r>
    </w:p>
    <w:p>
      <w:pPr>
        <w:pStyle w:val="ListBullet"/>
      </w:pPr>
      <w:r>
        <w:t>matters delegated to local leaders.</w:t>
      </w:r>
    </w:p>
    <w:p/>
    <w:p>
      <w:pPr>
        <w:pStyle w:val="Heading3"/>
      </w:pPr>
      <w:r>
        <w:t>Section 28.4 — Common Authority</w:t>
      </w:r>
    </w:p>
    <w:p/>
    <w:p>
      <w:r>
        <w:t>Local communities remain subject to:</w:t>
      </w:r>
    </w:p>
    <w:p/>
    <w:p>
      <w:pPr>
        <w:pStyle w:val="ListBullet"/>
      </w:pPr>
      <w:r>
        <w:t>REL-CON-001;</w:t>
      </w:r>
    </w:p>
    <w:p>
      <w:pPr>
        <w:pStyle w:val="ListBullet"/>
      </w:pPr>
      <w:r>
        <w:t>this Constitution;</w:t>
      </w:r>
    </w:p>
    <w:p>
      <w:pPr>
        <w:pStyle w:val="ListBullet"/>
      </w:pPr>
      <w:r>
        <w:t>Foundational Principles;</w:t>
      </w:r>
    </w:p>
    <w:p>
      <w:pPr>
        <w:pStyle w:val="ListBullet"/>
      </w:pPr>
      <w:r>
        <w:t>Formal Doctrine;</w:t>
      </w:r>
    </w:p>
    <w:p>
      <w:pPr>
        <w:pStyle w:val="ListBullet"/>
      </w:pPr>
      <w:r>
        <w:t>common safeguarding rules;</w:t>
      </w:r>
    </w:p>
    <w:p>
      <w:pPr>
        <w:pStyle w:val="ListBullet"/>
      </w:pPr>
      <w:r>
        <w:t>ministerial standards;</w:t>
      </w:r>
    </w:p>
    <w:p>
      <w:pPr>
        <w:pStyle w:val="ListBullet"/>
      </w:pPr>
      <w:r>
        <w:t>appellate jurisdiction.</w:t>
      </w:r>
    </w:p>
    <w:p/>
    <w:p>
      <w:pPr>
        <w:pStyle w:val="Heading3"/>
      </w:pPr>
      <w:r>
        <w:t>Section 28.5 — Local Councils</w:t>
      </w:r>
    </w:p>
    <w:p/>
    <w:p>
      <w:r>
        <w:t>A sufficiently mature local community may have a Local Council.</w:t>
      </w:r>
    </w:p>
    <w:p/>
    <w:p>
      <w:pPr>
        <w:pStyle w:val="Heading3"/>
      </w:pPr>
      <w:r>
        <w:t>Section 28.6 — No Premature Bureaucracy</w:t>
      </w:r>
    </w:p>
    <w:p/>
    <w:p>
      <w:r>
        <w:t>A local governance layer need not be created until actual organizational scale makes it useful.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XXIX</w:t>
      </w:r>
    </w:p>
    <w:p>
      <w:pPr>
        <w:pStyle w:val="Heading2"/>
      </w:pPr>
      <w:r>
        <w:t>Regional and General Structure</w:t>
      </w:r>
    </w:p>
    <w:p/>
    <w:p>
      <w:pPr>
        <w:pStyle w:val="Heading3"/>
      </w:pPr>
      <w:r>
        <w:t>Section 29.1 — Regionalization</w:t>
      </w:r>
    </w:p>
    <w:p/>
    <w:p>
      <w:r>
        <w:t>Where multiple local communities exist within a meaningful geographic or organizational region, the EC may establish a Regional Council.</w:t>
      </w:r>
    </w:p>
    <w:p/>
    <w:p>
      <w:pPr>
        <w:pStyle w:val="Heading3"/>
      </w:pPr>
      <w:r>
        <w:t>Section 29.2 — Regional Functions</w:t>
      </w:r>
    </w:p>
    <w:p/>
    <w:p>
      <w:r>
        <w:t>Regional functions may include:</w:t>
      </w:r>
    </w:p>
    <w:p/>
    <w:p>
      <w:pPr>
        <w:pStyle w:val="ListBullet"/>
      </w:pPr>
      <w:r>
        <w:t>coordination;</w:t>
      </w:r>
    </w:p>
    <w:p>
      <w:pPr>
        <w:pStyle w:val="ListBullet"/>
      </w:pPr>
      <w:r>
        <w:t>training;</w:t>
      </w:r>
    </w:p>
    <w:p>
      <w:pPr>
        <w:pStyle w:val="ListBullet"/>
      </w:pPr>
      <w:r>
        <w:t>shared ministries;</w:t>
      </w:r>
    </w:p>
    <w:p>
      <w:pPr>
        <w:pStyle w:val="ListBullet"/>
      </w:pPr>
      <w:r>
        <w:t>regional clergy support;</w:t>
      </w:r>
    </w:p>
    <w:p>
      <w:pPr>
        <w:pStyle w:val="ListBullet"/>
      </w:pPr>
      <w:r>
        <w:t>first-level appeals;</w:t>
      </w:r>
    </w:p>
    <w:p>
      <w:pPr>
        <w:pStyle w:val="ListBullet"/>
      </w:pPr>
      <w:r>
        <w:t>conflict mediation;</w:t>
      </w:r>
    </w:p>
    <w:p>
      <w:pPr>
        <w:pStyle w:val="ListBullet"/>
      </w:pPr>
      <w:r>
        <w:t>resource sharing.</w:t>
      </w:r>
    </w:p>
    <w:p/>
    <w:p>
      <w:pPr>
        <w:pStyle w:val="Heading3"/>
      </w:pPr>
      <w:r>
        <w:t>Section 29.3 — General Authority</w:t>
      </w:r>
    </w:p>
    <w:p/>
    <w:p>
      <w:r>
        <w:t>The EC shall initially exercise the authority of the general ecclesiastical council.</w:t>
      </w:r>
    </w:p>
    <w:p/>
    <w:p>
      <w:r>
        <w:t>A future constitutional amendment may establish a larger representative General Ecclesiastical Council if organizational growth warrants it.</w:t>
      </w:r>
    </w:p>
    <w:p/>
    <w:p>
      <w:pPr>
        <w:pStyle w:val="Heading3"/>
      </w:pPr>
      <w:r>
        <w:t>Section 29.4 — Representation</w:t>
      </w:r>
    </w:p>
    <w:p/>
    <w:p>
      <w:r>
        <w:t>A future General Ecclesiastical Council should combine:</w:t>
      </w:r>
    </w:p>
    <w:p/>
    <w:p>
      <w:pPr>
        <w:pStyle w:val="ListBullet"/>
      </w:pPr>
      <w:r>
        <w:t>qualified religious leadership;</w:t>
      </w:r>
    </w:p>
    <w:p>
      <w:pPr>
        <w:pStyle w:val="ListBullet"/>
      </w:pPr>
      <w:r>
        <w:t>representation of local communities;</w:t>
      </w:r>
    </w:p>
    <w:p>
      <w:pPr>
        <w:pStyle w:val="ListBullet"/>
      </w:pPr>
      <w:r>
        <w:t>institutional continuity;</w:t>
      </w:r>
    </w:p>
    <w:p>
      <w:pPr>
        <w:pStyle w:val="ListBullet"/>
      </w:pPr>
      <w:r>
        <w:t>protection against mere population majoritarianism.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</w:t>
      </w:r>
    </w:p>
    <w:p>
      <w:pPr>
        <w:pStyle w:val="Heading2"/>
      </w:pPr>
      <w:r>
        <w:t>Founder and Founding Period</w:t>
      </w:r>
    </w:p>
    <w:p/>
    <w:p>
      <w:pPr>
        <w:pStyle w:val="Heading3"/>
      </w:pPr>
      <w:r>
        <w:t>Section 30.1 — Founder Recognition</w:t>
      </w:r>
    </w:p>
    <w:p/>
    <w:p>
      <w:r>
        <w:t>The initial adoption instrument may identify one Founder.</w:t>
      </w:r>
    </w:p>
    <w:p/>
    <w:p>
      <w:pPr>
        <w:pStyle w:val="Heading3"/>
      </w:pPr>
      <w:r>
        <w:t>Section 30.2 — Founding Period</w:t>
      </w:r>
    </w:p>
    <w:p/>
    <w:p>
      <w:r>
        <w:t>The Founding Period begins upon adoption of this Constitution.</w:t>
      </w:r>
    </w:p>
    <w:p/>
    <w:p>
      <w:r>
        <w:t xml:space="preserve">Unless ended sooner, it shall expire after </w:t>
      </w:r>
      <w:r>
        <w:rPr>
          <w:b/>
        </w:rPr>
        <w:t>seven years</w:t>
      </w:r>
      <w:r>
        <w:t>.</w:t>
      </w:r>
    </w:p>
    <w:p/>
    <w:p>
      <w:pPr>
        <w:pStyle w:val="Heading3"/>
      </w:pPr>
      <w:r>
        <w:t>Section 30.3 — Limited Extension</w:t>
      </w:r>
    </w:p>
    <w:p/>
    <w:p>
      <w:r>
        <w:t>The Founding Period may be extended once for not more than three additional years if:</w:t>
      </w:r>
    </w:p>
    <w:p/>
    <w:p>
      <w:pPr>
        <w:ind w:left="317" w:hanging="259"/>
      </w:pPr>
      <w:r>
        <w:t xml:space="preserve">1. </w:t>
      </w:r>
      <w:r>
        <w:t>the EC approves by three-fourths vote excluding the Founder where appropriate;</w:t>
      </w:r>
    </w:p>
    <w:p>
      <w:pPr>
        <w:ind w:left="317" w:hanging="259"/>
      </w:pPr>
      <w:r>
        <w:t xml:space="preserve">2. </w:t>
      </w:r>
      <w:r>
        <w:t>the CCG certifies constitutional necessity;</w:t>
      </w:r>
    </w:p>
    <w:p>
      <w:pPr>
        <w:ind w:left="317" w:hanging="259"/>
      </w:pPr>
      <w:r>
        <w:t xml:space="preserve">3. </w:t>
      </w:r>
      <w:r>
        <w:t>the CMA affirms by two-thirds vote;</w:t>
      </w:r>
    </w:p>
    <w:p>
      <w:pPr>
        <w:ind w:left="317" w:hanging="259"/>
      </w:pPr>
      <w:r>
        <w:t xml:space="preserve">4. </w:t>
      </w:r>
      <w:r>
        <w:t>the extension is documented with reasons.</w:t>
      </w:r>
    </w:p>
    <w:p/>
    <w:p>
      <w:r>
        <w:t>Under no circumstances shall special Founding Period powers continue beyond ten years after initial adoption.</w:t>
      </w:r>
    </w:p>
    <w:p/>
    <w:p>
      <w:pPr>
        <w:pStyle w:val="Heading3"/>
      </w:pPr>
      <w:r>
        <w:t>Section 30.4 — Founder May Continue Serving</w:t>
      </w:r>
    </w:p>
    <w:p/>
    <w:p>
      <w:r>
        <w:t>Expiration of special Founder powers does not prevent the Founder from continuing in an ordinary constitutional office if otherwise qualified and validly selected.</w:t>
      </w:r>
    </w:p>
    <w:p/>
    <w:p>
      <w:pPr>
        <w:pStyle w:val="Heading3"/>
      </w:pPr>
      <w:r>
        <w:t>Section 30.5 — Initial Constitutive Powers</w:t>
      </w:r>
    </w:p>
    <w:p/>
    <w:p>
      <w:r>
        <w:t>During the Founding Period, the Founder may:</w:t>
      </w:r>
    </w:p>
    <w:p/>
    <w:p>
      <w:pPr>
        <w:ind w:left="317" w:hanging="259"/>
      </w:pPr>
      <w:r>
        <w:t xml:space="preserve">1. </w:t>
      </w:r>
      <w:r>
        <w:t>articulate proposed Foundational Principles;</w:t>
      </w:r>
    </w:p>
    <w:p>
      <w:pPr>
        <w:ind w:left="317" w:hanging="259"/>
      </w:pPr>
      <w:r>
        <w:t xml:space="preserve">2. </w:t>
      </w:r>
      <w:r>
        <w:t>propose Formal Doctrine;</w:t>
      </w:r>
    </w:p>
    <w:p>
      <w:pPr>
        <w:ind w:left="317" w:hanging="259"/>
      </w:pPr>
      <w:r>
        <w:t xml:space="preserve">3. </w:t>
      </w:r>
      <w:r>
        <w:t>nominate initial ecclesiastical leaders;</w:t>
      </w:r>
    </w:p>
    <w:p>
      <w:pPr>
        <w:ind w:left="317" w:hanging="259"/>
      </w:pPr>
      <w:r>
        <w:t xml:space="preserve">4. </w:t>
      </w:r>
      <w:r>
        <w:t>convene the initial constitutional bodies;</w:t>
      </w:r>
    </w:p>
    <w:p>
      <w:pPr>
        <w:ind w:left="317" w:hanging="259"/>
      </w:pPr>
      <w:r>
        <w:t xml:space="preserve">5. </w:t>
      </w:r>
      <w:r>
        <w:t>serve as inaugural PSL if designated in the adoption instrument;</w:t>
      </w:r>
    </w:p>
    <w:p>
      <w:pPr>
        <w:ind w:left="317" w:hanging="259"/>
      </w:pPr>
      <w:r>
        <w:t xml:space="preserve">6. </w:t>
      </w:r>
      <w:r>
        <w:t>propose institutional structures;</w:t>
      </w:r>
    </w:p>
    <w:p>
      <w:pPr>
        <w:ind w:left="317" w:hanging="259"/>
      </w:pPr>
      <w:r>
        <w:t xml:space="preserve">7. </w:t>
      </w:r>
      <w:r>
        <w:t>exercise transitional powers specifically stated in the Founding Transition Schedule.</w:t>
      </w:r>
    </w:p>
    <w:p/>
    <w:p>
      <w:pPr>
        <w:pStyle w:val="Heading3"/>
      </w:pPr>
      <w:r>
        <w:t>Section 30.6 — Limited Mission-Drift Objection</w:t>
      </w:r>
    </w:p>
    <w:p/>
    <w:p>
      <w:r>
        <w:t xml:space="preserve">During the first five years, the Founder may lodge a formal </w:t>
      </w:r>
      <w:r>
        <w:rPr>
          <w:b/>
        </w:rPr>
        <w:t>Foundational Objection</w:t>
      </w:r>
      <w:r>
        <w:t xml:space="preserve"> to a Class D or E action believed to contradict the original religious purpose.</w:t>
      </w:r>
    </w:p>
    <w:p/>
    <w:p>
      <w:r>
        <w:t>A Foundational Objection:</w:t>
      </w:r>
    </w:p>
    <w:p/>
    <w:p>
      <w:pPr>
        <w:pStyle w:val="ListBullet"/>
      </w:pPr>
      <w:r>
        <w:t>suspends implementation for not more than ninety days;</w:t>
      </w:r>
    </w:p>
    <w:p>
      <w:pPr>
        <w:pStyle w:val="ListBullet"/>
      </w:pPr>
      <w:r>
        <w:t>requires reconsideration;</w:t>
      </w:r>
    </w:p>
    <w:p>
      <w:pPr>
        <w:pStyle w:val="ListBullet"/>
      </w:pPr>
      <w:r>
        <w:t>requires CCG review of constitutional implications;</w:t>
      </w:r>
    </w:p>
    <w:p>
      <w:pPr>
        <w:pStyle w:val="ListBullet"/>
      </w:pPr>
      <w:r>
        <w:t>does not permanently veto the action.</w:t>
      </w:r>
    </w:p>
    <w:p/>
    <w:p>
      <w:r>
        <w:t>After reconsideration, a validly approved action may proceed.</w:t>
      </w:r>
    </w:p>
    <w:p/>
    <w:p>
      <w:pPr>
        <w:pStyle w:val="Heading3"/>
      </w:pPr>
      <w:r>
        <w:t>Section 30.7 — No Founder Immunity</w:t>
      </w:r>
    </w:p>
    <w:p/>
    <w:p>
      <w:r>
        <w:t>The Founder remains subject to:</w:t>
      </w:r>
    </w:p>
    <w:p/>
    <w:p>
      <w:pPr>
        <w:pStyle w:val="ListBullet"/>
      </w:pPr>
      <w:r>
        <w:t>discipline;</w:t>
      </w:r>
    </w:p>
    <w:p>
      <w:pPr>
        <w:pStyle w:val="ListBullet"/>
      </w:pPr>
      <w:r>
        <w:t>safeguarding;</w:t>
      </w:r>
    </w:p>
    <w:p>
      <w:pPr>
        <w:pStyle w:val="ListBullet"/>
      </w:pPr>
      <w:r>
        <w:t>conflicts rules;</w:t>
      </w:r>
    </w:p>
    <w:p>
      <w:pPr>
        <w:pStyle w:val="ListBullet"/>
      </w:pPr>
      <w:r>
        <w:t>constitutional review;</w:t>
      </w:r>
    </w:p>
    <w:p>
      <w:pPr>
        <w:pStyle w:val="ListBullet"/>
      </w:pPr>
      <w:r>
        <w:t>lawful removal from office;</w:t>
      </w:r>
    </w:p>
    <w:p>
      <w:pPr>
        <w:pStyle w:val="ListBullet"/>
      </w:pPr>
      <w:r>
        <w:t>civil law.</w:t>
      </w:r>
    </w:p>
    <w:p/>
    <w:p>
      <w:pPr>
        <w:pStyle w:val="Heading3"/>
      </w:pPr>
      <w:r>
        <w:t>Section 30.8 — Nontransferability</w:t>
      </w:r>
    </w:p>
    <w:p/>
    <w:p>
      <w:r>
        <w:t>Special Founder powers are personal and nonhereditary.</w:t>
      </w:r>
    </w:p>
    <w:p/>
    <w:p>
      <w:r>
        <w:t>They terminate upon:</w:t>
      </w:r>
    </w:p>
    <w:p/>
    <w:p>
      <w:pPr>
        <w:pStyle w:val="ListBullet"/>
      </w:pPr>
      <w:r>
        <w:t>death;</w:t>
      </w:r>
    </w:p>
    <w:p>
      <w:pPr>
        <w:pStyle w:val="ListBullet"/>
      </w:pPr>
      <w:r>
        <w:t>permanent incapacity;</w:t>
      </w:r>
    </w:p>
    <w:p>
      <w:pPr>
        <w:pStyle w:val="ListBullet"/>
      </w:pPr>
      <w:r>
        <w:t>resignation of Founder status;</w:t>
      </w:r>
    </w:p>
    <w:p>
      <w:pPr>
        <w:pStyle w:val="ListBullet"/>
      </w:pPr>
      <w:r>
        <w:t>expiration of the Founding Period;</w:t>
      </w:r>
    </w:p>
    <w:p>
      <w:pPr>
        <w:pStyle w:val="ListBullet"/>
      </w:pPr>
      <w:r>
        <w:t>or removal under applicable process.</w:t>
      </w:r>
    </w:p>
    <w:p/>
    <w:p>
      <w:r>
        <w:t>They may not be assigned to a successor.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XXXI</w:t>
      </w:r>
    </w:p>
    <w:p>
      <w:pPr>
        <w:pStyle w:val="Heading2"/>
      </w:pPr>
      <w:r>
        <w:t>Founding Transition Schedule</w:t>
      </w:r>
    </w:p>
    <w:p/>
    <w:p>
      <w:r>
        <w:t>The constitutional system shall move through three stages.</w:t>
      </w:r>
    </w:p>
    <w:p/>
    <w:p>
      <w:pPr>
        <w:pStyle w:val="Heading3"/>
      </w:pPr>
      <w:r>
        <w:t>Stage I — Formation</w:t>
      </w:r>
    </w:p>
    <w:p/>
    <w:p>
      <w:r>
        <w:t>Principal objectives:</w:t>
      </w:r>
    </w:p>
    <w:p/>
    <w:p>
      <w:pPr>
        <w:pStyle w:val="ListBullet"/>
      </w:pPr>
      <w:r>
        <w:t>constitute initial EC;</w:t>
      </w:r>
    </w:p>
    <w:p>
      <w:pPr>
        <w:pStyle w:val="ListBullet"/>
      </w:pPr>
      <w:r>
        <w:t>establish Civil Board;</w:t>
      </w:r>
    </w:p>
    <w:p>
      <w:pPr>
        <w:pStyle w:val="ListBullet"/>
      </w:pPr>
      <w:r>
        <w:t>establish basic doctrine and membership framework;</w:t>
      </w:r>
    </w:p>
    <w:p>
      <w:pPr>
        <w:pStyle w:val="ListBullet"/>
      </w:pPr>
      <w:r>
        <w:t>establish safeguarding;</w:t>
      </w:r>
    </w:p>
    <w:p>
      <w:pPr>
        <w:pStyle w:val="ListBullet"/>
      </w:pPr>
      <w:r>
        <w:t>establish financial controls;</w:t>
      </w:r>
    </w:p>
    <w:p>
      <w:pPr>
        <w:pStyle w:val="ListBullet"/>
      </w:pPr>
      <w:r>
        <w:t>create initial leadership pipeline.</w:t>
      </w:r>
    </w:p>
    <w:p/>
    <w:p>
      <w:pPr>
        <w:pStyle w:val="Heading3"/>
      </w:pPr>
      <w:r>
        <w:t>Stage II — Institutionalization</w:t>
      </w:r>
    </w:p>
    <w:p/>
    <w:p>
      <w:r>
        <w:t>Principal objectives:</w:t>
      </w:r>
    </w:p>
    <w:p/>
    <w:p>
      <w:pPr>
        <w:pStyle w:val="ListBullet"/>
      </w:pPr>
      <w:r>
        <w:t>establish CCG;</w:t>
      </w:r>
    </w:p>
    <w:p>
      <w:pPr>
        <w:pStyle w:val="ListBullet"/>
      </w:pPr>
      <w:r>
        <w:t>establish EAC;</w:t>
      </w:r>
    </w:p>
    <w:p>
      <w:pPr>
        <w:pStyle w:val="ListBullet"/>
      </w:pPr>
      <w:r>
        <w:t>implement staggered terms;</w:t>
      </w:r>
    </w:p>
    <w:p>
      <w:pPr>
        <w:pStyle w:val="ListBullet"/>
      </w:pPr>
      <w:r>
        <w:t>develop independent leadership-selection processes;</w:t>
      </w:r>
    </w:p>
    <w:p>
      <w:pPr>
        <w:pStyle w:val="ListBullet"/>
      </w:pPr>
      <w:r>
        <w:t>separate incompatible offices;</w:t>
      </w:r>
    </w:p>
    <w:p>
      <w:pPr>
        <w:pStyle w:val="ListBullet"/>
      </w:pPr>
      <w:r>
        <w:t>develop local structures as needed.</w:t>
      </w:r>
    </w:p>
    <w:p/>
    <w:p>
      <w:pPr>
        <w:pStyle w:val="Heading3"/>
      </w:pPr>
      <w:r>
        <w:t>Stage III — Mature Constitutional Order</w:t>
      </w:r>
    </w:p>
    <w:p/>
    <w:p>
      <w:r>
        <w:t>The mature state exists when:</w:t>
      </w:r>
    </w:p>
    <w:p/>
    <w:p>
      <w:pPr>
        <w:ind w:left="317" w:hanging="259"/>
      </w:pPr>
      <w:r>
        <w:t xml:space="preserve">1. </w:t>
      </w:r>
      <w:r>
        <w:t>every permanent constitutional body is functional;</w:t>
      </w:r>
    </w:p>
    <w:p>
      <w:pPr>
        <w:ind w:left="317" w:hanging="259"/>
      </w:pPr>
      <w:r>
        <w:t xml:space="preserve">2. </w:t>
      </w:r>
      <w:r>
        <w:t>succession does not depend upon Founder discretion;</w:t>
      </w:r>
    </w:p>
    <w:p>
      <w:pPr>
        <w:ind w:left="317" w:hanging="259"/>
      </w:pPr>
      <w:r>
        <w:t xml:space="preserve">3. </w:t>
      </w:r>
      <w:r>
        <w:t>financial controls operate independently;</w:t>
      </w:r>
    </w:p>
    <w:p>
      <w:pPr>
        <w:ind w:left="317" w:hanging="259"/>
      </w:pPr>
      <w:r>
        <w:t xml:space="preserve">4. </w:t>
      </w:r>
      <w:r>
        <w:t>senior leadership can be investigated independently;</w:t>
      </w:r>
    </w:p>
    <w:p>
      <w:pPr>
        <w:ind w:left="317" w:hanging="259"/>
      </w:pPr>
      <w:r>
        <w:t xml:space="preserve">5. </w:t>
      </w:r>
      <w:r>
        <w:t>constitutional review is functional;</w:t>
      </w:r>
    </w:p>
    <w:p>
      <w:pPr>
        <w:ind w:left="317" w:hanging="259"/>
      </w:pPr>
      <w:r>
        <w:t xml:space="preserve">6. </w:t>
      </w:r>
      <w:r>
        <w:t>membership participation mechanisms operate;</w:t>
      </w:r>
    </w:p>
    <w:p>
      <w:pPr>
        <w:ind w:left="317" w:hanging="259"/>
      </w:pPr>
      <w:r>
        <w:t xml:space="preserve">7. </w:t>
      </w:r>
      <w:r>
        <w:t>governing records are maintained;</w:t>
      </w:r>
    </w:p>
    <w:p>
      <w:pPr>
        <w:ind w:left="317" w:hanging="259"/>
      </w:pPr>
      <w:r>
        <w:t xml:space="preserve">8. </w:t>
      </w:r>
      <w:r>
        <w:t>future leadership can be selected without the Founder.</w:t>
      </w:r>
    </w:p>
    <w:p/>
    <w:p>
      <w:r>
        <w:t>The CCG shall periodically assess progress toward maturity.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XXXII</w:t>
      </w:r>
    </w:p>
    <w:p>
      <w:pPr>
        <w:pStyle w:val="Heading2"/>
      </w:pPr>
      <w:r>
        <w:t>Safeguarding and Abuse of Religious Authority</w:t>
      </w:r>
    </w:p>
    <w:p/>
    <w:p>
      <w:pPr>
        <w:pStyle w:val="Heading3"/>
      </w:pPr>
      <w:r>
        <w:t>Section 32.1 — Constitutional Priority</w:t>
      </w:r>
    </w:p>
    <w:p/>
    <w:p>
      <w:r>
        <w:t>All ecclesiastical institutions shall comply with the Safeguarding and Accountability Framework.</w:t>
      </w:r>
    </w:p>
    <w:p/>
    <w:p>
      <w:pPr>
        <w:pStyle w:val="Heading3"/>
      </w:pPr>
      <w:r>
        <w:t>Section 32.2 — Spiritual Abuse</w:t>
      </w:r>
    </w:p>
    <w:p/>
    <w:p>
      <w:r>
        <w:t xml:space="preserve">The religious order may recognize </w:t>
      </w:r>
      <w:r>
        <w:rPr>
          <w:b/>
        </w:rPr>
        <w:t>abuse of spiritual authority</w:t>
      </w:r>
      <w:r>
        <w:t xml:space="preserve"> as a distinct category of misconduct.</w:t>
      </w:r>
    </w:p>
    <w:p/>
    <w:p>
      <w:r>
        <w:t>It may include serious misuse of religious power to:</w:t>
      </w:r>
    </w:p>
    <w:p/>
    <w:p>
      <w:pPr>
        <w:pStyle w:val="ListBullet"/>
      </w:pPr>
      <w:r>
        <w:t>coerce;</w:t>
      </w:r>
    </w:p>
    <w:p>
      <w:pPr>
        <w:pStyle w:val="ListBullet"/>
      </w:pPr>
      <w:r>
        <w:t>exploit;</w:t>
      </w:r>
    </w:p>
    <w:p>
      <w:pPr>
        <w:pStyle w:val="ListBullet"/>
      </w:pPr>
      <w:r>
        <w:t>intimidate;</w:t>
      </w:r>
    </w:p>
    <w:p>
      <w:pPr>
        <w:pStyle w:val="ListBullet"/>
      </w:pPr>
      <w:r>
        <w:t>silence lawful reporting;</w:t>
      </w:r>
    </w:p>
    <w:p>
      <w:pPr>
        <w:pStyle w:val="ListBullet"/>
      </w:pPr>
      <w:r>
        <w:t>obtain improper personal benefit;</w:t>
      </w:r>
    </w:p>
    <w:p>
      <w:pPr>
        <w:pStyle w:val="ListBullet"/>
      </w:pPr>
      <w:r>
        <w:t>manipulate conscience;</w:t>
      </w:r>
    </w:p>
    <w:p>
      <w:pPr>
        <w:pStyle w:val="ListBullet"/>
      </w:pPr>
      <w:r>
        <w:t>create improper dependency;</w:t>
      </w:r>
    </w:p>
    <w:p>
      <w:pPr>
        <w:pStyle w:val="ListBullet"/>
      </w:pPr>
      <w:r>
        <w:t>or evade accountability.</w:t>
      </w:r>
    </w:p>
    <w:p/>
    <w:p>
      <w:pPr>
        <w:pStyle w:val="Heading3"/>
      </w:pPr>
      <w:r>
        <w:t>Section 32.3 — Power Differential</w:t>
      </w:r>
    </w:p>
    <w:p/>
    <w:p>
      <w:r>
        <w:t>Consent shall be assessed with appropriate attention to substantial pastoral, spiritual, supervisory, or institutional power differentials.</w:t>
      </w:r>
    </w:p>
    <w:p/>
    <w:p>
      <w:pPr>
        <w:pStyle w:val="Heading3"/>
      </w:pPr>
      <w:r>
        <w:t>Section 32.4 — Serious Allegations</w:t>
      </w:r>
    </w:p>
    <w:p/>
    <w:p>
      <w:r>
        <w:t>Serious safeguarding allegations shall be routed promptly to the competent accountability process.</w:t>
      </w:r>
    </w:p>
    <w:p/>
    <w:p>
      <w:pPr>
        <w:pStyle w:val="Heading3"/>
      </w:pPr>
      <w:r>
        <w:t>Section 32.5 — External Authorities</w:t>
      </w:r>
    </w:p>
    <w:p/>
    <w:p>
      <w:r>
        <w:t>Nothing in this Constitution prohibits lawful communication with civil authorities.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XXXIII</w:t>
      </w:r>
    </w:p>
    <w:p>
      <w:pPr>
        <w:pStyle w:val="Heading2"/>
      </w:pPr>
      <w:r>
        <w:t>Transparency and Reporting</w:t>
      </w:r>
    </w:p>
    <w:p/>
    <w:p>
      <w:pPr>
        <w:pStyle w:val="Heading3"/>
      </w:pPr>
      <w:r>
        <w:t>Section 33.1 — Annual Ecclesiastical Report</w:t>
      </w:r>
    </w:p>
    <w:p/>
    <w:p>
      <w:r>
        <w:t>The EC shall produce an annual report addressing, at an appropriate level:</w:t>
      </w:r>
    </w:p>
    <w:p/>
    <w:p>
      <w:pPr>
        <w:pStyle w:val="ListBullet"/>
      </w:pPr>
      <w:r>
        <w:t>religious mission;</w:t>
      </w:r>
    </w:p>
    <w:p>
      <w:pPr>
        <w:pStyle w:val="ListBullet"/>
      </w:pPr>
      <w:r>
        <w:t>institutional development;</w:t>
      </w:r>
    </w:p>
    <w:p>
      <w:pPr>
        <w:pStyle w:val="ListBullet"/>
      </w:pPr>
      <w:r>
        <w:t>major decisions;</w:t>
      </w:r>
    </w:p>
    <w:p>
      <w:pPr>
        <w:pStyle w:val="ListBullet"/>
      </w:pPr>
      <w:r>
        <w:t>leadership;</w:t>
      </w:r>
    </w:p>
    <w:p>
      <w:pPr>
        <w:pStyle w:val="ListBullet"/>
      </w:pPr>
      <w:r>
        <w:t>membership/community;</w:t>
      </w:r>
    </w:p>
    <w:p>
      <w:pPr>
        <w:pStyle w:val="ListBullet"/>
      </w:pPr>
      <w:r>
        <w:t>safeguarding systems;</w:t>
      </w:r>
    </w:p>
    <w:p>
      <w:pPr>
        <w:pStyle w:val="ListBullet"/>
      </w:pPr>
      <w:r>
        <w:t>unresolved constitutional matters.</w:t>
      </w:r>
    </w:p>
    <w:p/>
    <w:p>
      <w:pPr>
        <w:pStyle w:val="Heading3"/>
      </w:pPr>
      <w:r>
        <w:t>Section 33.2 — Annual Accountability Session</w:t>
      </w:r>
    </w:p>
    <w:p/>
    <w:p>
      <w:r>
        <w:t>At least annually, senior ecclesiastical leadership shall appear before the CMA for questions and community dialogue.</w:t>
      </w:r>
    </w:p>
    <w:p/>
    <w:p>
      <w:pPr>
        <w:pStyle w:val="Heading3"/>
      </w:pPr>
      <w:r>
        <w:t>Section 33.3 — Confidentiality</w:t>
      </w:r>
    </w:p>
    <w:p/>
    <w:p>
      <w:r>
        <w:t>Sensitive pastoral, disciplinary, personnel, legal, or safeguarding information may be withheld or summarized appropriately.</w:t>
      </w:r>
    </w:p>
    <w:p/>
    <w:p>
      <w:pPr>
        <w:pStyle w:val="Heading3"/>
      </w:pPr>
      <w:r>
        <w:t>Section 33.4 — Governance Records</w:t>
      </w:r>
    </w:p>
    <w:p/>
    <w:p>
      <w:r>
        <w:t>Class C, D, and E decisions shall be permanently recorded.</w:t>
      </w:r>
    </w:p>
    <w:p/>
    <w:p>
      <w:pPr>
        <w:pStyle w:val="Heading3"/>
      </w:pPr>
      <w:r>
        <w:t>Section 33.5 — Reasons</w:t>
      </w:r>
    </w:p>
    <w:p/>
    <w:p>
      <w:r>
        <w:t>Class D and E decisions shall ordinarily contain written reasons.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XXXIV</w:t>
      </w:r>
    </w:p>
    <w:p>
      <w:pPr>
        <w:pStyle w:val="Heading2"/>
      </w:pPr>
      <w:r>
        <w:t>Emergency Ecclesiastical Authority</w:t>
      </w:r>
    </w:p>
    <w:p/>
    <w:p>
      <w:pPr>
        <w:pStyle w:val="Heading3"/>
      </w:pPr>
      <w:r>
        <w:t>Section 34.1 — Declaration</w:t>
      </w:r>
    </w:p>
    <w:p/>
    <w:p>
      <w:r>
        <w:t>An ecclesiastical emergency may be declared by:</w:t>
      </w:r>
    </w:p>
    <w:p/>
    <w:p>
      <w:pPr>
        <w:pStyle w:val="ListBullet"/>
      </w:pPr>
      <w:r>
        <w:t>two-thirds of the EC; or</w:t>
      </w:r>
    </w:p>
    <w:p>
      <w:pPr>
        <w:pStyle w:val="ListBullet"/>
      </w:pPr>
      <w:r>
        <w:t>where the EC cannot reasonably convene, jointly by the PSL and two EC members.</w:t>
      </w:r>
    </w:p>
    <w:p/>
    <w:p>
      <w:pPr>
        <w:pStyle w:val="Heading3"/>
      </w:pPr>
      <w:r>
        <w:t>Section 34.2 — Duration</w:t>
      </w:r>
    </w:p>
    <w:p/>
    <w:p>
      <w:r>
        <w:t>An emergency declaration expires after thirty days unless renewed by two-thirds of the EC.</w:t>
      </w:r>
    </w:p>
    <w:p/>
    <w:p>
      <w:r>
        <w:t>No renewal may exceed thirty days.</w:t>
      </w:r>
    </w:p>
    <w:p/>
    <w:p>
      <w:pPr>
        <w:pStyle w:val="Heading3"/>
      </w:pPr>
      <w:r>
        <w:t>Section 34.3 — Review</w:t>
      </w:r>
    </w:p>
    <w:p/>
    <w:p>
      <w:r>
        <w:t>Every emergency declaration shall be reviewable by the CCG.</w:t>
      </w:r>
    </w:p>
    <w:p/>
    <w:p>
      <w:pPr>
        <w:pStyle w:val="Heading3"/>
      </w:pPr>
      <w:r>
        <w:t>Section 34.4 — Limits</w:t>
      </w:r>
    </w:p>
    <w:p/>
    <w:p>
      <w:r>
        <w:t>Emergency authority may not:</w:t>
      </w:r>
    </w:p>
    <w:p/>
    <w:p>
      <w:pPr>
        <w:ind w:left="317" w:hanging="259"/>
      </w:pPr>
      <w:r>
        <w:t xml:space="preserve">1. </w:t>
      </w:r>
      <w:r>
        <w:t>amend REL-CON-001;</w:t>
      </w:r>
    </w:p>
    <w:p>
      <w:pPr>
        <w:ind w:left="317" w:hanging="259"/>
      </w:pPr>
      <w:r>
        <w:t xml:space="preserve">2. </w:t>
      </w:r>
      <w:r>
        <w:t>amend Entrenched Commitments;</w:t>
      </w:r>
    </w:p>
    <w:p>
      <w:pPr>
        <w:ind w:left="317" w:hanging="259"/>
      </w:pPr>
      <w:r>
        <w:t xml:space="preserve">3. </w:t>
      </w:r>
      <w:r>
        <w:t>permanently extend an incumbent's term;</w:t>
      </w:r>
    </w:p>
    <w:p>
      <w:pPr>
        <w:ind w:left="317" w:hanging="259"/>
      </w:pPr>
      <w:r>
        <w:t xml:space="preserve">4. </w:t>
      </w:r>
      <w:r>
        <w:t>abolish the CCG or EAC;</w:t>
      </w:r>
    </w:p>
    <w:p>
      <w:pPr>
        <w:ind w:left="317" w:hanging="259"/>
      </w:pPr>
      <w:r>
        <w:t xml:space="preserve">5. </w:t>
      </w:r>
      <w:r>
        <w:t>remove appeal rights permanently;</w:t>
      </w:r>
    </w:p>
    <w:p>
      <w:pPr>
        <w:ind w:left="317" w:hanging="259"/>
      </w:pPr>
      <w:r>
        <w:t xml:space="preserve">6. </w:t>
      </w:r>
      <w:r>
        <w:t>transfer charitable assets to insiders;</w:t>
      </w:r>
    </w:p>
    <w:p>
      <w:pPr>
        <w:ind w:left="317" w:hanging="259"/>
      </w:pPr>
      <w:r>
        <w:t xml:space="preserve">7. </w:t>
      </w:r>
      <w:r>
        <w:t>permanently alter succession rules;</w:t>
      </w:r>
    </w:p>
    <w:p>
      <w:pPr>
        <w:ind w:left="317" w:hanging="259"/>
      </w:pPr>
      <w:r>
        <w:t xml:space="preserve">8. </w:t>
      </w:r>
      <w:r>
        <w:t>suppress lawful safeguarding reports.</w:t>
      </w:r>
    </w:p>
    <w:p/>
    <w:p>
      <w:pPr>
        <w:pStyle w:val="Heading3"/>
      </w:pPr>
      <w:r>
        <w:t>Section 34.5 — Emergency Succession</w:t>
      </w:r>
    </w:p>
    <w:p/>
    <w:p>
      <w:r>
        <w:t>If normal leadership becomes unavailable, the Succession Code shall provide an order of temporary authority.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XXXV</w:t>
      </w:r>
    </w:p>
    <w:p>
      <w:pPr>
        <w:pStyle w:val="Heading2"/>
      </w:pPr>
      <w:r>
        <w:t>Affiliation, Disaffiliation, and Schism</w:t>
      </w:r>
    </w:p>
    <w:p/>
    <w:p>
      <w:pPr>
        <w:pStyle w:val="Heading3"/>
      </w:pPr>
      <w:r>
        <w:t>Section 35.1 — Voluntary External Affiliation</w:t>
      </w:r>
    </w:p>
    <w:p/>
    <w:p>
      <w:r>
        <w:t>The Religious Body may cooperate or affiliate with another religious body without surrendering constitutional independence unless the affiliation instrument expressly provides otherwise.</w:t>
      </w:r>
    </w:p>
    <w:p/>
    <w:p>
      <w:pPr>
        <w:pStyle w:val="Heading3"/>
      </w:pPr>
      <w:r>
        <w:t>Section 35.2 — External Ecclesiastical Supremacy</w:t>
      </w:r>
    </w:p>
    <w:p/>
    <w:p>
      <w:r>
        <w:t>No external body may acquire superior ecclesiastical jurisdiction over [[CORP_NAME]] without:</w:t>
      </w:r>
    </w:p>
    <w:p/>
    <w:p>
      <w:pPr>
        <w:pStyle w:val="ListBullet"/>
      </w:pPr>
      <w:r>
        <w:t>Class E EC approval;</w:t>
      </w:r>
    </w:p>
    <w:p>
      <w:pPr>
        <w:pStyle w:val="ListBullet"/>
      </w:pPr>
      <w:r>
        <w:t>CMA approval;</w:t>
      </w:r>
    </w:p>
    <w:p>
      <w:pPr>
        <w:pStyle w:val="ListBullet"/>
      </w:pPr>
      <w:r>
        <w:t>CCG constitutional review;</w:t>
      </w:r>
    </w:p>
    <w:p>
      <w:pPr>
        <w:pStyle w:val="ListBullet"/>
      </w:pPr>
      <w:r>
        <w:t>any required Civil Board approval.</w:t>
      </w:r>
    </w:p>
    <w:p/>
    <w:p>
      <w:pPr>
        <w:pStyle w:val="Heading3"/>
      </w:pPr>
      <w:r>
        <w:t>Section 35.3 — Disaffiliation</w:t>
      </w:r>
    </w:p>
    <w:p/>
    <w:p>
      <w:r>
        <w:t>A future Affiliation Code shall provide orderly withdrawal procedures.</w:t>
      </w:r>
    </w:p>
    <w:p/>
    <w:p>
      <w:pPr>
        <w:pStyle w:val="Heading3"/>
      </w:pPr>
      <w:r>
        <w:t>Section 35.4 — Factional Disputes</w:t>
      </w:r>
    </w:p>
    <w:p/>
    <w:p>
      <w:r>
        <w:t>No faction acquires control of charitable property merely because it claims greater doctrinal purity or numerical support.</w:t>
      </w:r>
    </w:p>
    <w:p/>
    <w:p>
      <w:pPr>
        <w:pStyle w:val="Heading3"/>
      </w:pPr>
      <w:r>
        <w:t>Section 35.5 — Peaceful Separation</w:t>
      </w:r>
    </w:p>
    <w:p/>
    <w:p>
      <w:r>
        <w:t>Where continuing unity becomes impracticable, mediation and negotiated separation should be considered before destructive institutional conflict where consistent with religious principles.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XXXVI</w:t>
      </w:r>
    </w:p>
    <w:p>
      <w:pPr>
        <w:pStyle w:val="Heading2"/>
      </w:pPr>
      <w:r>
        <w:t>Amendment of This Ecclesiastical Constitution</w:t>
      </w:r>
    </w:p>
    <w:p/>
    <w:p>
      <w:pPr>
        <w:pStyle w:val="Heading3"/>
      </w:pPr>
      <w:r>
        <w:t>Section 36.1 — Proposal</w:t>
      </w:r>
    </w:p>
    <w:p/>
    <w:p>
      <w:r>
        <w:t>An amendment may be proposed by:</w:t>
      </w:r>
    </w:p>
    <w:p/>
    <w:p>
      <w:pPr>
        <w:pStyle w:val="ListBullet"/>
      </w:pPr>
      <w:r>
        <w:t>the PSL;</w:t>
      </w:r>
    </w:p>
    <w:p>
      <w:pPr>
        <w:pStyle w:val="ListBullet"/>
      </w:pPr>
      <w:r>
        <w:t>one-third of the EC;</w:t>
      </w:r>
    </w:p>
    <w:p>
      <w:pPr>
        <w:pStyle w:val="ListBullet"/>
      </w:pPr>
      <w:r>
        <w:t>the CCG concerning constitutional structure;</w:t>
      </w:r>
    </w:p>
    <w:p>
      <w:pPr>
        <w:pStyle w:val="ListBullet"/>
      </w:pPr>
      <w:r>
        <w:t>a valid CMA petition.</w:t>
      </w:r>
    </w:p>
    <w:p/>
    <w:p>
      <w:pPr>
        <w:pStyle w:val="Heading3"/>
      </w:pPr>
      <w:r>
        <w:t>Section 36.2 — Written Form</w:t>
      </w:r>
    </w:p>
    <w:p/>
    <w:p>
      <w:r>
        <w:t>Every proposal must identify:</w:t>
      </w:r>
    </w:p>
    <w:p/>
    <w:p>
      <w:pPr>
        <w:pStyle w:val="ListBullet"/>
      </w:pPr>
      <w:r>
        <w:t>text to be changed;</w:t>
      </w:r>
    </w:p>
    <w:p>
      <w:pPr>
        <w:pStyle w:val="ListBullet"/>
      </w:pPr>
      <w:r>
        <w:t>proposed replacement;</w:t>
      </w:r>
    </w:p>
    <w:p>
      <w:pPr>
        <w:pStyle w:val="ListBullet"/>
      </w:pPr>
      <w:r>
        <w:t>reasons;</w:t>
      </w:r>
    </w:p>
    <w:p>
      <w:pPr>
        <w:pStyle w:val="ListBullet"/>
      </w:pPr>
      <w:r>
        <w:t>affected authorities;</w:t>
      </w:r>
    </w:p>
    <w:p>
      <w:pPr>
        <w:pStyle w:val="ListBullet"/>
      </w:pPr>
      <w:r>
        <w:t>anticipated consequences.</w:t>
      </w:r>
    </w:p>
    <w:p/>
    <w:p>
      <w:pPr>
        <w:pStyle w:val="Heading3"/>
      </w:pPr>
      <w:r>
        <w:t>Section 36.3 — Notice</w:t>
      </w:r>
    </w:p>
    <w:p/>
    <w:p>
      <w:r>
        <w:t>At least sixty days shall ordinarily pass between formal publication and final vote.</w:t>
      </w:r>
    </w:p>
    <w:p/>
    <w:p>
      <w:pPr>
        <w:pStyle w:val="Heading3"/>
      </w:pPr>
      <w:r>
        <w:t>Section 36.4 — Discernment</w:t>
      </w:r>
    </w:p>
    <w:p/>
    <w:p>
      <w:r>
        <w:t>The EC shall conduct formal constitutional discernment.</w:t>
      </w:r>
    </w:p>
    <w:p/>
    <w:p>
      <w:pPr>
        <w:pStyle w:val="Heading3"/>
      </w:pPr>
      <w:r>
        <w:t>Section 36.5 — Approval</w:t>
      </w:r>
    </w:p>
    <w:p/>
    <w:p>
      <w:r>
        <w:t>Ordinary amendment requires:</w:t>
      </w:r>
    </w:p>
    <w:p/>
    <w:p>
      <w:pPr>
        <w:pStyle w:val="ListBullet"/>
      </w:pPr>
      <w:r>
        <w:t>three-fourths of the entire EC then in office; and</w:t>
      </w:r>
    </w:p>
    <w:p>
      <w:pPr>
        <w:pStyle w:val="ListBullet"/>
      </w:pPr>
      <w:r>
        <w:t>CCG certification of validity.</w:t>
      </w:r>
    </w:p>
    <w:p/>
    <w:p>
      <w:pPr>
        <w:pStyle w:val="Heading3"/>
      </w:pPr>
      <w:r>
        <w:t>Section 36.6 — Reserved Provisions</w:t>
      </w:r>
    </w:p>
    <w:p/>
    <w:p>
      <w:r>
        <w:t>An amendment materially affecting:</w:t>
      </w:r>
    </w:p>
    <w:p/>
    <w:p>
      <w:pPr>
        <w:pStyle w:val="ListBullet"/>
      </w:pPr>
      <w:r>
        <w:t>CMA reserved powers;</w:t>
      </w:r>
    </w:p>
    <w:p>
      <w:pPr>
        <w:pStyle w:val="ListBullet"/>
      </w:pPr>
      <w:r>
        <w:t>PSL selection or removal;</w:t>
      </w:r>
    </w:p>
    <w:p>
      <w:pPr>
        <w:pStyle w:val="ListBullet"/>
      </w:pPr>
      <w:r>
        <w:t>Founder transition;</w:t>
      </w:r>
    </w:p>
    <w:p>
      <w:pPr>
        <w:pStyle w:val="ListBullet"/>
      </w:pPr>
      <w:r>
        <w:t>CCG independence;</w:t>
      </w:r>
    </w:p>
    <w:p>
      <w:pPr>
        <w:pStyle w:val="ListBullet"/>
      </w:pPr>
      <w:r>
        <w:t>EAC independence;</w:t>
      </w:r>
    </w:p>
    <w:p>
      <w:pPr>
        <w:pStyle w:val="ListBullet"/>
      </w:pPr>
      <w:r>
        <w:t>constitutional amendment thresholds;</w:t>
      </w:r>
    </w:p>
    <w:p>
      <w:pPr>
        <w:pStyle w:val="ListBullet"/>
      </w:pPr>
      <w:r>
        <w:t>religious membership rights</w:t>
      </w:r>
    </w:p>
    <w:p/>
    <w:p>
      <w:r>
        <w:t>also requires two-thirds CMA concurrence.</w:t>
      </w:r>
    </w:p>
    <w:p/>
    <w:p>
      <w:pPr>
        <w:pStyle w:val="Heading3"/>
      </w:pPr>
      <w:r>
        <w:t>Section 36.7 — REL-CON-001</w:t>
      </w:r>
    </w:p>
    <w:p/>
    <w:p>
      <w:r>
        <w:t>Nothing in this Article authorizes amendment of REL-CON-001 through the lower threshold applicable to this Constitution.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XXXVII</w:t>
      </w:r>
    </w:p>
    <w:p>
      <w:pPr>
        <w:pStyle w:val="Heading2"/>
      </w:pPr>
      <w:r>
        <w:t>Amendment of the Foundational Religious Constitution</w:t>
      </w:r>
    </w:p>
    <w:p/>
    <w:p>
      <w:r>
        <w:t>Subject to REL-CON-001, amendment of the Foundational Religious Constitution shall require at minimum:</w:t>
      </w:r>
    </w:p>
    <w:p/>
    <w:p>
      <w:pPr>
        <w:ind w:left="317" w:hanging="259"/>
      </w:pPr>
      <w:r>
        <w:t xml:space="preserve">1. </w:t>
      </w:r>
      <w:r>
        <w:t>written proposal;</w:t>
      </w:r>
    </w:p>
    <w:p>
      <w:pPr>
        <w:ind w:left="317" w:hanging="259"/>
      </w:pPr>
      <w:r>
        <w:t xml:space="preserve">2. </w:t>
      </w:r>
      <w:r>
        <w:t>identification of foundational implications;</w:t>
      </w:r>
    </w:p>
    <w:p>
      <w:pPr>
        <w:ind w:left="317" w:hanging="259"/>
      </w:pPr>
      <w:r>
        <w:t xml:space="preserve">3. </w:t>
      </w:r>
      <w:r>
        <w:t>at least six months of formal study and discernment;</w:t>
      </w:r>
    </w:p>
    <w:p>
      <w:pPr>
        <w:ind w:left="317" w:hanging="259"/>
      </w:pPr>
      <w:r>
        <w:t xml:space="preserve">4. </w:t>
      </w:r>
      <w:r>
        <w:t>opportunity for community examination and response;</w:t>
      </w:r>
    </w:p>
    <w:p>
      <w:pPr>
        <w:ind w:left="317" w:hanging="259"/>
      </w:pPr>
      <w:r>
        <w:t xml:space="preserve">5. </w:t>
      </w:r>
      <w:r>
        <w:t>four-fifths approval of the entire EC;</w:t>
      </w:r>
    </w:p>
    <w:p>
      <w:pPr>
        <w:ind w:left="317" w:hanging="259"/>
      </w:pPr>
      <w:r>
        <w:t xml:space="preserve">6. </w:t>
      </w:r>
      <w:r>
        <w:t>three-fourths approval of valid CMA votes cast;</w:t>
      </w:r>
    </w:p>
    <w:p>
      <w:pPr>
        <w:ind w:left="317" w:hanging="259"/>
      </w:pPr>
      <w:r>
        <w:t xml:space="preserve">7. </w:t>
      </w:r>
      <w:r>
        <w:t>unanimous CCG certification that procedural requirements were satisfied.</w:t>
      </w:r>
    </w:p>
    <w:p/>
    <w:p>
      <w:r>
        <w:t>CCG certification concerns validity, not theological agreement.</w:t>
      </w:r>
    </w:p>
    <w:p/>
    <w:p>
      <w:r>
        <w:t>An Entrenched provision may require a Refounding Process instead.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XXXVIII</w:t>
      </w:r>
    </w:p>
    <w:p>
      <w:pPr>
        <w:pStyle w:val="Heading2"/>
      </w:pPr>
      <w:r>
        <w:t>Constitutional Refounding</w:t>
      </w:r>
    </w:p>
    <w:p/>
    <w:p>
      <w:pPr>
        <w:pStyle w:val="Heading3"/>
      </w:pPr>
      <w:r>
        <w:t>Section 38.1 — Nature</w:t>
      </w:r>
    </w:p>
    <w:p/>
    <w:p>
      <w:r>
        <w:t>A Refounding occurs where proposed changes would alter the essential identity or constitutional premises of the Religious Body so substantially that ordinary amendment would misrepresent continuity.</w:t>
      </w:r>
    </w:p>
    <w:p/>
    <w:p>
      <w:pPr>
        <w:pStyle w:val="Heading3"/>
      </w:pPr>
      <w:r>
        <w:t>Section 38.2 — Purpose</w:t>
      </w:r>
    </w:p>
    <w:p/>
    <w:p>
      <w:r>
        <w:t>The Refounding Process allows profound change to occur honestly rather than through incremental circumvention of Entrenched principles.</w:t>
      </w:r>
    </w:p>
    <w:p/>
    <w:p>
      <w:pPr>
        <w:pStyle w:val="Heading3"/>
      </w:pPr>
      <w:r>
        <w:t>Section 38.3 — Minimum Process</w:t>
      </w:r>
    </w:p>
    <w:p/>
    <w:p>
      <w:r>
        <w:t>A Refounding shall require:</w:t>
      </w:r>
    </w:p>
    <w:p/>
    <w:p>
      <w:pPr>
        <w:pStyle w:val="ListBullet"/>
      </w:pPr>
      <w:r>
        <w:t>a written Refounding Declaration;</w:t>
      </w:r>
    </w:p>
    <w:p>
      <w:pPr>
        <w:pStyle w:val="ListBullet"/>
      </w:pPr>
      <w:r>
        <w:t>identification of principles being abandoned or transformed;</w:t>
      </w:r>
    </w:p>
    <w:p>
      <w:pPr>
        <w:pStyle w:val="ListBullet"/>
      </w:pPr>
      <w:r>
        <w:t>at least one year of study and community discernment;</w:t>
      </w:r>
    </w:p>
    <w:p>
      <w:pPr>
        <w:pStyle w:val="ListBullet"/>
      </w:pPr>
      <w:r>
        <w:t>four-fifths EC approval;</w:t>
      </w:r>
    </w:p>
    <w:p>
      <w:pPr>
        <w:pStyle w:val="ListBullet"/>
      </w:pPr>
      <w:r>
        <w:t>three-fourths CMA approval;</w:t>
      </w:r>
    </w:p>
    <w:p>
      <w:pPr>
        <w:pStyle w:val="ListBullet"/>
      </w:pPr>
      <w:r>
        <w:t>CCG certification;</w:t>
      </w:r>
    </w:p>
    <w:p>
      <w:pPr>
        <w:pStyle w:val="ListBullet"/>
      </w:pPr>
      <w:r>
        <w:t>Civil Board action where corporate instruments are affected;</w:t>
      </w:r>
    </w:p>
    <w:p>
      <w:pPr>
        <w:pStyle w:val="ListBullet"/>
      </w:pPr>
      <w:r>
        <w:t>preservation of charitable assets consistent with applicable law.</w:t>
      </w:r>
    </w:p>
    <w:p/>
    <w:p>
      <w:pPr>
        <w:pStyle w:val="Heading3"/>
      </w:pPr>
      <w:r>
        <w:t>Section 38.4 — Institutional Honesty</w:t>
      </w:r>
    </w:p>
    <w:p/>
    <w:p>
      <w:r>
        <w:t>Where the resulting religious body is substantively a new tradition, governing records should acknowledge that fact rather than falsely claiming unchanged continuity.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XXXIX</w:t>
      </w:r>
    </w:p>
    <w:p>
      <w:pPr>
        <w:pStyle w:val="Heading2"/>
      </w:pPr>
      <w:r>
        <w:t>Anti-Capture Rules</w:t>
      </w:r>
    </w:p>
    <w:p/>
    <w:p>
      <w:r>
        <w:t>No person shall simultaneously occupy all or substantially all centers of authority.</w:t>
      </w:r>
    </w:p>
    <w:p/>
    <w:p>
      <w:pPr>
        <w:pStyle w:val="Heading3"/>
      </w:pPr>
      <w:r>
        <w:t>Section 39.1 — Prohibited Combinations</w:t>
      </w:r>
    </w:p>
    <w:p/>
    <w:p>
      <w:r>
        <w:t>The following combinations are prohibited in the mature constitutional state:</w:t>
      </w:r>
    </w:p>
    <w:p/>
    <w:p>
      <w:pPr>
        <w:pStyle w:val="ListBullet"/>
      </w:pPr>
      <w:r>
        <w:t>PSL and Treasurer;</w:t>
      </w:r>
    </w:p>
    <w:p>
      <w:pPr>
        <w:pStyle w:val="ListBullet"/>
      </w:pPr>
      <w:r>
        <w:t>PSL and CCG member;</w:t>
      </w:r>
    </w:p>
    <w:p>
      <w:pPr>
        <w:pStyle w:val="ListBullet"/>
      </w:pPr>
      <w:r>
        <w:t>PSL and EAC chair;</w:t>
      </w:r>
    </w:p>
    <w:p>
      <w:pPr>
        <w:pStyle w:val="ListBullet"/>
      </w:pPr>
      <w:r>
        <w:t>Civil Board chair and CCG chair;</w:t>
      </w:r>
    </w:p>
    <w:p>
      <w:pPr>
        <w:pStyle w:val="ListBullet"/>
      </w:pPr>
      <w:r>
        <w:t>Civil Board chair and EAC chair;</w:t>
      </w:r>
    </w:p>
    <w:p>
      <w:pPr>
        <w:pStyle w:val="ListBullet"/>
      </w:pPr>
      <w:r>
        <w:t>principal investigator and final appellate adjudicator in the same matter.</w:t>
      </w:r>
    </w:p>
    <w:p/>
    <w:p>
      <w:pPr>
        <w:pStyle w:val="Heading3"/>
      </w:pPr>
      <w:r>
        <w:t>Section 39.2 — Concentration Review</w:t>
      </w:r>
    </w:p>
    <w:p/>
    <w:p>
      <w:r>
        <w:t>The CCG shall periodically evaluate whether authority has become excessively concentrated through:</w:t>
      </w:r>
    </w:p>
    <w:p/>
    <w:p>
      <w:pPr>
        <w:pStyle w:val="ListBullet"/>
      </w:pPr>
      <w:r>
        <w:t>overlapping appointments;</w:t>
      </w:r>
    </w:p>
    <w:p>
      <w:pPr>
        <w:pStyle w:val="ListBullet"/>
      </w:pPr>
      <w:r>
        <w:t>family relationships;</w:t>
      </w:r>
    </w:p>
    <w:p>
      <w:pPr>
        <w:pStyle w:val="ListBullet"/>
      </w:pPr>
      <w:r>
        <w:t>financial dependence;</w:t>
      </w:r>
    </w:p>
    <w:p>
      <w:pPr>
        <w:pStyle w:val="ListBullet"/>
      </w:pPr>
      <w:r>
        <w:t>donor influence;</w:t>
      </w:r>
    </w:p>
    <w:p>
      <w:pPr>
        <w:pStyle w:val="ListBullet"/>
      </w:pPr>
      <w:r>
        <w:t>informal control;</w:t>
      </w:r>
    </w:p>
    <w:p>
      <w:pPr>
        <w:pStyle w:val="ListBullet"/>
      </w:pPr>
      <w:r>
        <w:t>control of nominations;</w:t>
      </w:r>
    </w:p>
    <w:p>
      <w:pPr>
        <w:pStyle w:val="ListBullet"/>
      </w:pPr>
      <w:r>
        <w:t>control of information.</w:t>
      </w:r>
    </w:p>
    <w:p/>
    <w:p>
      <w:pPr>
        <w:pStyle w:val="Heading3"/>
      </w:pPr>
      <w:r>
        <w:t>Section 39.3 — Informal Power</w:t>
      </w:r>
    </w:p>
    <w:p/>
    <w:p>
      <w:r>
        <w:t>Constitutional review may consider actual control rather than titles alone.</w:t>
      </w:r>
    </w:p>
    <w:p/>
    <w:p>
      <w:r>
        <w:t>A person shall not evade anti-capture rules by exercising de facto powers through nominal subordinates.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</w:t>
      </w:r>
    </w:p>
    <w:p>
      <w:pPr>
        <w:pStyle w:val="Heading2"/>
      </w:pPr>
      <w:r>
        <w:t>Institutional Failure and Constitutional Continuity</w:t>
      </w:r>
    </w:p>
    <w:p/>
    <w:p>
      <w:pPr>
        <w:pStyle w:val="Heading3"/>
      </w:pPr>
      <w:r>
        <w:t>Section 40.1 — Failure of One Body</w:t>
      </w:r>
    </w:p>
    <w:p/>
    <w:p>
      <w:r>
        <w:t>The temporary inability of one constitutional body to function shall not automatically transfer all of its powers to another.</w:t>
      </w:r>
    </w:p>
    <w:p/>
    <w:p>
      <w:pPr>
        <w:pStyle w:val="Heading3"/>
      </w:pPr>
      <w:r>
        <w:t>Section 40.2 — Temporary Reconstruction</w:t>
      </w:r>
    </w:p>
    <w:p/>
    <w:p>
      <w:r>
        <w:t>Where a body falls below minimum membership, the remaining constitutional institutions shall use the narrowest lawful procedure necessary to restore it.</w:t>
      </w:r>
    </w:p>
    <w:p/>
    <w:p>
      <w:pPr>
        <w:pStyle w:val="Heading3"/>
      </w:pPr>
      <w:r>
        <w:t>Section 40.3 — Simultaneous Institutional Failure</w:t>
      </w:r>
    </w:p>
    <w:p/>
    <w:p>
      <w:r>
        <w:t>The Governance Procedure Code shall establish a constitutional recovery process for simultaneous failure of multiple institutions.</w:t>
      </w:r>
    </w:p>
    <w:p/>
    <w:p>
      <w:pPr>
        <w:pStyle w:val="Heading3"/>
      </w:pPr>
      <w:r>
        <w:t>Section 40.4 — No Permanent Emergency Constitution</w:t>
      </w:r>
    </w:p>
    <w:p/>
    <w:p>
      <w:r>
        <w:t>Temporary recovery arrangements shall terminate automatically after ordinary institutions are restored.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XLI</w:t>
      </w:r>
    </w:p>
    <w:p>
      <w:pPr>
        <w:pStyle w:val="Heading2"/>
      </w:pPr>
      <w:r>
        <w:t>Implementation Instruments</w:t>
      </w:r>
    </w:p>
    <w:p/>
    <w:p>
      <w:r>
        <w:t>The following subordinate documents shall be developed from this Constitution:</w:t>
      </w:r>
    </w:p>
    <w:p/>
    <w:p>
      <w:pPr>
        <w:ind w:left="317" w:hanging="259"/>
      </w:pPr>
      <w:r>
        <w:t xml:space="preserve">1. </w:t>
      </w:r>
      <w:r>
        <w:rPr>
          <w:b/>
        </w:rPr>
        <w:t>BYL-001 — Civil Bylaws</w:t>
      </w:r>
    </w:p>
    <w:p>
      <w:pPr>
        <w:ind w:left="317" w:hanging="259"/>
      </w:pPr>
      <w:r>
        <w:t xml:space="preserve">2. </w:t>
      </w:r>
      <w:r>
        <w:rPr>
          <w:b/>
        </w:rPr>
        <w:t>ECC-COUNCIL-001 — Ecclesiastical Council Charter</w:t>
      </w:r>
    </w:p>
    <w:p>
      <w:pPr>
        <w:ind w:left="317" w:hanging="259"/>
      </w:pPr>
      <w:r>
        <w:t xml:space="preserve">3. </w:t>
      </w:r>
      <w:r>
        <w:rPr>
          <w:b/>
        </w:rPr>
        <w:t>CONST-GUARD-001 — Council of Constitutional Guardians Charter</w:t>
      </w:r>
    </w:p>
    <w:p>
      <w:pPr>
        <w:ind w:left="317" w:hanging="259"/>
      </w:pPr>
      <w:r>
        <w:t xml:space="preserve">4. </w:t>
      </w:r>
      <w:r>
        <w:rPr>
          <w:b/>
        </w:rPr>
        <w:t>ACCOUNT-001 — Ecclesiastical Accountability Council Charter</w:t>
      </w:r>
    </w:p>
    <w:p>
      <w:pPr>
        <w:ind w:left="317" w:hanging="259"/>
      </w:pPr>
      <w:r>
        <w:t xml:space="preserve">5. </w:t>
      </w:r>
      <w:r>
        <w:rPr>
          <w:b/>
        </w:rPr>
        <w:t>MEM-001 — Religious Membership Framework</w:t>
      </w:r>
    </w:p>
    <w:p>
      <w:pPr>
        <w:ind w:left="317" w:hanging="259"/>
      </w:pPr>
      <w:r>
        <w:t xml:space="preserve">6. </w:t>
      </w:r>
      <w:r>
        <w:rPr>
          <w:b/>
        </w:rPr>
        <w:t>MIN-001 — Ministry and Credentialing Framework</w:t>
      </w:r>
    </w:p>
    <w:p>
      <w:pPr>
        <w:ind w:left="317" w:hanging="259"/>
      </w:pPr>
      <w:r>
        <w:t xml:space="preserve">7. </w:t>
      </w:r>
      <w:r>
        <w:rPr>
          <w:b/>
        </w:rPr>
        <w:t>DISC-001 — Ecclesiastical Discipline and Appeals Code</w:t>
      </w:r>
    </w:p>
    <w:p>
      <w:pPr>
        <w:ind w:left="317" w:hanging="259"/>
      </w:pPr>
      <w:r>
        <w:t xml:space="preserve">8. </w:t>
      </w:r>
      <w:r>
        <w:rPr>
          <w:b/>
        </w:rPr>
        <w:t>SUCC-001 — Leadership Succession Code</w:t>
      </w:r>
    </w:p>
    <w:p>
      <w:pPr>
        <w:ind w:left="317" w:hanging="259"/>
      </w:pPr>
      <w:r>
        <w:t xml:space="preserve">9. </w:t>
      </w:r>
      <w:r>
        <w:rPr>
          <w:b/>
        </w:rPr>
        <w:t>SAFE-001 — Safeguarding and Accountability Framework</w:t>
      </w:r>
    </w:p>
    <w:p>
      <w:pPr>
        <w:ind w:left="317" w:hanging="259"/>
      </w:pPr>
      <w:r>
        <w:t xml:space="preserve">10. </w:t>
      </w:r>
      <w:r>
        <w:rPr>
          <w:b/>
        </w:rPr>
        <w:t>FIN-001 — Financial Governance Framework</w:t>
      </w:r>
    </w:p>
    <w:p>
      <w:pPr>
        <w:ind w:left="317" w:hanging="259"/>
      </w:pPr>
      <w:r>
        <w:t xml:space="preserve">11. </w:t>
      </w:r>
      <w:r>
        <w:rPr>
          <w:b/>
        </w:rPr>
        <w:t>GOV-PROC-001 — Governance Procedure Code</w:t>
      </w:r>
    </w:p>
    <w:p>
      <w:pPr>
        <w:ind w:left="317" w:hanging="259"/>
      </w:pPr>
      <w:r>
        <w:t xml:space="preserve">12. </w:t>
      </w:r>
      <w:r>
        <w:rPr>
          <w:b/>
        </w:rPr>
        <w:t>JUR-001 — Civil–Ecclesiastical Jurisdiction Code</w:t>
      </w:r>
    </w:p>
    <w:p>
      <w:pPr>
        <w:ind w:left="317" w:hanging="259"/>
      </w:pPr>
      <w:r>
        <w:t xml:space="preserve">13. </w:t>
      </w:r>
      <w:r>
        <w:rPr>
          <w:b/>
        </w:rPr>
        <w:t>FOUND-TRANS-001 — Founding Transition Schedule</w:t>
      </w:r>
    </w:p>
    <w:p>
      <w:pPr>
        <w:ind w:left="317" w:hanging="259"/>
      </w:pPr>
      <w:r>
        <w:t xml:space="preserve">14. </w:t>
      </w:r>
      <w:r>
        <w:rPr>
          <w:b/>
        </w:rPr>
        <w:t>LOCAL-001 — Local Community Constitutional Framework</w:t>
      </w:r>
    </w:p>
    <w:p>
      <w:pPr>
        <w:ind w:left="317" w:hanging="259"/>
      </w:pPr>
      <w:r>
        <w:t xml:space="preserve">15. </w:t>
      </w:r>
      <w:r>
        <w:rPr>
          <w:b/>
        </w:rPr>
        <w:t>AFF-001 — Affiliation and Disaffiliation Code</w:t>
      </w:r>
    </w:p>
    <w:p>
      <w:pPr>
        <w:ind w:left="317" w:hanging="259"/>
      </w:pPr>
      <w:r>
        <w:t xml:space="preserve">16. </w:t>
      </w:r>
      <w:r>
        <w:rPr>
          <w:b/>
        </w:rPr>
        <w:t>DOC-001 — Doctrine and Authoritative Teaching Code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XLII</w:t>
      </w:r>
    </w:p>
    <w:p>
      <w:pPr>
        <w:pStyle w:val="Heading2"/>
      </w:pPr>
      <w:r>
        <w:t>Initial Implementation</w:t>
      </w:r>
    </w:p>
    <w:p/>
    <w:p>
      <w:r>
        <w:t>Upon initial adoption:</w:t>
      </w:r>
    </w:p>
    <w:p/>
    <w:p>
      <w:pPr>
        <w:ind w:left="317" w:hanging="259"/>
      </w:pPr>
      <w:r>
        <w:t xml:space="preserve">1. </w:t>
      </w:r>
      <w:r>
        <w:t>the Founder shall be identified;</w:t>
      </w:r>
    </w:p>
    <w:p>
      <w:pPr>
        <w:ind w:left="317" w:hanging="259"/>
      </w:pPr>
      <w:r>
        <w:t xml:space="preserve">2. </w:t>
      </w:r>
      <w:r>
        <w:t>the initial PSL shall be designated;</w:t>
      </w:r>
    </w:p>
    <w:p>
      <w:pPr>
        <w:ind w:left="317" w:hanging="259"/>
      </w:pPr>
      <w:r>
        <w:t xml:space="preserve">3. </w:t>
      </w:r>
      <w:r>
        <w:t>at least the minimum initial EC shall be constituted;</w:t>
      </w:r>
    </w:p>
    <w:p>
      <w:pPr>
        <w:ind w:left="317" w:hanging="259"/>
      </w:pPr>
      <w:r>
        <w:t xml:space="preserve">4. </w:t>
      </w:r>
      <w:r>
        <w:t>the initial Civil Board shall be separately constituted under applicable corporate law;</w:t>
      </w:r>
    </w:p>
    <w:p>
      <w:pPr>
        <w:ind w:left="317" w:hanging="259"/>
      </w:pPr>
      <w:r>
        <w:t xml:space="preserve">5. </w:t>
      </w:r>
      <w:r>
        <w:t>a Founding Transition Schedule shall be adopted;</w:t>
      </w:r>
    </w:p>
    <w:p>
      <w:pPr>
        <w:ind w:left="317" w:hanging="259"/>
      </w:pPr>
      <w:r>
        <w:t xml:space="preserve">6. </w:t>
      </w:r>
      <w:r>
        <w:t>safeguarding rules shall be adopted before ministries involving minors or vulnerable persons begin;</w:t>
      </w:r>
    </w:p>
    <w:p>
      <w:pPr>
        <w:ind w:left="317" w:hanging="259"/>
      </w:pPr>
      <w:r>
        <w:t xml:space="preserve">7. </w:t>
      </w:r>
      <w:r>
        <w:t>financial controls shall be established before material funds are administered;</w:t>
      </w:r>
    </w:p>
    <w:p>
      <w:pPr>
        <w:ind w:left="317" w:hanging="259"/>
      </w:pPr>
      <w:r>
        <w:t xml:space="preserve">8. </w:t>
      </w:r>
      <w:r>
        <w:t>the CCG shall be constituted as soon as qualified persons are available;</w:t>
      </w:r>
    </w:p>
    <w:p>
      <w:pPr>
        <w:ind w:left="317" w:hanging="259"/>
      </w:pPr>
      <w:r>
        <w:t xml:space="preserve">9. </w:t>
      </w:r>
      <w:r>
        <w:t>the EAC shall be constituted before the organization develops substantial senior religious hierarchy;</w:t>
      </w:r>
    </w:p>
    <w:p>
      <w:pPr>
        <w:ind w:left="317" w:hanging="259"/>
      </w:pPr>
      <w:r>
        <w:t xml:space="preserve">10. </w:t>
      </w:r>
      <w:r>
        <w:t>membership shall not be treated as Covenant Membership until MEM-001 is adopted.</w:t>
      </w:r>
    </w:p>
    <w:p/>
    <w:p>
      <w:r>
        <w:t>Temporary founding arrangements shall not automatically become permanent constitutional precedent.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XLIII</w:t>
      </w:r>
    </w:p>
    <w:p>
      <w:pPr>
        <w:pStyle w:val="Heading2"/>
      </w:pPr>
      <w:r>
        <w:t>Ecclesiastical Oath or Affirmation of Office</w:t>
      </w:r>
    </w:p>
    <w:p/>
    <w:p>
      <w:r>
        <w:t>Every person assuming a constitutional ecclesiastical office shall make an oath or affirmation substantially acknowledging:</w:t>
      </w:r>
    </w:p>
    <w:p/>
    <w:p>
      <w:pPr>
        <w:pStyle w:val="LegalNote"/>
      </w:pPr>
      <w:r>
        <w:t>I accept this office as a trust rather than a possession.</w:t>
      </w:r>
    </w:p>
    <w:p/>
    <w:p>
      <w:pPr>
        <w:pStyle w:val="LegalNote"/>
      </w:pPr>
      <w:r>
        <w:t>I will exercise only the authority entrusted to this office.</w:t>
      </w:r>
    </w:p>
    <w:p/>
    <w:p>
      <w:pPr>
        <w:pStyle w:val="LegalNote"/>
      </w:pPr>
      <w:r>
        <w:t>I will respect the governing Constitution, the dignity and conscience of persons, the lawful authority of other institutions, and the limits placed upon my own authority.</w:t>
      </w:r>
    </w:p>
    <w:p/>
    <w:p>
      <w:pPr>
        <w:pStyle w:val="LegalNote"/>
      </w:pPr>
      <w:r>
        <w:t>I will not knowingly use religious office for improper personal gain, conceal serious wrongdoing, or place the reputation of the institution above the protection of persons entrusted to its care.</w:t>
      </w:r>
    </w:p>
    <w:p/>
    <w:p>
      <w:pPr>
        <w:pStyle w:val="LegalNote"/>
      </w:pPr>
      <w:r>
        <w:t>I will seek truth faithfully, exercise judgment honestly, receive correction, disclose material conflicts, and relinquish authority peacefully when my lawful service ends.</w:t>
      </w:r>
    </w:p>
    <w:p/>
    <w:p>
      <w:r>
        <w:t>The final religious form of this affirmation may be adapted to the theology of the Religious Body.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XLIV</w:t>
      </w:r>
    </w:p>
    <w:p>
      <w:pPr>
        <w:pStyle w:val="Heading2"/>
      </w:pPr>
      <w:r>
        <w:t>Constitutional Standard for Leadership</w:t>
      </w:r>
    </w:p>
    <w:p/>
    <w:p>
      <w:r>
        <w:t>The Religious Body does not seek merely leaders strong enough to command.</w:t>
      </w:r>
    </w:p>
    <w:p/>
    <w:p>
      <w:r>
        <w:t>It seeks leaders capable of:</w:t>
      </w:r>
    </w:p>
    <w:p/>
    <w:p>
      <w:pPr>
        <w:pStyle w:val="ListBullet"/>
      </w:pPr>
      <w:r>
        <w:t>teaching without demanding intellectual submission to themselves;</w:t>
      </w:r>
    </w:p>
    <w:p>
      <w:pPr>
        <w:pStyle w:val="ListBullet"/>
      </w:pPr>
      <w:r>
        <w:t>leading without becoming owners;</w:t>
      </w:r>
    </w:p>
    <w:p>
      <w:pPr>
        <w:pStyle w:val="ListBullet"/>
      </w:pPr>
      <w:r>
        <w:t>exercising authority without confusing authority with personal worth;</w:t>
      </w:r>
    </w:p>
    <w:p>
      <w:pPr>
        <w:pStyle w:val="ListBullet"/>
      </w:pPr>
      <w:r>
        <w:t>hearing dissent without treating every disagreement as rebellion;</w:t>
      </w:r>
    </w:p>
    <w:p>
      <w:pPr>
        <w:pStyle w:val="ListBullet"/>
      </w:pPr>
      <w:r>
        <w:t>making decisions without avoiding accountability;</w:t>
      </w:r>
    </w:p>
    <w:p>
      <w:pPr>
        <w:pStyle w:val="ListBullet"/>
      </w:pPr>
      <w:r>
        <w:t>preserving tradition without making correction impossible;</w:t>
      </w:r>
    </w:p>
    <w:p>
      <w:pPr>
        <w:pStyle w:val="ListBullet"/>
      </w:pPr>
      <w:r>
        <w:t>developing successors without creating dynasties;</w:t>
      </w:r>
    </w:p>
    <w:p>
      <w:pPr>
        <w:pStyle w:val="ListBullet"/>
      </w:pPr>
      <w:r>
        <w:t>accepting review without regarding review as humiliation;</w:t>
      </w:r>
    </w:p>
    <w:p>
      <w:pPr>
        <w:pStyle w:val="ListBullet"/>
      </w:pPr>
      <w:r>
        <w:t>and relinquishing office without attempting to take the institution with them.</w:t>
      </w:r>
    </w:p>
    <w:p/>
    <w:p>
      <w:r>
        <w:t>The governing order shall therefore evaluate leadership not merely by charisma, growth, popularity, revenue, influence, or institutional loyalty, but also by the person's capacity to exercise authority within constitutional limits.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XLV</w:t>
      </w:r>
    </w:p>
    <w:p>
      <w:pPr>
        <w:pStyle w:val="Heading2"/>
      </w:pPr>
      <w:r>
        <w:t>Constitutional Objective</w:t>
      </w:r>
    </w:p>
    <w:p/>
    <w:p>
      <w:r>
        <w:t>The ecclesiastical order established herein is designed so that:</w:t>
      </w:r>
    </w:p>
    <w:p/>
    <w:p>
      <w:pPr>
        <w:pStyle w:val="LegalNote"/>
      </w:pPr>
      <w:r>
        <w:rPr>
          <w:b/>
        </w:rPr>
        <w:t>The Presiding Spiritual Leader can lead strongly without ruling absolutely.</w:t>
      </w:r>
    </w:p>
    <w:p/>
    <w:p>
      <w:pPr>
        <w:pStyle w:val="LegalNote"/>
      </w:pPr>
      <w:r>
        <w:rPr>
          <w:b/>
        </w:rPr>
        <w:t>The Ecclesiastical Council can deliberate authoritatively without becoming an oligarchy.</w:t>
      </w:r>
    </w:p>
    <w:p/>
    <w:p>
      <w:pPr>
        <w:pStyle w:val="LegalNote"/>
      </w:pPr>
      <w:r>
        <w:rPr>
          <w:b/>
        </w:rPr>
        <w:t>The Covenant Members can participate meaningfully without converting religious life into permanent electoral politics.</w:t>
      </w:r>
    </w:p>
    <w:p/>
    <w:p>
      <w:pPr>
        <w:pStyle w:val="LegalNote"/>
      </w:pPr>
      <w:r>
        <w:rPr>
          <w:b/>
        </w:rPr>
        <w:t>The Civil Board can protect the institution's property and legal responsibilities without becoming the arbiter of theology.</w:t>
      </w:r>
    </w:p>
    <w:p/>
    <w:p>
      <w:pPr>
        <w:pStyle w:val="LegalNote"/>
      </w:pPr>
      <w:r>
        <w:rPr>
          <w:b/>
        </w:rPr>
        <w:t>The Constitutional Guardians can restrain unconstitutional action without becoming the government.</w:t>
      </w:r>
    </w:p>
    <w:p/>
    <w:p>
      <w:pPr>
        <w:pStyle w:val="LegalNote"/>
      </w:pPr>
      <w:r>
        <w:rPr>
          <w:b/>
        </w:rPr>
        <w:t>The Accountability Council can investigate powerful leaders without becoming subordinate to them.</w:t>
      </w:r>
    </w:p>
    <w:p/>
    <w:p>
      <w:pPr>
        <w:pStyle w:val="LegalNote"/>
      </w:pPr>
      <w:r>
        <w:rPr>
          <w:b/>
        </w:rPr>
        <w:t>The Founder can establish the tradition without permanently owning it.</w:t>
      </w:r>
    </w:p>
    <w:p/>
    <w:p>
      <w:pPr>
        <w:pStyle w:val="LegalNote"/>
      </w:pPr>
      <w:r>
        <w:rPr>
          <w:b/>
        </w:rPr>
        <w:t>Future generations can develop the tradition without casually destroying its identity.</w:t>
      </w:r>
    </w:p>
    <w:p/>
    <w:p>
      <w:r>
        <w:t>The ultimate purpose of every office and institution created by this Constitution is therefore:</w:t>
      </w:r>
    </w:p>
    <w:p/>
    <w:p>
      <w:pPr>
        <w:pStyle w:val="LegalNote"/>
      </w:pPr>
      <w:r>
        <w:rPr>
          <w:b/>
        </w:rPr>
        <w:t>faithful stewardship of the religious mission through authority that is strong enough to act, distributed enough to resist capture, accountable enough to correct failure, and orderly enough to survive succession.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ARTICLE XLVI</w:t>
      </w:r>
    </w:p>
    <w:p>
      <w:pPr>
        <w:pStyle w:val="Heading2"/>
      </w:pPr>
      <w:r>
        <w:t>Adoption</w:t>
      </w:r>
    </w:p>
    <w:p/>
    <w:p>
      <w:r>
        <w:t>This Ecclesiastical Constitution shall become effective upon valid adoption under the initial constitutional authority of the Religious Body.</w:t>
      </w:r>
    </w:p>
    <w:p/>
    <w:p>
      <w:r>
        <w:rPr>
          <w:b/>
        </w:rPr>
        <w:t>Religious Body:</w:t>
      </w:r>
      <w:r>
        <w:t xml:space="preserve"> [[CORP_NAME]]</w:t>
      </w:r>
    </w:p>
    <w:p/>
    <w:p>
      <w:r>
        <w:rPr>
          <w:b/>
        </w:rPr>
        <w:t>Date of Adoption:</w:t>
      </w:r>
      <w:r>
        <w:t xml:space="preserve"> [[DATE]]</w:t>
      </w:r>
    </w:p>
    <w:p/>
    <w:p>
      <w:r>
        <w:rPr>
          <w:b/>
        </w:rPr>
        <w:t>Founder:</w:t>
      </w:r>
      <w:r>
        <w:t xml:space="preserve"> [[FOUNDER_NAME]]</w:t>
      </w:r>
    </w:p>
    <w:p/>
    <w:p>
      <w:r>
        <w:rPr>
          <w:b/>
        </w:rPr>
        <w:t>Initial Presiding Spiritual Leader:</w:t>
      </w:r>
      <w:r>
        <w:t xml:space="preserve"> [[INITIAL_PSL]]</w:t>
      </w:r>
    </w:p>
    <w:p/>
    <w:p>
      <w:r>
        <w:rPr>
          <w:b/>
        </w:rPr>
        <w:t>Initial Ecclesiastical Council Members:</w:t>
      </w:r>
    </w:p>
    <w:p/>
    <w:p>
      <w:pPr>
        <w:ind w:left="317" w:hanging="259"/>
      </w:pPr>
      <w:r>
        <w:t xml:space="preserve">1. </w:t>
      </w:r>
      <w:r>
        <w:t>[[EC_MEMBER_1]]</w:t>
      </w:r>
    </w:p>
    <w:p>
      <w:pPr>
        <w:ind w:left="317" w:hanging="259"/>
      </w:pPr>
      <w:r>
        <w:t xml:space="preserve">2. </w:t>
      </w:r>
      <w:r>
        <w:t>[[EC_MEMBER_2]]</w:t>
      </w:r>
    </w:p>
    <w:p>
      <w:pPr>
        <w:ind w:left="317" w:hanging="259"/>
      </w:pPr>
      <w:r>
        <w:t xml:space="preserve">3. </w:t>
      </w:r>
      <w:r>
        <w:t>[[EC_MEMBER_3]]</w:t>
      </w:r>
    </w:p>
    <w:p>
      <w:pPr>
        <w:ind w:left="317" w:hanging="259"/>
      </w:pPr>
      <w:r>
        <w:t xml:space="preserve">4. </w:t>
      </w:r>
      <w:r>
        <w:t>[[EC_MEMBER_4]]</w:t>
      </w:r>
    </w:p>
    <w:p>
      <w:pPr>
        <w:ind w:left="317" w:hanging="259"/>
      </w:pPr>
      <w:r>
        <w:t xml:space="preserve">5. </w:t>
      </w:r>
      <w:r>
        <w:t>[[EC_MEMBER_5]]</w:t>
      </w:r>
    </w:p>
    <w:p>
      <w:pPr>
        <w:ind w:left="317" w:hanging="259"/>
      </w:pPr>
      <w:r>
        <w:t xml:space="preserve">6. </w:t>
      </w:r>
      <w:r>
        <w:t>[[EC_MEMBER_6]]</w:t>
      </w:r>
    </w:p>
    <w:p>
      <w:pPr>
        <w:ind w:left="317" w:hanging="259"/>
      </w:pPr>
      <w:r>
        <w:t xml:space="preserve">7. </w:t>
      </w:r>
      <w:r>
        <w:t>[[EC_MEMBER_7]]</w:t>
      </w:r>
    </w:p>
    <w:p/>
    <w:p>
      <w:r>
        <w:t>To the extent fewer than seven initial members are available, not fewer than five shall be appointed before the EC exercises ordinary permanent constitutional authority.</w:t>
      </w:r>
    </w:p>
    <w:p/>
    <w:p>
      <w:pPr>
        <w:spacing w:before="80" w:after="80"/>
        <w:pBdr>
          <w:bottom w:val="single" w:sz="4" w:color="D1D5DB"/>
        </w:pBdr>
      </w:pPr>
    </w:p>
    <w:p/>
    <w:p>
      <w:pPr>
        <w:pStyle w:val="Heading1"/>
      </w:pPr>
      <w:r>
        <w:t>ECCLESIASTICAL ATTESTATION</w:t>
      </w:r>
    </w:p>
    <w:p/>
    <w:p>
      <w:r>
        <w:t>Authority within this religious order is not possessed for its own sake.</w:t>
      </w:r>
    </w:p>
    <w:p/>
    <w:p>
      <w:r>
        <w:t>It is entrusted.</w:t>
      </w:r>
    </w:p>
    <w:p/>
    <w:p>
      <w:r>
        <w:t>The Founder establishes but does not own.</w:t>
      </w:r>
    </w:p>
    <w:p/>
    <w:p>
      <w:r>
        <w:t>The Spiritual Leader leads but does not rule without limit.</w:t>
      </w:r>
    </w:p>
    <w:p/>
    <w:p>
      <w:r>
        <w:t>The Council governs but does not possess the truth by vote.</w:t>
      </w:r>
    </w:p>
    <w:p/>
    <w:p>
      <w:r>
        <w:t>The Community participates but does not administer every matter.</w:t>
      </w:r>
    </w:p>
    <w:p/>
    <w:p>
      <w:r>
        <w:t>The Board stewards temporal affairs but does not manufacture doctrine.</w:t>
      </w:r>
    </w:p>
    <w:p/>
    <w:p>
      <w:r>
        <w:t>The Guardians interpret constitutional boundaries but do not govern ordinary religious life.</w:t>
      </w:r>
    </w:p>
    <w:p/>
    <w:p>
      <w:r>
        <w:t>The Accountability Council examines wrongdoing but does not become an alternate hierarchy.</w:t>
      </w:r>
    </w:p>
    <w:p/>
    <w:p>
      <w:r>
        <w:t>Every office remains under the Rule.</w:t>
      </w:r>
    </w:p>
    <w:p/>
    <w:p>
      <w:r>
        <w:t>Every power has a purpose.</w:t>
      </w:r>
    </w:p>
    <w:p/>
    <w:p>
      <w:r>
        <w:t>Every jurisdiction has a boundary.</w:t>
      </w:r>
    </w:p>
    <w:p/>
    <w:p>
      <w:r>
        <w:t>Every enduring office has a succession.</w:t>
      </w:r>
    </w:p>
    <w:p/>
    <w:p>
      <w:r>
        <w:t>Every serious power has an accountability.</w:t>
      </w:r>
    </w:p>
    <w:p/>
    <w:p>
      <w:r>
        <w:t xml:space="preserve">And the religious community shall seek to preserve both </w:t>
      </w:r>
      <w:r>
        <w:rPr>
          <w:b/>
        </w:rPr>
        <w:t>continuity and correction, leadership and conciliarity, freedom and responsibility, authority and service</w:t>
      </w:r>
      <w:r>
        <w:t>.</w:t>
      </w:r>
    </w:p>
    <w:p>
      <w:pPr>
        <w:pStyle w:val="Heading1"/>
      </w:pPr>
      <w:r>
        <w:t>Current Legal and Administrative References</w:t>
      </w:r>
    </w:p>
    <w:p>
      <w:r>
        <w:rPr>
          <w:b/>
        </w:rPr>
        <w:t xml:space="preserve">IRS Form 1023 Instructions: </w:t>
      </w:r>
      <w:r>
        <w:t>https://www.irs.gov/instructions/i1023</w:t>
      </w:r>
    </w:p>
    <w:p>
      <w:r>
        <w:rPr>
          <w:b/>
        </w:rPr>
        <w:t xml:space="preserve">IRS Organizational Test: </w:t>
      </w:r>
      <w:r>
        <w:t>https://www.irs.gov/charities-non-profits/charitable-organizations/organizational-test-internal-revenue-code-section-501c3</w:t>
      </w:r>
    </w:p>
    <w:p>
      <w:r>
        <w:rPr>
          <w:b/>
        </w:rPr>
        <w:t xml:space="preserve">IRS EIN guidance: </w:t>
      </w:r>
      <w:r>
        <w:t>https://www.irs.gov/charities-non-profits/employer-identification-number</w:t>
      </w:r>
    </w:p>
    <w:p>
      <w:r>
        <w:rPr>
          <w:b/>
        </w:rPr>
        <w:t xml:space="preserve">Tennessee Secretary of State Business Forms &amp; Fees: </w:t>
      </w:r>
      <w:r>
        <w:t>https://sos.tn.gov/businesses/forms-and-fees</w:t>
      </w:r>
    </w:p>
    <w:p>
      <w:r>
        <w:rPr>
          <w:b/>
        </w:rPr>
        <w:t xml:space="preserve">Tennessee SS-4418 Nonprofit Charter: </w:t>
      </w:r>
      <w:r>
        <w:t>https://sos-prod.tnsosgovfiles.com/s3fs-public/document/SS-4418%20Charter%20Non-Profit_0.pdf</w:t>
      </w:r>
    </w:p>
    <w:p>
      <w:r>
        <w:rPr>
          <w:b/>
        </w:rPr>
        <w:t xml:space="preserve">Tenn. Code Ann. § 48-52-102 (charter): </w:t>
      </w:r>
      <w:r>
        <w:t>https://law.justia.com/codes/tennessee/title-48/nonprofit-corporations/chapter-52/section-48-52-102/</w:t>
      </w:r>
    </w:p>
    <w:p>
      <w:r>
        <w:rPr>
          <w:b/>
        </w:rPr>
        <w:t xml:space="preserve">Tenn. Code Ann. § 48-58-103 (number of directors): </w:t>
      </w:r>
      <w:r>
        <w:t>https://law.justia.com/codes/tennessee/title-48/nonprofit-corporations/chapter-58/part-1/section-48-58-103/</w:t>
      </w:r>
    </w:p>
    <w:p>
      <w:r>
        <w:rPr>
          <w:b/>
        </w:rPr>
        <w:t xml:space="preserve">Tenn. Code Ann. § 48-56-103 (no members required): </w:t>
      </w:r>
      <w:r>
        <w:t>https://law.justia.com/codes/tennessee/title-48/nonprofit-corporations/chapter-56/part-1/section-48-56-103/</w:t>
      </w:r>
    </w:p>
    <w:p>
      <w:r>
        <w:rPr>
          <w:b/>
        </w:rPr>
        <w:t xml:space="preserve">2022 NAICS 813110 - Religious Organizations: </w:t>
      </w:r>
      <w:r>
        <w:t>https://www.census.gov/naics/reference_files_tools/2022_NAICS_Manual.pdf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Working Draft - Internal Governance / Attorney Review Recommended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CH-006 / ECC-CON-001 - Ecclesiastical Constitution - Rule-Governed Conciliar Polity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4B5563"/>
      <w:sz w:val="18"/>
    </w:rPr>
  </w:style>
  <w:style w:type="paragraph" w:customStyle="1" w:styleId="LegalNote">
    <w:name w:val="Legal Note"/>
    <w:pPr>
      <w:ind w:left="288" w:right="288"/>
    </w:pPr>
    <w:rPr>
      <w:rFonts w:ascii="Aptos" w:hAnsi="Aptos"/>
      <w:i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