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Appeal</w:t>
      </w:r>
    </w:p>
    <w:p>
      <w:pPr>
        <w:jc w:val="center"/>
      </w:pPr>
      <w:r>
        <w:rPr>
          <w:b/>
          <w:color w:val="1F4E78"/>
        </w:rPr>
        <w:t>DISC-APP-001 -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DISC-APP-001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DISC-PROC-001 / DISC-001 / SAFE-001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Create a clear appeal record limited to recognized grounds and requested relief.</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when an eligible party files an appeal.</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Designated disciplinary authority / case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EAC or other competent disciplinary/appeal authority as applicable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challenged decision, proof of timeliness, new evidence if any, and service record.</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Share only with persons who require access for safety, due process, legal compliance, or authorized governance.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case file. Retain under CH-048 and any legal hold; do not destroy serious-case records without authorized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Appellant</w:t>
            </w:r>
            <w:r>
              <w:rPr>
                <w:color w:val="5F5F5F"/>
                <w:sz w:val="15"/>
              </w:rPr>
              <w:br/>
              <w:t>Enter the verified information required for “Appellant”.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Decision</w:t>
            </w:r>
            <w:r>
              <w:rPr>
                <w:color w:val="5F5F5F"/>
                <w:sz w:val="15"/>
              </w:rPr>
              <w:br/>
              <w:t>State the decision, decision-maker, date, and record ID.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Grounds</w:t>
            </w:r>
            <w:r>
              <w:rPr>
                <w:color w:val="5F5F5F"/>
                <w:sz w:val="15"/>
              </w:rPr>
              <w:br/>
              <w:t>Enter the verified information required for “Grounds”.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Requested relief</w:t>
            </w:r>
            <w:r>
              <w:rPr>
                <w:color w:val="5F5F5F"/>
                <w:sz w:val="15"/>
              </w:rPr>
              <w:br/>
              <w:t>Enter the verified information required for “Requested relief”.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New evidence</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Filed date</w:t>
            </w:r>
            <w:r>
              <w:rPr>
                <w:color w:val="5F5F5F"/>
                <w:sz w:val="15"/>
              </w:rPr>
              <w:br/>
              <w:t>Enter actual date/time as applicable; do not estimate if exact date is required.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DISC-APP-001 | Appeal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