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Case Authority Map</w:t>
      </w:r>
    </w:p>
    <w:p>
      <w:pPr>
        <w:jc w:val="center"/>
      </w:pPr>
      <w:r>
        <w:rPr>
          <w:b/>
          <w:color w:val="1F4E78"/>
        </w:rPr>
        <w:t>DISC-AUTH-001 -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DISC-AUTH-001</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DISC-PROC-001 / DISC-001 / SAFE-001 / ACCOUNT-001</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Map every institutional jurisdiction implicated by one set of facts so that no body silently absorbs another body’s authority.</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Complete after intake and before a consequential investigation/decision path is assigned.</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Designated disciplinary authority / case administrator</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EAC or other competent disciplinary/appeal authority as applicable</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relevant governing provisions and any jurisdiction ruling or counsel memorandum.</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Restricted. Share only with persons who require access for safety, due process, legal compliance, or authorized governance.</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Restricted case file. Retain under CH-048 and any legal hold; do not destroy serious-case records without authorized review.</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Case ID</w:t>
            </w:r>
            <w:r>
              <w:rPr>
                <w:color w:val="5F5F5F"/>
                <w:sz w:val="15"/>
              </w:rPr>
              <w:br/>
              <w:t>Enter the unique identifier used in the relevant register or source record.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Safeguarding</w:t>
            </w:r>
            <w:r>
              <w:rPr>
                <w:color w:val="5F5F5F"/>
                <w:sz w:val="15"/>
              </w:rPr>
              <w:br/>
              <w:t>Describe the assessed risk/safeguarding status, evidence, immediate controls, and reviewer.</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Discipline</w:t>
            </w:r>
            <w:r>
              <w:rPr>
                <w:color w:val="5F5F5F"/>
                <w:sz w:val="15"/>
              </w:rPr>
              <w:br/>
              <w:t>Enter the verified information required for “Discipline”.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Credential</w:t>
            </w:r>
            <w:r>
              <w:rPr>
                <w:color w:val="5F5F5F"/>
                <w:sz w:val="15"/>
              </w:rPr>
              <w:br/>
              <w:t>Enter the verified information required for “Credential”.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Membership</w:t>
            </w:r>
            <w:r>
              <w:rPr>
                <w:color w:val="5F5F5F"/>
                <w:sz w:val="15"/>
              </w:rPr>
              <w:br/>
              <w:t>Enter the verified information required for “Membership”.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Senior office</w:t>
            </w:r>
            <w:r>
              <w:rPr>
                <w:color w:val="5F5F5F"/>
                <w:sz w:val="15"/>
              </w:rPr>
              <w:br/>
              <w:t>Enter the verified information required for “Senior office”.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Employment/civil</w:t>
            </w:r>
            <w:r>
              <w:rPr>
                <w:color w:val="5F5F5F"/>
                <w:sz w:val="15"/>
              </w:rPr>
              <w:br/>
              <w:t>Enter the verified information required for “Employment/civil”.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Constitutional</w:t>
            </w:r>
            <w:r>
              <w:rPr>
                <w:color w:val="5F5F5F"/>
                <w:sz w:val="15"/>
              </w:rPr>
              <w:br/>
              <w:t>Enter the verified information required for “Constitutional”.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Appeal</w:t>
            </w:r>
            <w:r>
              <w:rPr>
                <w:color w:val="5F5F5F"/>
                <w:sz w:val="15"/>
              </w:rPr>
              <w:br/>
              <w:t>Enter the verified information required for “Appeal”.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DISC-AUTH-001 | Case Authority 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