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Conflict / Recusal Record</w:t>
      </w:r>
    </w:p>
    <w:p>
      <w:pPr>
        <w:jc w:val="center"/>
      </w:pPr>
      <w:r>
        <w:rPr>
          <w:b/>
          <w:color w:val="1F4E78"/>
        </w:rPr>
        <w:t>GOV-REC-001 -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GOV-REC-001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GOV-FORMS-001 / GOV-PROC-001 / BYL-001 / ECC-CON-001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Create a durable record of a disclosed conflict and how participation was limited or managed.</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whenever a potential/actual governance conflict is disclosed.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Secretary / Recorder / body convener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The acting governing body and any required concurring/review body</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underlying disclosure, comparability/independence evidence if relevant, and meeting minutes reference.</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Governance record. Mark executive-session or restricted material separately; public release is not automatic.</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governance archive for material notices, decisions, resolutions, emergency actions, validity reviews, and recovery plans.</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Person</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Matter</w:t>
            </w:r>
            <w:r>
              <w:rPr>
                <w:color w:val="5F5F5F"/>
                <w:sz w:val="15"/>
              </w:rPr>
              <w:br/>
              <w:t>Enter the verified information required for “Matter”.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Interest/conflict</w:t>
            </w:r>
            <w:r>
              <w:rPr>
                <w:color w:val="5F5F5F"/>
                <w:sz w:val="15"/>
              </w:rPr>
              <w:br/>
              <w:t>Enter the verified information required for “Interest/conflict”.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Disclosure 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Recusal required?</w:t>
            </w:r>
            <w:r>
              <w:rPr>
                <w:color w:val="5F5F5F"/>
                <w:sz w:val="15"/>
              </w:rPr>
              <w:br/>
              <w:t>Answer Yes / No / Unknown / N/A and explain any Yes or Unknown response.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Participation limits</w:t>
            </w:r>
            <w:r>
              <w:rPr>
                <w:color w:val="5F5F5F"/>
                <w:sz w:val="15"/>
              </w:rPr>
              <w:br/>
              <w:t>Describe the exact restriction/condition, authority, duration, and review path.</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Decision-maker on recusal</w:t>
            </w:r>
            <w:r>
              <w:rPr>
                <w:color w:val="5F5F5F"/>
                <w:sz w:val="15"/>
              </w:rPr>
              <w:br/>
              <w:t>Enter the verified information required for “Decision-maker on recusal”.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Record</w:t>
            </w:r>
            <w:r>
              <w:rPr>
                <w:color w:val="5F5F5F"/>
                <w:sz w:val="15"/>
              </w:rPr>
              <w:br/>
              <w:t>Cite the minutes, resolution, file path, or record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GOV-REC-001 | Conflict / Recusal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