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Financial Policies and Procedures Manual</w:t>
      </w:r>
    </w:p>
    <w:p>
      <w:pPr>
        <w:jc w:val="center"/>
      </w:pPr>
      <w:r>
        <w:rPr>
          <w:i/>
          <w:sz w:val="20"/>
        </w:rPr>
        <w:t>Integrated financial authority, gifts, budgeting, banking, procurement, reserves, investments, debt, property, fraud response, review, reporting, grants, benevolence, and digital-access controls.</w:t>
      </w:r>
    </w:p>
    <w:tbl>
      <w:tblPr>
        <w:tblW w:type="auto" w:w="0"/>
        <w:jc w:val="center"/>
        <w:tblLook w:firstColumn="1" w:firstRow="1" w:lastColumn="0" w:lastRow="0" w:noHBand="0" w:noVBand="1" w:val="04A0"/>
      </w:tblPr>
      <w:tblGrid>
        <w:gridCol w:w="5141"/>
        <w:gridCol w:w="5141"/>
      </w:tblGrid>
      <w:tr>
        <w:tc>
          <w:tcPr>
            <w:tcW w:type="dxa" w:w="5141"/>
            <w:shd w:fill="E5E7EB"/>
            <w:vAlign w:val="center"/>
          </w:tcPr>
          <w:p>
            <w:r>
              <w:rPr>
                <w:b/>
                <w:sz w:val="17"/>
              </w:rPr>
              <w:t>Document ID</w:t>
            </w:r>
          </w:p>
        </w:tc>
        <w:tc>
          <w:tcPr>
            <w:tcW w:type="dxa" w:w="5141"/>
            <w:vAlign w:val="center"/>
          </w:tcPr>
          <w:p>
            <w:r>
              <w:rPr>
                <w:sz w:val="17"/>
              </w:rPr>
              <w:t>FIN-POL-001</w:t>
            </w:r>
          </w:p>
        </w:tc>
      </w:tr>
      <w:tr>
        <w:tc>
          <w:tcPr>
            <w:tcW w:type="dxa" w:w="5141"/>
            <w:shd w:fill="E5E7EB"/>
            <w:vAlign w:val="center"/>
          </w:tcPr>
          <w:p>
            <w:r>
              <w:rPr>
                <w:b/>
                <w:sz w:val="17"/>
              </w:rPr>
              <w:t>Version</w:t>
            </w:r>
          </w:p>
        </w:tc>
        <w:tc>
          <w:tcPr>
            <w:tcW w:type="dxa" w:w="5141"/>
            <w:vAlign w:val="center"/>
          </w:tcPr>
          <w:p>
            <w:r>
              <w:rPr>
                <w:sz w:val="17"/>
              </w:rPr>
              <w:t>0.1.0</w:t>
            </w:r>
          </w:p>
        </w:tc>
      </w:tr>
      <w:tr>
        <w:tc>
          <w:tcPr>
            <w:tcW w:type="dxa" w:w="5141"/>
            <w:shd w:fill="E5E7EB"/>
            <w:vAlign w:val="center"/>
          </w:tcPr>
          <w:p>
            <w:r>
              <w:rPr>
                <w:b/>
                <w:sz w:val="17"/>
              </w:rPr>
              <w:t>Status</w:t>
            </w:r>
          </w:p>
        </w:tc>
        <w:tc>
          <w:tcPr>
            <w:tcW w:type="dxa" w:w="5141"/>
            <w:vAlign w:val="center"/>
          </w:tcPr>
          <w:p>
            <w:r>
              <w:rPr>
                <w:sz w:val="17"/>
              </w:rPr>
              <w:t>Provisional Operational Draft</w:t>
            </w:r>
          </w:p>
        </w:tc>
      </w:tr>
      <w:tr>
        <w:tc>
          <w:tcPr>
            <w:tcW w:type="dxa" w:w="5141"/>
            <w:shd w:fill="E5E7EB"/>
            <w:vAlign w:val="center"/>
          </w:tcPr>
          <w:p>
            <w:r>
              <w:rPr>
                <w:b/>
                <w:sz w:val="17"/>
              </w:rPr>
              <w:t>Classification</w:t>
            </w:r>
          </w:p>
        </w:tc>
        <w:tc>
          <w:tcPr>
            <w:tcW w:type="dxa" w:w="5141"/>
            <w:vAlign w:val="center"/>
          </w:tcPr>
          <w:p>
            <w:r>
              <w:rPr>
                <w:sz w:val="17"/>
              </w:rPr>
              <w:t>Financial Operations Manual</w:t>
            </w:r>
          </w:p>
        </w:tc>
      </w:tr>
      <w:tr>
        <w:tc>
          <w:tcPr>
            <w:tcW w:type="dxa" w:w="5141"/>
            <w:shd w:fill="E5E7EB"/>
            <w:vAlign w:val="center"/>
          </w:tcPr>
          <w:p>
            <w:r>
              <w:rPr>
                <w:b/>
                <w:sz w:val="17"/>
              </w:rPr>
              <w:t>Parent</w:t>
            </w:r>
          </w:p>
        </w:tc>
        <w:tc>
          <w:tcPr>
            <w:tcW w:type="dxa" w:w="5141"/>
            <w:vAlign w:val="center"/>
          </w:tcPr>
          <w:p>
            <w:r>
              <w:rPr>
                <w:sz w:val="17"/>
              </w:rPr>
              <w:t>FIN-001 / BYL-001 / CH-038-047</w:t>
            </w:r>
          </w:p>
        </w:tc>
      </w:tr>
      <w:tr>
        <w:tc>
          <w:tcPr>
            <w:tcW w:type="dxa" w:w="5141"/>
            <w:shd w:fill="E5E7EB"/>
            <w:vAlign w:val="center"/>
          </w:tcPr>
          <w:p>
            <w:r>
              <w:rPr>
                <w:b/>
                <w:sz w:val="17"/>
              </w:rPr>
              <w:t>Organization</w:t>
            </w:r>
          </w:p>
        </w:tc>
        <w:tc>
          <w:tcPr>
            <w:tcW w:type="dxa" w:w="5141"/>
            <w:vAlign w:val="center"/>
          </w:tcPr>
          <w:p>
            <w:r>
              <w:rPr>
                <w:sz w:val="17"/>
              </w:rPr>
              <w:t>[[CORP_NAME]]</w:t>
            </w:r>
          </w:p>
        </w:tc>
      </w:tr>
      <w:tr>
        <w:tc>
          <w:tcPr>
            <w:tcW w:type="dxa" w:w="5141"/>
            <w:shd w:fill="E5E7EB"/>
            <w:vAlign w:val="center"/>
          </w:tcPr>
          <w:p>
            <w:r>
              <w:rPr>
                <w:b/>
                <w:sz w:val="17"/>
              </w:rPr>
              <w:t>Adoption Date</w:t>
            </w:r>
          </w:p>
        </w:tc>
        <w:tc>
          <w:tcPr>
            <w:tcW w:type="dxa" w:w="5141"/>
            <w:vAlign w:val="center"/>
          </w:tcPr>
          <w:p>
            <w:r>
              <w:rPr>
                <w:sz w:val="17"/>
              </w:rPr>
              <w:t>[[DATE]]</w:t>
            </w:r>
          </w:p>
        </w:tc>
      </w:tr>
    </w:tbl>
    <w:p/>
    <w:p>
      <w:r>
        <w:rPr>
          <w:b/>
        </w:rPr>
        <w:t xml:space="preserve">CONTROL NOTICE: </w:t>
      </w:r>
      <w:r>
        <w:t>Bracketed fields require verified facts before adoption or operational use. This manual implements superior governing instruments and may not amend them by implication. Nothing in this manual authorizes concealment, retaliation, private benefit, unlawful conduct, or circumvention of civil reporting duties.</w:t>
      </w:r>
    </w:p>
    <w:p>
      <w:pPr>
        <w:pStyle w:val="Heading1"/>
      </w:pPr>
      <w:r>
        <w:t>1. Financial Stewardship Rule</w:t>
      </w:r>
    </w:p>
    <w:p>
      <w:r>
        <w:t>Corporate funds and assets are charitable resources held for exempt purposes. No founder, minister, director, officer, donor, employee, or related person owns them personally. Spiritual authority never substitutes for documentation, authorization, reconciliation, or independent review.</w:t>
      </w:r>
    </w:p>
    <w:p>
      <w:pPr>
        <w:pStyle w:val="Heading1"/>
      </w:pPr>
      <w:r>
        <w:t>2. FIN-AUTH-001 - Financial Authority Schedule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880"/>
            <w:shd w:fill="D9EAF7"/>
          </w:tcPr>
          <w:p>
            <w:r>
              <w:rPr>
                <w:b/>
                <w:sz w:val="16"/>
              </w:rPr>
              <w:t>Action</w:t>
            </w:r>
          </w:p>
        </w:tc>
        <w:tc>
          <w:tcPr>
            <w:tcW w:type="dxa" w:w="2160"/>
            <w:shd w:fill="D9EAF7"/>
          </w:tcPr>
          <w:p>
            <w:r>
              <w:rPr>
                <w:b/>
                <w:sz w:val="16"/>
              </w:rPr>
              <w:t>Initiator</w:t>
            </w:r>
          </w:p>
        </w:tc>
        <w:tc>
          <w:tcPr>
            <w:tcW w:type="dxa" w:w="2880"/>
            <w:shd w:fill="D9EAF7"/>
          </w:tcPr>
          <w:p>
            <w:r>
              <w:rPr>
                <w:b/>
                <w:sz w:val="16"/>
              </w:rPr>
              <w:t>Approval</w:t>
            </w:r>
          </w:p>
        </w:tc>
        <w:tc>
          <w:tcPr>
            <w:tcW w:type="dxa" w:w="4032"/>
            <w:shd w:fill="D9EAF7"/>
          </w:tcPr>
          <w:p>
            <w:r>
              <w:rPr>
                <w:b/>
                <w:sz w:val="16"/>
              </w:rPr>
              <w:t>Independent Review / Concurrence</w:t>
            </w:r>
          </w:p>
        </w:tc>
      </w:tr>
      <w:tr>
        <w:tc>
          <w:tcPr>
            <w:tcW w:type="dxa" w:w="2880"/>
            <w:vAlign w:val="top"/>
          </w:tcPr>
          <w:p>
            <w:r>
              <w:rPr>
                <w:sz w:val="16"/>
              </w:rPr>
              <w:t>Routine budgeted expense &lt;= [[THRESHOLD_A]]</w:t>
            </w:r>
          </w:p>
        </w:tc>
        <w:tc>
          <w:tcPr>
            <w:tcW w:type="dxa" w:w="2160"/>
            <w:vAlign w:val="top"/>
          </w:tcPr>
          <w:p>
            <w:r>
              <w:rPr>
                <w:sz w:val="16"/>
              </w:rPr>
              <w:t>authorized staff</w:t>
            </w:r>
          </w:p>
        </w:tc>
        <w:tc>
          <w:tcPr>
            <w:tcW w:type="dxa" w:w="2880"/>
            <w:vAlign w:val="top"/>
          </w:tcPr>
          <w:p>
            <w:r>
              <w:rPr>
                <w:sz w:val="16"/>
              </w:rPr>
              <w:t>[[ROLE]]</w:t>
            </w:r>
          </w:p>
        </w:tc>
        <w:tc>
          <w:tcPr>
            <w:tcW w:type="dxa" w:w="4032"/>
            <w:vAlign w:val="top"/>
          </w:tcPr>
          <w:p>
            <w:r>
              <w:rPr>
                <w:sz w:val="16"/>
              </w:rPr>
              <w:t>receipt/invoice + periodic reconciliation</w:t>
            </w:r>
          </w:p>
        </w:tc>
      </w:tr>
      <w:tr>
        <w:tc>
          <w:tcPr>
            <w:tcW w:type="dxa" w:w="2880"/>
            <w:vAlign w:val="top"/>
          </w:tcPr>
          <w:p>
            <w:r>
              <w:rPr>
                <w:sz w:val="16"/>
              </w:rPr>
              <w:t>Expense [[THRESHOLD_A]]-[[THRESHOLD_B]]</w:t>
            </w:r>
          </w:p>
        </w:tc>
        <w:tc>
          <w:tcPr>
            <w:tcW w:type="dxa" w:w="2160"/>
            <w:vAlign w:val="top"/>
          </w:tcPr>
          <w:p>
            <w:r>
              <w:rPr>
                <w:sz w:val="16"/>
              </w:rPr>
              <w:t>authorized staff</w:t>
            </w:r>
          </w:p>
        </w:tc>
        <w:tc>
          <w:tcPr>
            <w:tcW w:type="dxa" w:w="2880"/>
            <w:vAlign w:val="top"/>
          </w:tcPr>
          <w:p>
            <w:r>
              <w:rPr>
                <w:sz w:val="16"/>
              </w:rPr>
              <w:t>[[ROLE / TWO APPROVERS]]</w:t>
            </w:r>
          </w:p>
        </w:tc>
        <w:tc>
          <w:tcPr>
            <w:tcW w:type="dxa" w:w="4032"/>
            <w:vAlign w:val="top"/>
          </w:tcPr>
          <w:p>
            <w:r>
              <w:rPr>
                <w:sz w:val="16"/>
              </w:rPr>
              <w:t>conflict check</w:t>
            </w:r>
          </w:p>
        </w:tc>
      </w:tr>
      <w:tr>
        <w:tc>
          <w:tcPr>
            <w:tcW w:type="dxa" w:w="2880"/>
            <w:vAlign w:val="top"/>
          </w:tcPr>
          <w:p>
            <w:r>
              <w:rPr>
                <w:sz w:val="16"/>
              </w:rPr>
              <w:t>Expense &gt; [[THRESHOLD_B]]</w:t>
            </w:r>
          </w:p>
        </w:tc>
        <w:tc>
          <w:tcPr>
            <w:tcW w:type="dxa" w:w="2160"/>
            <w:vAlign w:val="top"/>
          </w:tcPr>
          <w:p>
            <w:r>
              <w:rPr>
                <w:sz w:val="16"/>
              </w:rPr>
              <w:t>executive/treasurer</w:t>
            </w:r>
          </w:p>
        </w:tc>
        <w:tc>
          <w:tcPr>
            <w:tcW w:type="dxa" w:w="2880"/>
            <w:vAlign w:val="top"/>
          </w:tcPr>
          <w:p>
            <w:r>
              <w:rPr>
                <w:sz w:val="16"/>
              </w:rPr>
              <w:t>Civil Board or delegated committee</w:t>
            </w:r>
          </w:p>
        </w:tc>
        <w:tc>
          <w:tcPr>
            <w:tcW w:type="dxa" w:w="4032"/>
            <w:vAlign w:val="top"/>
          </w:tcPr>
          <w:p>
            <w:r>
              <w:rPr>
                <w:sz w:val="16"/>
              </w:rPr>
              <w:t>minutes/resolution</w:t>
            </w:r>
          </w:p>
        </w:tc>
      </w:tr>
      <w:tr>
        <w:tc>
          <w:tcPr>
            <w:tcW w:type="dxa" w:w="2880"/>
            <w:vAlign w:val="top"/>
          </w:tcPr>
          <w:p>
            <w:r>
              <w:rPr>
                <w:sz w:val="16"/>
              </w:rPr>
              <w:t>New debt / guarantee</w:t>
            </w:r>
          </w:p>
        </w:tc>
        <w:tc>
          <w:tcPr>
            <w:tcW w:type="dxa" w:w="2160"/>
            <w:vAlign w:val="top"/>
          </w:tcPr>
          <w:p>
            <w:r>
              <w:rPr>
                <w:sz w:val="16"/>
              </w:rPr>
              <w:t>authorized executive</w:t>
            </w:r>
          </w:p>
        </w:tc>
        <w:tc>
          <w:tcPr>
            <w:tcW w:type="dxa" w:w="2880"/>
            <w:vAlign w:val="top"/>
          </w:tcPr>
          <w:p>
            <w:r>
              <w:rPr>
                <w:sz w:val="16"/>
              </w:rPr>
              <w:t>Civil Board</w:t>
            </w:r>
          </w:p>
        </w:tc>
        <w:tc>
          <w:tcPr>
            <w:tcW w:type="dxa" w:w="4032"/>
            <w:vAlign w:val="top"/>
          </w:tcPr>
          <w:p>
            <w:r>
              <w:rPr>
                <w:sz w:val="16"/>
              </w:rPr>
              <w:t>ecclesiastical concurrence if sacred assets materially at risk</w:t>
            </w:r>
          </w:p>
        </w:tc>
      </w:tr>
      <w:tr>
        <w:tc>
          <w:tcPr>
            <w:tcW w:type="dxa" w:w="2880"/>
            <w:vAlign w:val="top"/>
          </w:tcPr>
          <w:p>
            <w:r>
              <w:rPr>
                <w:sz w:val="16"/>
              </w:rPr>
              <w:t>Related-party transaction</w:t>
            </w:r>
          </w:p>
        </w:tc>
        <w:tc>
          <w:tcPr>
            <w:tcW w:type="dxa" w:w="2160"/>
            <w:vAlign w:val="top"/>
          </w:tcPr>
          <w:p>
            <w:r>
              <w:rPr>
                <w:sz w:val="16"/>
              </w:rPr>
              <w:t>responsible staff</w:t>
            </w:r>
          </w:p>
        </w:tc>
        <w:tc>
          <w:tcPr>
            <w:tcW w:type="dxa" w:w="2880"/>
            <w:vAlign w:val="top"/>
          </w:tcPr>
          <w:p>
            <w:r>
              <w:rPr>
                <w:sz w:val="16"/>
              </w:rPr>
              <w:t>disinterested Board</w:t>
            </w:r>
          </w:p>
        </w:tc>
        <w:tc>
          <w:tcPr>
            <w:tcW w:type="dxa" w:w="4032"/>
            <w:vAlign w:val="top"/>
          </w:tcPr>
          <w:p>
            <w:r>
              <w:rPr>
                <w:sz w:val="16"/>
              </w:rPr>
              <w:t>CH-038/044 comparability and recusal</w:t>
            </w:r>
          </w:p>
        </w:tc>
      </w:tr>
      <w:tr>
        <w:tc>
          <w:tcPr>
            <w:tcW w:type="dxa" w:w="2880"/>
            <w:vAlign w:val="top"/>
          </w:tcPr>
          <w:p>
            <w:r>
              <w:rPr>
                <w:sz w:val="16"/>
              </w:rPr>
              <w:t>Compensation</w:t>
            </w:r>
          </w:p>
        </w:tc>
        <w:tc>
          <w:tcPr>
            <w:tcW w:type="dxa" w:w="2160"/>
            <w:vAlign w:val="top"/>
          </w:tcPr>
          <w:p>
            <w:r>
              <w:rPr>
                <w:sz w:val="16"/>
              </w:rPr>
              <w:t>authorized proposer</w:t>
            </w:r>
          </w:p>
        </w:tc>
        <w:tc>
          <w:tcPr>
            <w:tcW w:type="dxa" w:w="2880"/>
            <w:vAlign w:val="top"/>
          </w:tcPr>
          <w:p>
            <w:r>
              <w:rPr>
                <w:sz w:val="16"/>
              </w:rPr>
              <w:t>disinterested Board</w:t>
            </w:r>
          </w:p>
        </w:tc>
        <w:tc>
          <w:tcPr>
            <w:tcW w:type="dxa" w:w="4032"/>
            <w:vAlign w:val="top"/>
          </w:tcPr>
          <w:p>
            <w:r>
              <w:rPr>
                <w:sz w:val="16"/>
              </w:rPr>
              <w:t>CH-039 contemporaneous comparability</w:t>
            </w:r>
          </w:p>
        </w:tc>
      </w:tr>
      <w:tr>
        <w:tc>
          <w:tcPr>
            <w:tcW w:type="dxa" w:w="2880"/>
            <w:vAlign w:val="top"/>
          </w:tcPr>
          <w:p>
            <w:r>
              <w:rPr>
                <w:sz w:val="16"/>
              </w:rPr>
              <w:t>Restricted-fund release</w:t>
            </w:r>
          </w:p>
        </w:tc>
        <w:tc>
          <w:tcPr>
            <w:tcW w:type="dxa" w:w="2160"/>
            <w:vAlign w:val="top"/>
          </w:tcPr>
          <w:p>
            <w:r>
              <w:rPr>
                <w:sz w:val="16"/>
              </w:rPr>
              <w:t>program/finance</w:t>
            </w:r>
          </w:p>
        </w:tc>
        <w:tc>
          <w:tcPr>
            <w:tcW w:type="dxa" w:w="2880"/>
            <w:vAlign w:val="top"/>
          </w:tcPr>
          <w:p>
            <w:r>
              <w:rPr>
                <w:sz w:val="16"/>
              </w:rPr>
              <w:t>authorized officer/body</w:t>
            </w:r>
          </w:p>
        </w:tc>
        <w:tc>
          <w:tcPr>
            <w:tcW w:type="dxa" w:w="4032"/>
            <w:vAlign w:val="top"/>
          </w:tcPr>
          <w:p>
            <w:r>
              <w:rPr>
                <w:sz w:val="16"/>
              </w:rPr>
              <w:t>restriction documentation</w:t>
            </w:r>
          </w:p>
        </w:tc>
      </w:tr>
      <w:tr>
        <w:tc>
          <w:tcPr>
            <w:tcW w:type="dxa" w:w="2880"/>
            <w:vAlign w:val="top"/>
          </w:tcPr>
          <w:p>
            <w:r>
              <w:rPr>
                <w:sz w:val="16"/>
              </w:rPr>
              <w:t>Property acquisition/disposal</w:t>
            </w:r>
          </w:p>
        </w:tc>
        <w:tc>
          <w:tcPr>
            <w:tcW w:type="dxa" w:w="2160"/>
            <w:vAlign w:val="top"/>
          </w:tcPr>
          <w:p>
            <w:r>
              <w:rPr>
                <w:sz w:val="16"/>
              </w:rPr>
              <w:t>executive/Board</w:t>
            </w:r>
          </w:p>
        </w:tc>
        <w:tc>
          <w:tcPr>
            <w:tcW w:type="dxa" w:w="2880"/>
            <w:vAlign w:val="top"/>
          </w:tcPr>
          <w:p>
            <w:r>
              <w:rPr>
                <w:sz w:val="16"/>
              </w:rPr>
              <w:t>Civil Board</w:t>
            </w:r>
          </w:p>
        </w:tc>
        <w:tc>
          <w:tcPr>
            <w:tcW w:type="dxa" w:w="4032"/>
            <w:vAlign w:val="top"/>
          </w:tcPr>
          <w:p>
            <w:r>
              <w:rPr>
                <w:sz w:val="16"/>
              </w:rPr>
              <w:t>JUR-001/FIN-PROP controls as applicable</w:t>
            </w:r>
          </w:p>
        </w:tc>
      </w:tr>
    </w:tbl>
    <w:p>
      <w:pPr>
        <w:pStyle w:val="Heading1"/>
      </w:pPr>
      <w:r>
        <w:t>3. FIN-COI-001 / FIN-COMP-001 Cross-Reference</w:t>
      </w:r>
    </w:p>
    <w:p>
      <w:r>
        <w:t>Conflict-of-interest and compensation controls are governed principally by CH-038 and CH-039. This Manual incorporates those instruments by reference and requires every financial approval workflow to surface related-party, compensation, family, donor, and business conflicts before approval.</w:t>
      </w:r>
    </w:p>
    <w:p>
      <w:pPr>
        <w:pStyle w:val="Heading1"/>
      </w:pPr>
      <w:r>
        <w:t>4. FIN-GIFT-001 - Gift Acceptance and Restricted Funds Policy</w:t>
      </w:r>
    </w:p>
    <w:p>
      <w:pPr>
        <w:pStyle w:val="ListBullet"/>
      </w:pPr>
      <w:r>
        <w:t>Accept only gifts consistent with exempt purposes, law, ethics, operational capacity, and donor-restriction feasibility.</w:t>
      </w:r>
    </w:p>
    <w:p>
      <w:pPr>
        <w:pStyle w:val="ListBullet"/>
      </w:pPr>
      <w:r>
        <w:t>Do not promise tax deductibility beyond what the organization can accurately state.</w:t>
      </w:r>
    </w:p>
    <w:p>
      <w:pPr>
        <w:pStyle w:val="ListBullet"/>
      </w:pPr>
      <w:r>
        <w:t>Document donor restrictions before acceptance; ambiguous restrictions should be clarified in writing.</w:t>
      </w:r>
    </w:p>
    <w:p>
      <w:pPr>
        <w:pStyle w:val="ListBullet"/>
      </w:pPr>
      <w:r>
        <w:t>Decline gifts that would create impermissible private benefit, donor control of doctrine/governance, unlawful conditions, disproportionate liability, or unacceptable reputational/safeguarding risk.</w:t>
      </w:r>
    </w:p>
    <w:p>
      <w:pPr>
        <w:pStyle w:val="ListBullet"/>
      </w:pPr>
      <w:r>
        <w:t>Noncash, real property, closely held business interests, digital assets, vehicles, intellectual property, unusual financial instruments, or gifts with continuing obligations require enhanced review.</w:t>
      </w:r>
    </w:p>
    <w:p>
      <w:pPr>
        <w:pStyle w:val="ListBullet"/>
      </w:pPr>
      <w:r>
        <w:t>Restricted funds remain separately traceable until restriction is lawfully satisfied, modified, or released.</w:t>
      </w:r>
    </w:p>
    <w:p>
      <w:pPr>
        <w:pStyle w:val="Heading1"/>
      </w:pPr>
      <w:r>
        <w:t>5. FIN-BUD-001 - Budget and Forecasting Procedure</w:t>
      </w:r>
    </w:p>
    <w:p>
      <w:pPr>
        <w:pStyle w:val="ListNumber"/>
      </w:pPr>
      <w:r>
        <w:t>Prepare annual operating assumptions and program plans.</w:t>
      </w:r>
    </w:p>
    <w:p>
      <w:pPr>
        <w:pStyle w:val="ListNumber"/>
      </w:pPr>
      <w:r>
        <w:t>Separate unrestricted, restricted, designated, capital, and pass-through/agency resources.</w:t>
      </w:r>
    </w:p>
    <w:p>
      <w:pPr>
        <w:pStyle w:val="ListNumber"/>
      </w:pPr>
      <w:r>
        <w:t>Budget compensation only after governance assumptions are independently reviewed.</w:t>
      </w:r>
    </w:p>
    <w:p>
      <w:pPr>
        <w:pStyle w:val="ListNumber"/>
      </w:pPr>
      <w:r>
        <w:t>Identify cash timing, fixed obligations, contingencies, reserve needs, and unfunded commitments.</w:t>
      </w:r>
    </w:p>
    <w:p>
      <w:pPr>
        <w:pStyle w:val="ListNumber"/>
      </w:pPr>
      <w:r>
        <w:t>Approve budget through competent civil authority before representing it as adopted.</w:t>
      </w:r>
    </w:p>
    <w:p>
      <w:pPr>
        <w:pStyle w:val="ListNumber"/>
      </w:pPr>
      <w:r>
        <w:t>Report actual-to-budget variance periodically and document material corrective actions.</w:t>
      </w:r>
    </w:p>
    <w:p>
      <w:pPr>
        <w:pStyle w:val="ListNumber"/>
      </w:pPr>
      <w:r>
        <w:t>Use rolling forecasts when circumstances materially change.</w:t>
      </w:r>
    </w:p>
    <w:p>
      <w:pPr>
        <w:pStyle w:val="Heading1"/>
      </w:pPr>
      <w:r>
        <w:t>6. FIN-CASH-001 - Banking, Cash Handling, and Payment Controls</w:t>
      </w:r>
    </w:p>
    <w:p>
      <w:pPr>
        <w:pStyle w:val="ListBullet"/>
      </w:pPr>
      <w:r>
        <w:t>Use accounts titled to the organization; personal commingling is prohibited.</w:t>
      </w:r>
    </w:p>
    <w:p>
      <w:pPr>
        <w:pStyle w:val="ListBullet"/>
      </w:pPr>
      <w:r>
        <w:t>Maintain a current account/signatory inventory and remove access promptly upon role change.</w:t>
      </w:r>
    </w:p>
    <w:p>
      <w:pPr>
        <w:pStyle w:val="ListBullet"/>
      </w:pPr>
      <w:r>
        <w:t>Separate authorization, custody/payment, recording, and reconciliation where feasible; document compensating review when staffing is small.</w:t>
      </w:r>
    </w:p>
    <w:p>
      <w:pPr>
        <w:pStyle w:val="ListBullet"/>
      </w:pPr>
      <w:r>
        <w:t>Count physical offerings with two accountable persons where feasible and preserve a count sheet/deposit trail.</w:t>
      </w:r>
    </w:p>
    <w:p>
      <w:pPr>
        <w:pStyle w:val="ListBullet"/>
      </w:pPr>
      <w:r>
        <w:t>Use numbered or otherwise traceable deposits and reconcile merchant/digital giving platforms to accounting records.</w:t>
      </w:r>
    </w:p>
    <w:p>
      <w:pPr>
        <w:pStyle w:val="ListBullet"/>
      </w:pPr>
      <w:r>
        <w:t>Do not sign blank checks or approve undocumented reimbursements.</w:t>
      </w:r>
    </w:p>
    <w:p>
      <w:pPr>
        <w:pStyle w:val="ListBullet"/>
      </w:pPr>
      <w:r>
        <w:t>Bank reconciliations shall be completed promptly and independently reviewed.</w:t>
      </w:r>
    </w:p>
    <w:p>
      <w:pPr>
        <w:pStyle w:val="Heading1"/>
      </w:pPr>
      <w:r>
        <w:t>7. FIN-PROC-001 - Procurement and Contracting Policy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D9EAF7"/>
          </w:tcPr>
          <w:p>
            <w:r>
              <w:rPr>
                <w:b/>
                <w:sz w:val="16"/>
              </w:rPr>
              <w:t>Risk / Value</w:t>
            </w:r>
          </w:p>
        </w:tc>
        <w:tc>
          <w:tcPr>
            <w:tcW w:type="dxa" w:w="7200"/>
            <w:shd w:fill="D9EAF7"/>
          </w:tcPr>
          <w:p>
            <w:r>
              <w:rPr>
                <w:b/>
                <w:sz w:val="16"/>
              </w:rPr>
              <w:t>Minimum Process</w:t>
            </w:r>
          </w:p>
        </w:tc>
      </w:tr>
      <w:tr>
        <w:tc>
          <w:tcPr>
            <w:tcW w:type="dxa" w:w="2880"/>
            <w:vAlign w:val="top"/>
          </w:tcPr>
          <w:p>
            <w:r>
              <w:rPr>
                <w:sz w:val="16"/>
              </w:rPr>
              <w:t>Low / routine</w:t>
            </w:r>
          </w:p>
        </w:tc>
        <w:tc>
          <w:tcPr>
            <w:tcW w:type="dxa" w:w="7200"/>
            <w:vAlign w:val="top"/>
          </w:tcPr>
          <w:p>
            <w:r>
              <w:rPr>
                <w:sz w:val="16"/>
              </w:rPr>
              <w:t>budget check, documented business purpose, receipt/invoice</w:t>
            </w:r>
          </w:p>
        </w:tc>
      </w:tr>
      <w:tr>
        <w:tc>
          <w:tcPr>
            <w:tcW w:type="dxa" w:w="2880"/>
            <w:vAlign w:val="top"/>
          </w:tcPr>
          <w:p>
            <w:r>
              <w:rPr>
                <w:sz w:val="16"/>
              </w:rPr>
              <w:t>Moderate</w:t>
            </w:r>
          </w:p>
        </w:tc>
        <w:tc>
          <w:tcPr>
            <w:tcW w:type="dxa" w:w="7200"/>
            <w:vAlign w:val="top"/>
          </w:tcPr>
          <w:p>
            <w:r>
              <w:rPr>
                <w:sz w:val="16"/>
              </w:rPr>
              <w:t>price reasonableness, approval under authority schedule, conflict check</w:t>
            </w:r>
          </w:p>
        </w:tc>
      </w:tr>
      <w:tr>
        <w:tc>
          <w:tcPr>
            <w:tcW w:type="dxa" w:w="2880"/>
            <w:vAlign w:val="top"/>
          </w:tcPr>
          <w:p>
            <w:r>
              <w:rPr>
                <w:sz w:val="16"/>
              </w:rPr>
              <w:t>High / long-term / unusual</w:t>
            </w:r>
          </w:p>
        </w:tc>
        <w:tc>
          <w:tcPr>
            <w:tcW w:type="dxa" w:w="7200"/>
            <w:vAlign w:val="top"/>
          </w:tcPr>
          <w:p>
            <w:r>
              <w:rPr>
                <w:sz w:val="16"/>
              </w:rPr>
              <w:t>written scope, comparative bids or documented reason, legal/risk review where appropriate, Board approval if threshold reached</w:t>
            </w:r>
          </w:p>
        </w:tc>
      </w:tr>
      <w:tr>
        <w:tc>
          <w:tcPr>
            <w:tcW w:type="dxa" w:w="2880"/>
            <w:vAlign w:val="top"/>
          </w:tcPr>
          <w:p>
            <w:r>
              <w:rPr>
                <w:sz w:val="16"/>
              </w:rPr>
              <w:t>Related party</w:t>
            </w:r>
          </w:p>
        </w:tc>
        <w:tc>
          <w:tcPr>
            <w:tcW w:type="dxa" w:w="7200"/>
            <w:vAlign w:val="top"/>
          </w:tcPr>
          <w:p>
            <w:r>
              <w:rPr>
                <w:sz w:val="16"/>
              </w:rPr>
              <w:t>independent comparability, recusal, disinterested approval, minutes</w:t>
            </w:r>
          </w:p>
        </w:tc>
      </w:tr>
      <w:tr>
        <w:tc>
          <w:tcPr>
            <w:tcW w:type="dxa" w:w="2880"/>
            <w:vAlign w:val="top"/>
          </w:tcPr>
          <w:p>
            <w:r>
              <w:rPr>
                <w:sz w:val="16"/>
              </w:rPr>
              <w:t>Sacred/mission-critical asset</w:t>
            </w:r>
          </w:p>
        </w:tc>
        <w:tc>
          <w:tcPr>
            <w:tcW w:type="dxa" w:w="7200"/>
            <w:vAlign w:val="top"/>
          </w:tcPr>
          <w:p>
            <w:r>
              <w:rPr>
                <w:sz w:val="16"/>
              </w:rPr>
              <w:t>civil approval plus any required ecclesiastical concurrence under JUR-001</w:t>
            </w:r>
          </w:p>
        </w:tc>
      </w:tr>
    </w:tbl>
    <w:p>
      <w:pPr>
        <w:pStyle w:val="Heading1"/>
      </w:pPr>
      <w:r>
        <w:t>8. FIN-INV-001 - Investment and Endowment Policy</w:t>
      </w:r>
    </w:p>
    <w:p>
      <w:pPr>
        <w:pStyle w:val="ListBullet"/>
      </w:pPr>
      <w:r>
        <w:t>No investment program begins until liquidity needs, authority, risk tolerance, custody, fees, restrictions, and reporting are documented.</w:t>
      </w:r>
    </w:p>
    <w:p>
      <w:pPr>
        <w:pStyle w:val="ListBullet"/>
      </w:pPr>
      <w:r>
        <w:t>Mission or theological enthusiasm is not a substitute for prudent diversification and risk review.</w:t>
      </w:r>
    </w:p>
    <w:p>
      <w:pPr>
        <w:pStyle w:val="ListBullet"/>
      </w:pPr>
      <w:r>
        <w:t>Speculative concentration, leverage, self-dealing, undisclosed insider investment, and personal custody of institutional assets are prohibited.</w:t>
      </w:r>
    </w:p>
    <w:p>
      <w:pPr>
        <w:pStyle w:val="ListBullet"/>
      </w:pPr>
      <w:r>
        <w:t>Endowment restrictions shall be documented and tracked separately.</w:t>
      </w:r>
    </w:p>
    <w:p>
      <w:pPr>
        <w:pStyle w:val="Heading1"/>
      </w:pPr>
      <w:r>
        <w:t>9. FIN-RES-001 - Reserve Policy</w:t>
      </w:r>
    </w:p>
    <w:p>
      <w:r>
        <w:t>The Board shall establish a reserve target based on actual operating risk rather than a symbolic number. Until the organization has sufficient history, the reserve target shall be expressed as a range and reviewed at least annually. Use of reserves must be authorized, documented, and accompanied by a replenishment plan where appropriate.</w:t>
      </w:r>
    </w:p>
    <w:p>
      <w:pPr>
        <w:pStyle w:val="Heading1"/>
      </w:pPr>
      <w:r>
        <w:t>10. FIN-DEBT-001 - Debt and Capital Financing Policy</w:t>
      </w:r>
    </w:p>
    <w:p>
      <w:pPr>
        <w:pStyle w:val="ListBullet"/>
      </w:pPr>
      <w:r>
        <w:t>Debt shall serve a documented organizational purpose and fit realistic cash-flow capacity.</w:t>
      </w:r>
    </w:p>
    <w:p>
      <w:pPr>
        <w:pStyle w:val="ListBullet"/>
      </w:pPr>
      <w:r>
        <w:t>No person may personally bind the organization without delegated authority.</w:t>
      </w:r>
    </w:p>
    <w:p>
      <w:pPr>
        <w:pStyle w:val="ListBullet"/>
      </w:pPr>
      <w:r>
        <w:t>Guarantees, liens, balloon obligations, variable rates, covenants, and collateral risks require explicit review.</w:t>
      </w:r>
    </w:p>
    <w:p>
      <w:pPr>
        <w:pStyle w:val="ListBullet"/>
      </w:pPr>
      <w:r>
        <w:t>Major borrowing that places sacred or mission-critical property at material risk requires the concurrence specified by the governing corpus.</w:t>
      </w:r>
    </w:p>
    <w:p>
      <w:pPr>
        <w:pStyle w:val="Heading1"/>
      </w:pPr>
      <w:r>
        <w:t>11. FIN-PROP-001 - Property and Sacred Asset Policy</w:t>
      </w:r>
    </w:p>
    <w:p>
      <w:pPr>
        <w:pStyle w:val="ListBullet"/>
      </w:pPr>
      <w:r>
        <w:t>Maintain an asset register identifying ownership, acquisition basis, restrictions, location, custodian, and disposition authority.</w:t>
      </w:r>
    </w:p>
    <w:p>
      <w:pPr>
        <w:pStyle w:val="ListBullet"/>
      </w:pPr>
      <w:r>
        <w:t>Distinguish founder-owned, personally licensed, donated, reimbursable, and corporation-owned assets.</w:t>
      </w:r>
    </w:p>
    <w:p>
      <w:pPr>
        <w:pStyle w:val="ListBullet"/>
      </w:pPr>
      <w:r>
        <w:t>Sacred-property designation affects governance concurrence but does not erase lawful title or fiduciary duties.</w:t>
      </w:r>
    </w:p>
    <w:p>
      <w:pPr>
        <w:pStyle w:val="ListBullet"/>
      </w:pPr>
      <w:r>
        <w:t>Disposition of material property requires documentation of value, purpose, authority, conflicts, and restrictions.</w:t>
      </w:r>
    </w:p>
    <w:p>
      <w:pPr>
        <w:pStyle w:val="Heading1"/>
      </w:pPr>
      <w:r>
        <w:t>12. FIN-FRAUD-001 - Fraud Prevention and Response</w:t>
      </w:r>
    </w:p>
    <w:p>
      <w:pPr>
        <w:pStyle w:val="ListNumber"/>
      </w:pPr>
      <w:r>
        <w:t>Receive report through protected channel.</w:t>
      </w:r>
    </w:p>
    <w:p>
      <w:pPr>
        <w:pStyle w:val="ListNumber"/>
      </w:pPr>
      <w:r>
        <w:t>Protect records and access credentials immediately where justified.</w:t>
      </w:r>
    </w:p>
    <w:p>
      <w:pPr>
        <w:pStyle w:val="ListNumber"/>
      </w:pPr>
      <w:r>
        <w:t>Avoid alerting a suspected wrongdoer in a manner that risks evidence destruction.</w:t>
      </w:r>
    </w:p>
    <w:p>
      <w:pPr>
        <w:pStyle w:val="ListNumber"/>
      </w:pPr>
      <w:r>
        <w:t>Engage independent investigation, insurer, counsel, auditor, or law enforcement as appropriate.</w:t>
      </w:r>
    </w:p>
    <w:p>
      <w:pPr>
        <w:pStyle w:val="ListNumber"/>
      </w:pPr>
      <w:r>
        <w:t>Quantify loss and control failure.</w:t>
      </w:r>
    </w:p>
    <w:p>
      <w:pPr>
        <w:pStyle w:val="ListNumber"/>
      </w:pPr>
      <w:r>
        <w:t>Make recovery, disclosure, discipline, employment, and credential decisions through the proper authorities.</w:t>
      </w:r>
    </w:p>
    <w:p>
      <w:pPr>
        <w:pStyle w:val="ListNumber"/>
      </w:pPr>
      <w:r>
        <w:t>Document corrective controls and follow-up.</w:t>
      </w:r>
    </w:p>
    <w:p>
      <w:pPr>
        <w:pStyle w:val="Heading1"/>
      </w:pPr>
      <w:r>
        <w:t>13. FIN-AUDIT-001 - Independent Financial Review and Audit Policy</w:t>
      </w:r>
    </w:p>
    <w:p>
      <w:r>
        <w:t>The Board shall determine the level of external financial review appropriate to law, donor/grant obligations, lender requirements, organizational scale, risk, and stakeholder confidence. Internal review is not described as an independent audit. External accountants do not receive governance authority merely because they provide assurance or advice.</w:t>
      </w:r>
    </w:p>
    <w:p>
      <w:pPr>
        <w:pStyle w:val="Heading1"/>
      </w:pPr>
      <w:r>
        <w:t>14. FIN-REP-001 - Financial Reporting Standard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D9EAF7"/>
          </w:tcPr>
          <w:p>
            <w:r>
              <w:rPr>
                <w:b/>
                <w:sz w:val="16"/>
              </w:rPr>
              <w:t>Report</w:t>
            </w:r>
          </w:p>
        </w:tc>
        <w:tc>
          <w:tcPr>
            <w:tcW w:type="dxa" w:w="2592"/>
            <w:shd w:fill="D9EAF7"/>
          </w:tcPr>
          <w:p>
            <w:r>
              <w:rPr>
                <w:b/>
                <w:sz w:val="16"/>
              </w:rPr>
              <w:t>Frequency</w:t>
            </w:r>
          </w:p>
        </w:tc>
        <w:tc>
          <w:tcPr>
            <w:tcW w:type="dxa" w:w="5472"/>
            <w:shd w:fill="D9EAF7"/>
          </w:tcPr>
          <w:p>
            <w:r>
              <w:rPr>
                <w:b/>
                <w:sz w:val="16"/>
              </w:rPr>
              <w:t>Minimum Content</w:t>
            </w:r>
          </w:p>
        </w:tc>
      </w:tr>
      <w:tr>
        <w:tc>
          <w:tcPr>
            <w:tcW w:type="dxa" w:w="2880"/>
            <w:vAlign w:val="top"/>
          </w:tcPr>
          <w:p>
            <w:r>
              <w:rPr>
                <w:sz w:val="16"/>
              </w:rPr>
              <w:t>Management financial package</w:t>
            </w:r>
          </w:p>
        </w:tc>
        <w:tc>
          <w:tcPr>
            <w:tcW w:type="dxa" w:w="2592"/>
            <w:vAlign w:val="top"/>
          </w:tcPr>
          <w:p>
            <w:r>
              <w:rPr>
                <w:sz w:val="16"/>
              </w:rPr>
              <w:t>Monthly or quarterly</w:t>
            </w:r>
          </w:p>
        </w:tc>
        <w:tc>
          <w:tcPr>
            <w:tcW w:type="dxa" w:w="5472"/>
            <w:vAlign w:val="top"/>
          </w:tcPr>
          <w:p>
            <w:r>
              <w:rPr>
                <w:sz w:val="16"/>
              </w:rPr>
              <w:t>statement of activities; financial position; cash; budget variance; restricted funds; liabilities; related parties</w:t>
            </w:r>
          </w:p>
        </w:tc>
      </w:tr>
      <w:tr>
        <w:tc>
          <w:tcPr>
            <w:tcW w:type="dxa" w:w="2880"/>
            <w:vAlign w:val="top"/>
          </w:tcPr>
          <w:p>
            <w:r>
              <w:rPr>
                <w:sz w:val="16"/>
              </w:rPr>
              <w:t>Board financial report</w:t>
            </w:r>
          </w:p>
        </w:tc>
        <w:tc>
          <w:tcPr>
            <w:tcW w:type="dxa" w:w="2592"/>
            <w:vAlign w:val="top"/>
          </w:tcPr>
          <w:p>
            <w:r>
              <w:rPr>
                <w:sz w:val="16"/>
              </w:rPr>
              <w:t>At each regular Board cycle</w:t>
            </w:r>
          </w:p>
        </w:tc>
        <w:tc>
          <w:tcPr>
            <w:tcW w:type="dxa" w:w="5472"/>
            <w:vAlign w:val="top"/>
          </w:tcPr>
          <w:p>
            <w:r>
              <w:rPr>
                <w:sz w:val="16"/>
              </w:rPr>
              <w:t>material variances; cash forecast; control exceptions; commitments; restricted funds; risks</w:t>
            </w:r>
          </w:p>
        </w:tc>
      </w:tr>
      <w:tr>
        <w:tc>
          <w:tcPr>
            <w:tcW w:type="dxa" w:w="2880"/>
            <w:vAlign w:val="top"/>
          </w:tcPr>
          <w:p>
            <w:r>
              <w:rPr>
                <w:sz w:val="16"/>
              </w:rPr>
              <w:t>Annual stewardship report</w:t>
            </w:r>
          </w:p>
        </w:tc>
        <w:tc>
          <w:tcPr>
            <w:tcW w:type="dxa" w:w="2592"/>
            <w:vAlign w:val="top"/>
          </w:tcPr>
          <w:p>
            <w:r>
              <w:rPr>
                <w:sz w:val="16"/>
              </w:rPr>
              <w:t>Annual</w:t>
            </w:r>
          </w:p>
        </w:tc>
        <w:tc>
          <w:tcPr>
            <w:tcW w:type="dxa" w:w="5472"/>
            <w:vAlign w:val="top"/>
          </w:tcPr>
          <w:p>
            <w:r>
              <w:rPr>
                <w:sz w:val="16"/>
              </w:rPr>
              <w:t>mission use of resources; summarized financial results; major restricted funds; governance disclosures as appropriate</w:t>
            </w:r>
          </w:p>
        </w:tc>
      </w:tr>
      <w:tr>
        <w:tc>
          <w:tcPr>
            <w:tcW w:type="dxa" w:w="2880"/>
            <w:vAlign w:val="top"/>
          </w:tcPr>
          <w:p>
            <w:r>
              <w:rPr>
                <w:sz w:val="16"/>
              </w:rPr>
              <w:t>Exception report</w:t>
            </w:r>
          </w:p>
        </w:tc>
        <w:tc>
          <w:tcPr>
            <w:tcW w:type="dxa" w:w="2592"/>
            <w:vAlign w:val="top"/>
          </w:tcPr>
          <w:p>
            <w:r>
              <w:rPr>
                <w:sz w:val="16"/>
              </w:rPr>
              <w:t>Prompt</w:t>
            </w:r>
          </w:p>
        </w:tc>
        <w:tc>
          <w:tcPr>
            <w:tcW w:type="dxa" w:w="5472"/>
            <w:vAlign w:val="top"/>
          </w:tcPr>
          <w:p>
            <w:r>
              <w:rPr>
                <w:sz w:val="16"/>
              </w:rPr>
              <w:t>fraud, material control failure, covenant/default, restricted-fund issue, liquidity crisis</w:t>
            </w:r>
          </w:p>
        </w:tc>
      </w:tr>
    </w:tbl>
    <w:p>
      <w:pPr>
        <w:pStyle w:val="Heading1"/>
      </w:pPr>
      <w:r>
        <w:t>15. FIN-GRANT-001 - Grants and Benevolence Policy</w:t>
      </w:r>
    </w:p>
    <w:p>
      <w:pPr>
        <w:pStyle w:val="ListBullet"/>
      </w:pPr>
      <w:r>
        <w:t>Grants must further exempt purposes and be documented by objective eligibility/purpose criteria.</w:t>
      </w:r>
    </w:p>
    <w:p>
      <w:pPr>
        <w:pStyle w:val="ListBullet"/>
      </w:pPr>
      <w:r>
        <w:t>Benevolence decisions shall avoid insider favoritism and document need/purpose proportionate to privacy.</w:t>
      </w:r>
    </w:p>
    <w:p>
      <w:pPr>
        <w:pStyle w:val="ListBullet"/>
      </w:pPr>
      <w:r>
        <w:t>Payments to directors, officers, ministers, employees, substantial donors, relatives, or controlled entities require enhanced conflict/private-benefit review.</w:t>
      </w:r>
    </w:p>
    <w:p>
      <w:pPr>
        <w:pStyle w:val="ListBullet"/>
      </w:pPr>
      <w:r>
        <w:t>Restricted grant terms must be tracked through completion and reporting.</w:t>
      </w:r>
    </w:p>
    <w:p>
      <w:pPr>
        <w:pStyle w:val="Heading1"/>
      </w:pPr>
      <w:r>
        <w:t>16. FIN-DIG-001 - Digital Financial Asset and Access Control</w:t>
      </w:r>
    </w:p>
    <w:p>
      <w:pPr>
        <w:pStyle w:val="ListBullet"/>
      </w:pPr>
      <w:r>
        <w:t>Use organization-controlled accounts, MFA, role-based access, secure recovery methods, and access inventories.</w:t>
      </w:r>
    </w:p>
    <w:p>
      <w:pPr>
        <w:pStyle w:val="ListBullet"/>
      </w:pPr>
      <w:r>
        <w:t>Do not share passwords informally or make one individual's personal device/account the only path to institutional funds.</w:t>
      </w:r>
    </w:p>
    <w:p>
      <w:pPr>
        <w:pStyle w:val="ListBullet"/>
      </w:pPr>
      <w:r>
        <w:t>High-risk actions should require dual approval where platform capabilities permit.</w:t>
      </w:r>
    </w:p>
    <w:p>
      <w:pPr>
        <w:pStyle w:val="ListBullet"/>
      </w:pPr>
      <w:r>
        <w:t>Cryptocurrency or other digital assets, if accepted, require custody, valuation, conversion, accounting, sanctions/compliance, and private-key recovery controls before use.</w:t>
      </w:r>
    </w:p>
    <w:p>
      <w:pPr>
        <w:pStyle w:val="Heading1"/>
      </w:pPr>
      <w:r>
        <w:t>17. Standard Finance Forms</w:t>
      </w:r>
    </w:p>
    <w:p>
      <w:pPr>
        <w:pStyle w:val="Heading2"/>
      </w:pPr>
      <w:r>
        <w:t>FIN-REQ-001 - Purchase/Payment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Requestor</w:t>
            </w:r>
          </w:p>
        </w:tc>
        <w:tc>
          <w:tcPr>
            <w:tcW w:type="dxa" w:w="5904"/>
            <w:vAlign w:val="top"/>
          </w:tcPr>
          <w:p>
            <w:r>
              <w:rPr>
                <w:sz w:val="16"/>
              </w:rPr>
              <w:t>[[ENTRY]]</w:t>
            </w:r>
          </w:p>
        </w:tc>
      </w:tr>
      <w:tr>
        <w:tc>
          <w:tcPr>
            <w:tcW w:type="dxa" w:w="4320"/>
            <w:vAlign w:val="top"/>
          </w:tcPr>
          <w:p>
            <w:r>
              <w:rPr>
                <w:sz w:val="16"/>
              </w:rPr>
              <w:t>Purpose/exempt activity</w:t>
            </w:r>
          </w:p>
        </w:tc>
        <w:tc>
          <w:tcPr>
            <w:tcW w:type="dxa" w:w="5904"/>
            <w:vAlign w:val="top"/>
          </w:tcPr>
          <w:p>
            <w:r>
              <w:rPr>
                <w:sz w:val="16"/>
              </w:rPr>
              <w:t>[[ENTRY]]</w:t>
            </w:r>
          </w:p>
        </w:tc>
      </w:tr>
      <w:tr>
        <w:tc>
          <w:tcPr>
            <w:tcW w:type="dxa" w:w="4320"/>
            <w:vAlign w:val="top"/>
          </w:tcPr>
          <w:p>
            <w:r>
              <w:rPr>
                <w:sz w:val="16"/>
              </w:rPr>
              <w:t>Vendor/payee</w:t>
            </w:r>
          </w:p>
        </w:tc>
        <w:tc>
          <w:tcPr>
            <w:tcW w:type="dxa" w:w="5904"/>
            <w:vAlign w:val="top"/>
          </w:tcPr>
          <w:p>
            <w:r>
              <w:rPr>
                <w:sz w:val="16"/>
              </w:rPr>
              <w:t>[[ENTRY]]</w:t>
            </w:r>
          </w:p>
        </w:tc>
      </w:tr>
      <w:tr>
        <w:tc>
          <w:tcPr>
            <w:tcW w:type="dxa" w:w="4320"/>
            <w:vAlign w:val="top"/>
          </w:tcPr>
          <w:p>
            <w:r>
              <w:rPr>
                <w:sz w:val="16"/>
              </w:rPr>
              <w:t>Amount</w:t>
            </w:r>
          </w:p>
        </w:tc>
        <w:tc>
          <w:tcPr>
            <w:tcW w:type="dxa" w:w="5904"/>
            <w:vAlign w:val="top"/>
          </w:tcPr>
          <w:p>
            <w:r>
              <w:rPr>
                <w:sz w:val="16"/>
              </w:rPr>
              <w:t>[[ENTRY]]</w:t>
            </w:r>
          </w:p>
        </w:tc>
      </w:tr>
      <w:tr>
        <w:tc>
          <w:tcPr>
            <w:tcW w:type="dxa" w:w="4320"/>
            <w:vAlign w:val="top"/>
          </w:tcPr>
          <w:p>
            <w:r>
              <w:rPr>
                <w:sz w:val="16"/>
              </w:rPr>
              <w:t>Budget/account</w:t>
            </w:r>
          </w:p>
        </w:tc>
        <w:tc>
          <w:tcPr>
            <w:tcW w:type="dxa" w:w="5904"/>
            <w:vAlign w:val="top"/>
          </w:tcPr>
          <w:p>
            <w:r>
              <w:rPr>
                <w:sz w:val="16"/>
              </w:rPr>
              <w:t>[[ENTRY]]</w:t>
            </w:r>
          </w:p>
        </w:tc>
      </w:tr>
      <w:tr>
        <w:tc>
          <w:tcPr>
            <w:tcW w:type="dxa" w:w="4320"/>
            <w:vAlign w:val="top"/>
          </w:tcPr>
          <w:p>
            <w:r>
              <w:rPr>
                <w:sz w:val="16"/>
              </w:rPr>
              <w:t>Related party?</w:t>
            </w:r>
          </w:p>
        </w:tc>
        <w:tc>
          <w:tcPr>
            <w:tcW w:type="dxa" w:w="5904"/>
            <w:vAlign w:val="top"/>
          </w:tcPr>
          <w:p>
            <w:r>
              <w:rPr>
                <w:sz w:val="16"/>
              </w:rPr>
              <w:t>[[ENTRY]]</w:t>
            </w:r>
          </w:p>
        </w:tc>
      </w:tr>
      <w:tr>
        <w:tc>
          <w:tcPr>
            <w:tcW w:type="dxa" w:w="4320"/>
            <w:vAlign w:val="top"/>
          </w:tcPr>
          <w:p>
            <w:r>
              <w:rPr>
                <w:sz w:val="16"/>
              </w:rPr>
              <w:t>Restriction?</w:t>
            </w:r>
          </w:p>
        </w:tc>
        <w:tc>
          <w:tcPr>
            <w:tcW w:type="dxa" w:w="5904"/>
            <w:vAlign w:val="top"/>
          </w:tcPr>
          <w:p>
            <w:r>
              <w:rPr>
                <w:sz w:val="16"/>
              </w:rPr>
              <w:t>[[ENTRY]]</w:t>
            </w:r>
          </w:p>
        </w:tc>
      </w:tr>
      <w:tr>
        <w:tc>
          <w:tcPr>
            <w:tcW w:type="dxa" w:w="4320"/>
            <w:vAlign w:val="top"/>
          </w:tcPr>
          <w:p>
            <w:r>
              <w:rPr>
                <w:sz w:val="16"/>
              </w:rPr>
              <w:t>Approvals</w:t>
            </w:r>
          </w:p>
        </w:tc>
        <w:tc>
          <w:tcPr>
            <w:tcW w:type="dxa" w:w="5904"/>
            <w:vAlign w:val="top"/>
          </w:tcPr>
          <w:p>
            <w:r>
              <w:rPr>
                <w:sz w:val="16"/>
              </w:rPr>
              <w:t>[[ENTRY]]</w:t>
            </w:r>
          </w:p>
        </w:tc>
      </w:tr>
      <w:tr>
        <w:tc>
          <w:tcPr>
            <w:tcW w:type="dxa" w:w="4320"/>
            <w:vAlign w:val="top"/>
          </w:tcPr>
          <w:p>
            <w:r>
              <w:rPr>
                <w:sz w:val="16"/>
              </w:rPr>
              <w:t>Evidence</w:t>
            </w:r>
          </w:p>
        </w:tc>
        <w:tc>
          <w:tcPr>
            <w:tcW w:type="dxa" w:w="5904"/>
            <w:vAlign w:val="top"/>
          </w:tcPr>
          <w:p>
            <w:r>
              <w:rPr>
                <w:sz w:val="16"/>
              </w:rPr>
              <w:t>[[ENTRY]]</w:t>
            </w:r>
          </w:p>
        </w:tc>
      </w:tr>
    </w:tbl>
    <w:p>
      <w:pPr>
        <w:pStyle w:val="Heading2"/>
      </w:pPr>
      <w:r>
        <w:t>FIN-GIFT-001F - Gift Acceptance Review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Donor</w:t>
            </w:r>
          </w:p>
        </w:tc>
        <w:tc>
          <w:tcPr>
            <w:tcW w:type="dxa" w:w="5904"/>
            <w:vAlign w:val="top"/>
          </w:tcPr>
          <w:p>
            <w:r>
              <w:rPr>
                <w:sz w:val="16"/>
              </w:rPr>
              <w:t>[[ENTRY]]</w:t>
            </w:r>
          </w:p>
        </w:tc>
      </w:tr>
      <w:tr>
        <w:tc>
          <w:tcPr>
            <w:tcW w:type="dxa" w:w="4320"/>
            <w:vAlign w:val="top"/>
          </w:tcPr>
          <w:p>
            <w:r>
              <w:rPr>
                <w:sz w:val="16"/>
              </w:rPr>
              <w:t>Gift description</w:t>
            </w:r>
          </w:p>
        </w:tc>
        <w:tc>
          <w:tcPr>
            <w:tcW w:type="dxa" w:w="5904"/>
            <w:vAlign w:val="top"/>
          </w:tcPr>
          <w:p>
            <w:r>
              <w:rPr>
                <w:sz w:val="16"/>
              </w:rPr>
              <w:t>[[ENTRY]]</w:t>
            </w:r>
          </w:p>
        </w:tc>
      </w:tr>
      <w:tr>
        <w:tc>
          <w:tcPr>
            <w:tcW w:type="dxa" w:w="4320"/>
            <w:vAlign w:val="top"/>
          </w:tcPr>
          <w:p>
            <w:r>
              <w:rPr>
                <w:sz w:val="16"/>
              </w:rPr>
              <w:t>Estimated value</w:t>
            </w:r>
          </w:p>
        </w:tc>
        <w:tc>
          <w:tcPr>
            <w:tcW w:type="dxa" w:w="5904"/>
            <w:vAlign w:val="top"/>
          </w:tcPr>
          <w:p>
            <w:r>
              <w:rPr>
                <w:sz w:val="16"/>
              </w:rPr>
              <w:t>[[ENTRY]]</w:t>
            </w:r>
          </w:p>
        </w:tc>
      </w:tr>
      <w:tr>
        <w:tc>
          <w:tcPr>
            <w:tcW w:type="dxa" w:w="4320"/>
            <w:vAlign w:val="top"/>
          </w:tcPr>
          <w:p>
            <w:r>
              <w:rPr>
                <w:sz w:val="16"/>
              </w:rPr>
              <w:t>Restriction</w:t>
            </w:r>
          </w:p>
        </w:tc>
        <w:tc>
          <w:tcPr>
            <w:tcW w:type="dxa" w:w="5904"/>
            <w:vAlign w:val="top"/>
          </w:tcPr>
          <w:p>
            <w:r>
              <w:rPr>
                <w:sz w:val="16"/>
              </w:rPr>
              <w:t>[[ENTRY]]</w:t>
            </w:r>
          </w:p>
        </w:tc>
      </w:tr>
      <w:tr>
        <w:tc>
          <w:tcPr>
            <w:tcW w:type="dxa" w:w="4320"/>
            <w:vAlign w:val="top"/>
          </w:tcPr>
          <w:p>
            <w:r>
              <w:rPr>
                <w:sz w:val="16"/>
              </w:rPr>
              <w:t>Liability/obligation</w:t>
            </w:r>
          </w:p>
        </w:tc>
        <w:tc>
          <w:tcPr>
            <w:tcW w:type="dxa" w:w="5904"/>
            <w:vAlign w:val="top"/>
          </w:tcPr>
          <w:p>
            <w:r>
              <w:rPr>
                <w:sz w:val="16"/>
              </w:rPr>
              <w:t>[[ENTRY]]</w:t>
            </w:r>
          </w:p>
        </w:tc>
      </w:tr>
      <w:tr>
        <w:tc>
          <w:tcPr>
            <w:tcW w:type="dxa" w:w="4320"/>
            <w:vAlign w:val="top"/>
          </w:tcPr>
          <w:p>
            <w:r>
              <w:rPr>
                <w:sz w:val="16"/>
              </w:rPr>
              <w:t>Related party</w:t>
            </w:r>
          </w:p>
        </w:tc>
        <w:tc>
          <w:tcPr>
            <w:tcW w:type="dxa" w:w="5904"/>
            <w:vAlign w:val="top"/>
          </w:tcPr>
          <w:p>
            <w:r>
              <w:rPr>
                <w:sz w:val="16"/>
              </w:rPr>
              <w:t>[[ENTRY]]</w:t>
            </w:r>
          </w:p>
        </w:tc>
      </w:tr>
      <w:tr>
        <w:tc>
          <w:tcPr>
            <w:tcW w:type="dxa" w:w="4320"/>
            <w:vAlign w:val="top"/>
          </w:tcPr>
          <w:p>
            <w:r>
              <w:rPr>
                <w:sz w:val="16"/>
              </w:rPr>
              <w:t>Due diligence</w:t>
            </w:r>
          </w:p>
        </w:tc>
        <w:tc>
          <w:tcPr>
            <w:tcW w:type="dxa" w:w="5904"/>
            <w:vAlign w:val="top"/>
          </w:tcPr>
          <w:p>
            <w:r>
              <w:rPr>
                <w:sz w:val="16"/>
              </w:rPr>
              <w:t>[[ENTRY]]</w:t>
            </w:r>
          </w:p>
        </w:tc>
      </w:tr>
      <w:tr>
        <w:tc>
          <w:tcPr>
            <w:tcW w:type="dxa" w:w="4320"/>
            <w:vAlign w:val="top"/>
          </w:tcPr>
          <w:p>
            <w:r>
              <w:rPr>
                <w:sz w:val="16"/>
              </w:rPr>
              <w:t>Decision</w:t>
            </w:r>
          </w:p>
        </w:tc>
        <w:tc>
          <w:tcPr>
            <w:tcW w:type="dxa" w:w="5904"/>
            <w:vAlign w:val="top"/>
          </w:tcPr>
          <w:p>
            <w:r>
              <w:rPr>
                <w:sz w:val="16"/>
              </w:rPr>
              <w:t>[[ENTRY]]</w:t>
            </w:r>
          </w:p>
        </w:tc>
      </w:tr>
      <w:tr>
        <w:tc>
          <w:tcPr>
            <w:tcW w:type="dxa" w:w="4320"/>
            <w:vAlign w:val="top"/>
          </w:tcPr>
          <w:p>
            <w:r>
              <w:rPr>
                <w:sz w:val="16"/>
              </w:rPr>
              <w:t>Approver</w:t>
            </w:r>
          </w:p>
        </w:tc>
        <w:tc>
          <w:tcPr>
            <w:tcW w:type="dxa" w:w="5904"/>
            <w:vAlign w:val="top"/>
          </w:tcPr>
          <w:p>
            <w:r>
              <w:rPr>
                <w:sz w:val="16"/>
              </w:rPr>
              <w:t>[[ENTRY]]</w:t>
            </w:r>
          </w:p>
        </w:tc>
      </w:tr>
    </w:tbl>
    <w:p>
      <w:pPr>
        <w:pStyle w:val="Heading2"/>
      </w:pPr>
      <w:r>
        <w:t>FIN-COUNT-001 - Offering/Cash Count Sheet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Date/service</w:t>
            </w:r>
          </w:p>
        </w:tc>
        <w:tc>
          <w:tcPr>
            <w:tcW w:type="dxa" w:w="5904"/>
            <w:vAlign w:val="top"/>
          </w:tcPr>
          <w:p>
            <w:r>
              <w:rPr>
                <w:sz w:val="16"/>
              </w:rPr>
              <w:t>[[ENTRY]]</w:t>
            </w:r>
          </w:p>
        </w:tc>
      </w:tr>
      <w:tr>
        <w:tc>
          <w:tcPr>
            <w:tcW w:type="dxa" w:w="4320"/>
            <w:vAlign w:val="top"/>
          </w:tcPr>
          <w:p>
            <w:r>
              <w:rPr>
                <w:sz w:val="16"/>
              </w:rPr>
              <w:t>Counters</w:t>
            </w:r>
          </w:p>
        </w:tc>
        <w:tc>
          <w:tcPr>
            <w:tcW w:type="dxa" w:w="5904"/>
            <w:vAlign w:val="top"/>
          </w:tcPr>
          <w:p>
            <w:r>
              <w:rPr>
                <w:sz w:val="16"/>
              </w:rPr>
              <w:t>[[ENTRY]]</w:t>
            </w:r>
          </w:p>
        </w:tc>
      </w:tr>
      <w:tr>
        <w:tc>
          <w:tcPr>
            <w:tcW w:type="dxa" w:w="4320"/>
            <w:vAlign w:val="top"/>
          </w:tcPr>
          <w:p>
            <w:r>
              <w:rPr>
                <w:sz w:val="16"/>
              </w:rPr>
              <w:t>Cash</w:t>
            </w:r>
          </w:p>
        </w:tc>
        <w:tc>
          <w:tcPr>
            <w:tcW w:type="dxa" w:w="5904"/>
            <w:vAlign w:val="top"/>
          </w:tcPr>
          <w:p>
            <w:r>
              <w:rPr>
                <w:sz w:val="16"/>
              </w:rPr>
              <w:t>[[ENTRY]]</w:t>
            </w:r>
          </w:p>
        </w:tc>
      </w:tr>
      <w:tr>
        <w:tc>
          <w:tcPr>
            <w:tcW w:type="dxa" w:w="4320"/>
            <w:vAlign w:val="top"/>
          </w:tcPr>
          <w:p>
            <w:r>
              <w:rPr>
                <w:sz w:val="16"/>
              </w:rPr>
              <w:t>Checks</w:t>
            </w:r>
          </w:p>
        </w:tc>
        <w:tc>
          <w:tcPr>
            <w:tcW w:type="dxa" w:w="5904"/>
            <w:vAlign w:val="top"/>
          </w:tcPr>
          <w:p>
            <w:r>
              <w:rPr>
                <w:sz w:val="16"/>
              </w:rPr>
              <w:t>[[ENTRY]]</w:t>
            </w:r>
          </w:p>
        </w:tc>
      </w:tr>
      <w:tr>
        <w:tc>
          <w:tcPr>
            <w:tcW w:type="dxa" w:w="4320"/>
            <w:vAlign w:val="top"/>
          </w:tcPr>
          <w:p>
            <w:r>
              <w:rPr>
                <w:sz w:val="16"/>
              </w:rPr>
              <w:t>Other</w:t>
            </w:r>
          </w:p>
        </w:tc>
        <w:tc>
          <w:tcPr>
            <w:tcW w:type="dxa" w:w="5904"/>
            <w:vAlign w:val="top"/>
          </w:tcPr>
          <w:p>
            <w:r>
              <w:rPr>
                <w:sz w:val="16"/>
              </w:rPr>
              <w:t>[[ENTRY]]</w:t>
            </w:r>
          </w:p>
        </w:tc>
      </w:tr>
      <w:tr>
        <w:tc>
          <w:tcPr>
            <w:tcW w:type="dxa" w:w="4320"/>
            <w:vAlign w:val="top"/>
          </w:tcPr>
          <w:p>
            <w:r>
              <w:rPr>
                <w:sz w:val="16"/>
              </w:rPr>
              <w:t>Total</w:t>
            </w:r>
          </w:p>
        </w:tc>
        <w:tc>
          <w:tcPr>
            <w:tcW w:type="dxa" w:w="5904"/>
            <w:vAlign w:val="top"/>
          </w:tcPr>
          <w:p>
            <w:r>
              <w:rPr>
                <w:sz w:val="16"/>
              </w:rPr>
              <w:t>[[ENTRY]]</w:t>
            </w:r>
          </w:p>
        </w:tc>
      </w:tr>
      <w:tr>
        <w:tc>
          <w:tcPr>
            <w:tcW w:type="dxa" w:w="4320"/>
            <w:vAlign w:val="top"/>
          </w:tcPr>
          <w:p>
            <w:r>
              <w:rPr>
                <w:sz w:val="16"/>
              </w:rPr>
              <w:t>Deposit ID</w:t>
            </w:r>
          </w:p>
        </w:tc>
        <w:tc>
          <w:tcPr>
            <w:tcW w:type="dxa" w:w="5904"/>
            <w:vAlign w:val="top"/>
          </w:tcPr>
          <w:p>
            <w:r>
              <w:rPr>
                <w:sz w:val="16"/>
              </w:rPr>
              <w:t>[[ENTRY]]</w:t>
            </w:r>
          </w:p>
        </w:tc>
      </w:tr>
      <w:tr>
        <w:tc>
          <w:tcPr>
            <w:tcW w:type="dxa" w:w="4320"/>
            <w:vAlign w:val="top"/>
          </w:tcPr>
          <w:p>
            <w:r>
              <w:rPr>
                <w:sz w:val="16"/>
              </w:rPr>
              <w:t>Variance</w:t>
            </w:r>
          </w:p>
        </w:tc>
        <w:tc>
          <w:tcPr>
            <w:tcW w:type="dxa" w:w="5904"/>
            <w:vAlign w:val="top"/>
          </w:tcPr>
          <w:p>
            <w:r>
              <w:rPr>
                <w:sz w:val="16"/>
              </w:rPr>
              <w:t>[[ENTRY]]</w:t>
            </w:r>
          </w:p>
        </w:tc>
      </w:tr>
      <w:tr>
        <w:tc>
          <w:tcPr>
            <w:tcW w:type="dxa" w:w="4320"/>
            <w:vAlign w:val="top"/>
          </w:tcPr>
          <w:p>
            <w:r>
              <w:rPr>
                <w:sz w:val="16"/>
              </w:rPr>
              <w:t>Signatures</w:t>
            </w:r>
          </w:p>
        </w:tc>
        <w:tc>
          <w:tcPr>
            <w:tcW w:type="dxa" w:w="5904"/>
            <w:vAlign w:val="top"/>
          </w:tcPr>
          <w:p>
            <w:r>
              <w:rPr>
                <w:sz w:val="16"/>
              </w:rPr>
              <w:t>[[ENTRY]]</w:t>
            </w:r>
          </w:p>
        </w:tc>
      </w:tr>
    </w:tbl>
    <w:p>
      <w:pPr>
        <w:pStyle w:val="Heading2"/>
      </w:pPr>
      <w:r>
        <w:t>FIN-REC-001 - Bank Reconciliation Review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Account</w:t>
            </w:r>
          </w:p>
        </w:tc>
        <w:tc>
          <w:tcPr>
            <w:tcW w:type="dxa" w:w="5904"/>
            <w:vAlign w:val="top"/>
          </w:tcPr>
          <w:p>
            <w:r>
              <w:rPr>
                <w:sz w:val="16"/>
              </w:rPr>
              <w:t>[[ENTRY]]</w:t>
            </w:r>
          </w:p>
        </w:tc>
      </w:tr>
      <w:tr>
        <w:tc>
          <w:tcPr>
            <w:tcW w:type="dxa" w:w="4320"/>
            <w:vAlign w:val="top"/>
          </w:tcPr>
          <w:p>
            <w:r>
              <w:rPr>
                <w:sz w:val="16"/>
              </w:rPr>
              <w:t>Period</w:t>
            </w:r>
          </w:p>
        </w:tc>
        <w:tc>
          <w:tcPr>
            <w:tcW w:type="dxa" w:w="5904"/>
            <w:vAlign w:val="top"/>
          </w:tcPr>
          <w:p>
            <w:r>
              <w:rPr>
                <w:sz w:val="16"/>
              </w:rPr>
              <w:t>[[ENTRY]]</w:t>
            </w:r>
          </w:p>
        </w:tc>
      </w:tr>
      <w:tr>
        <w:tc>
          <w:tcPr>
            <w:tcW w:type="dxa" w:w="4320"/>
            <w:vAlign w:val="top"/>
          </w:tcPr>
          <w:p>
            <w:r>
              <w:rPr>
                <w:sz w:val="16"/>
              </w:rPr>
              <w:t>Statement balance</w:t>
            </w:r>
          </w:p>
        </w:tc>
        <w:tc>
          <w:tcPr>
            <w:tcW w:type="dxa" w:w="5904"/>
            <w:vAlign w:val="top"/>
          </w:tcPr>
          <w:p>
            <w:r>
              <w:rPr>
                <w:sz w:val="16"/>
              </w:rPr>
              <w:t>[[ENTRY]]</w:t>
            </w:r>
          </w:p>
        </w:tc>
      </w:tr>
      <w:tr>
        <w:tc>
          <w:tcPr>
            <w:tcW w:type="dxa" w:w="4320"/>
            <w:vAlign w:val="top"/>
          </w:tcPr>
          <w:p>
            <w:r>
              <w:rPr>
                <w:sz w:val="16"/>
              </w:rPr>
              <w:t>Book balance</w:t>
            </w:r>
          </w:p>
        </w:tc>
        <w:tc>
          <w:tcPr>
            <w:tcW w:type="dxa" w:w="5904"/>
            <w:vAlign w:val="top"/>
          </w:tcPr>
          <w:p>
            <w:r>
              <w:rPr>
                <w:sz w:val="16"/>
              </w:rPr>
              <w:t>[[ENTRY]]</w:t>
            </w:r>
          </w:p>
        </w:tc>
      </w:tr>
      <w:tr>
        <w:tc>
          <w:tcPr>
            <w:tcW w:type="dxa" w:w="4320"/>
            <w:vAlign w:val="top"/>
          </w:tcPr>
          <w:p>
            <w:r>
              <w:rPr>
                <w:sz w:val="16"/>
              </w:rPr>
              <w:t>Reconciling items</w:t>
            </w:r>
          </w:p>
        </w:tc>
        <w:tc>
          <w:tcPr>
            <w:tcW w:type="dxa" w:w="5904"/>
            <w:vAlign w:val="top"/>
          </w:tcPr>
          <w:p>
            <w:r>
              <w:rPr>
                <w:sz w:val="16"/>
              </w:rPr>
              <w:t>[[ENTRY]]</w:t>
            </w:r>
          </w:p>
        </w:tc>
      </w:tr>
      <w:tr>
        <w:tc>
          <w:tcPr>
            <w:tcW w:type="dxa" w:w="4320"/>
            <w:vAlign w:val="top"/>
          </w:tcPr>
          <w:p>
            <w:r>
              <w:rPr>
                <w:sz w:val="16"/>
              </w:rPr>
              <w:t>Prepared by</w:t>
            </w:r>
          </w:p>
        </w:tc>
        <w:tc>
          <w:tcPr>
            <w:tcW w:type="dxa" w:w="5904"/>
            <w:vAlign w:val="top"/>
          </w:tcPr>
          <w:p>
            <w:r>
              <w:rPr>
                <w:sz w:val="16"/>
              </w:rPr>
              <w:t>[[ENTRY]]</w:t>
            </w:r>
          </w:p>
        </w:tc>
      </w:tr>
      <w:tr>
        <w:tc>
          <w:tcPr>
            <w:tcW w:type="dxa" w:w="4320"/>
            <w:vAlign w:val="top"/>
          </w:tcPr>
          <w:p>
            <w:r>
              <w:rPr>
                <w:sz w:val="16"/>
              </w:rPr>
              <w:t>Reviewed by</w:t>
            </w:r>
          </w:p>
        </w:tc>
        <w:tc>
          <w:tcPr>
            <w:tcW w:type="dxa" w:w="5904"/>
            <w:vAlign w:val="top"/>
          </w:tcPr>
          <w:p>
            <w:r>
              <w:rPr>
                <w:sz w:val="16"/>
              </w:rPr>
              <w:t>[[ENTRY]]</w:t>
            </w:r>
          </w:p>
        </w:tc>
      </w:tr>
      <w:tr>
        <w:tc>
          <w:tcPr>
            <w:tcW w:type="dxa" w:w="4320"/>
            <w:vAlign w:val="top"/>
          </w:tcPr>
          <w:p>
            <w:r>
              <w:rPr>
                <w:sz w:val="16"/>
              </w:rPr>
              <w:t>Date</w:t>
            </w:r>
          </w:p>
        </w:tc>
        <w:tc>
          <w:tcPr>
            <w:tcW w:type="dxa" w:w="5904"/>
            <w:vAlign w:val="top"/>
          </w:tcPr>
          <w:p>
            <w:r>
              <w:rPr>
                <w:sz w:val="16"/>
              </w:rPr>
              <w:t>[[ENTRY]]</w:t>
            </w:r>
          </w:p>
        </w:tc>
      </w:tr>
    </w:tbl>
    <w:p>
      <w:pPr>
        <w:pStyle w:val="Heading2"/>
      </w:pPr>
      <w:r>
        <w:t>FIN-RPT-001 - Financial Exception Report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Date</w:t>
            </w:r>
          </w:p>
        </w:tc>
        <w:tc>
          <w:tcPr>
            <w:tcW w:type="dxa" w:w="5904"/>
            <w:vAlign w:val="top"/>
          </w:tcPr>
          <w:p>
            <w:r>
              <w:rPr>
                <w:sz w:val="16"/>
              </w:rPr>
              <w:t>[[ENTRY]]</w:t>
            </w:r>
          </w:p>
        </w:tc>
      </w:tr>
      <w:tr>
        <w:tc>
          <w:tcPr>
            <w:tcW w:type="dxa" w:w="4320"/>
            <w:vAlign w:val="top"/>
          </w:tcPr>
          <w:p>
            <w:r>
              <w:rPr>
                <w:sz w:val="16"/>
              </w:rPr>
              <w:t>Control/transaction</w:t>
            </w:r>
          </w:p>
        </w:tc>
        <w:tc>
          <w:tcPr>
            <w:tcW w:type="dxa" w:w="5904"/>
            <w:vAlign w:val="top"/>
          </w:tcPr>
          <w:p>
            <w:r>
              <w:rPr>
                <w:sz w:val="16"/>
              </w:rPr>
              <w:t>[[ENTRY]]</w:t>
            </w:r>
          </w:p>
        </w:tc>
      </w:tr>
      <w:tr>
        <w:tc>
          <w:tcPr>
            <w:tcW w:type="dxa" w:w="4320"/>
            <w:vAlign w:val="top"/>
          </w:tcPr>
          <w:p>
            <w:r>
              <w:rPr>
                <w:sz w:val="16"/>
              </w:rPr>
              <w:t>Issue</w:t>
            </w:r>
          </w:p>
        </w:tc>
        <w:tc>
          <w:tcPr>
            <w:tcW w:type="dxa" w:w="5904"/>
            <w:vAlign w:val="top"/>
          </w:tcPr>
          <w:p>
            <w:r>
              <w:rPr>
                <w:sz w:val="16"/>
              </w:rPr>
              <w:t>[[ENTRY]]</w:t>
            </w:r>
          </w:p>
        </w:tc>
      </w:tr>
      <w:tr>
        <w:tc>
          <w:tcPr>
            <w:tcW w:type="dxa" w:w="4320"/>
            <w:vAlign w:val="top"/>
          </w:tcPr>
          <w:p>
            <w:r>
              <w:rPr>
                <w:sz w:val="16"/>
              </w:rPr>
              <w:t>Amount/risk</w:t>
            </w:r>
          </w:p>
        </w:tc>
        <w:tc>
          <w:tcPr>
            <w:tcW w:type="dxa" w:w="5904"/>
            <w:vAlign w:val="top"/>
          </w:tcPr>
          <w:p>
            <w:r>
              <w:rPr>
                <w:sz w:val="16"/>
              </w:rPr>
              <w:t>[[ENTRY]]</w:t>
            </w:r>
          </w:p>
        </w:tc>
      </w:tr>
      <w:tr>
        <w:tc>
          <w:tcPr>
            <w:tcW w:type="dxa" w:w="4320"/>
            <w:vAlign w:val="top"/>
          </w:tcPr>
          <w:p>
            <w:r>
              <w:rPr>
                <w:sz w:val="16"/>
              </w:rPr>
              <w:t>Immediate action</w:t>
            </w:r>
          </w:p>
        </w:tc>
        <w:tc>
          <w:tcPr>
            <w:tcW w:type="dxa" w:w="5904"/>
            <w:vAlign w:val="top"/>
          </w:tcPr>
          <w:p>
            <w:r>
              <w:rPr>
                <w:sz w:val="16"/>
              </w:rPr>
              <w:t>[[ENTRY]]</w:t>
            </w:r>
          </w:p>
        </w:tc>
      </w:tr>
      <w:tr>
        <w:tc>
          <w:tcPr>
            <w:tcW w:type="dxa" w:w="4320"/>
            <w:vAlign w:val="top"/>
          </w:tcPr>
          <w:p>
            <w:r>
              <w:rPr>
                <w:sz w:val="16"/>
              </w:rPr>
              <w:t>Owner</w:t>
            </w:r>
          </w:p>
        </w:tc>
        <w:tc>
          <w:tcPr>
            <w:tcW w:type="dxa" w:w="5904"/>
            <w:vAlign w:val="top"/>
          </w:tcPr>
          <w:p>
            <w:r>
              <w:rPr>
                <w:sz w:val="16"/>
              </w:rPr>
              <w:t>[[ENTRY]]</w:t>
            </w:r>
          </w:p>
        </w:tc>
      </w:tr>
      <w:tr>
        <w:tc>
          <w:tcPr>
            <w:tcW w:type="dxa" w:w="4320"/>
            <w:vAlign w:val="top"/>
          </w:tcPr>
          <w:p>
            <w:r>
              <w:rPr>
                <w:sz w:val="16"/>
              </w:rPr>
              <w:t>Board notice</w:t>
            </w:r>
          </w:p>
        </w:tc>
        <w:tc>
          <w:tcPr>
            <w:tcW w:type="dxa" w:w="5904"/>
            <w:vAlign w:val="top"/>
          </w:tcPr>
          <w:p>
            <w:r>
              <w:rPr>
                <w:sz w:val="16"/>
              </w:rPr>
              <w:t>[[ENTRY]]</w:t>
            </w:r>
          </w:p>
        </w:tc>
      </w:tr>
      <w:tr>
        <w:tc>
          <w:tcPr>
            <w:tcW w:type="dxa" w:w="4320"/>
            <w:vAlign w:val="top"/>
          </w:tcPr>
          <w:p>
            <w:r>
              <w:rPr>
                <w:sz w:val="16"/>
              </w:rPr>
              <w:t>Resolution</w:t>
            </w:r>
          </w:p>
        </w:tc>
        <w:tc>
          <w:tcPr>
            <w:tcW w:type="dxa" w:w="5904"/>
            <w:vAlign w:val="top"/>
          </w:tcPr>
          <w:p>
            <w:r>
              <w:rPr>
                <w:sz w:val="16"/>
              </w:rPr>
              <w:t>[[ENTRY]]</w:t>
            </w:r>
          </w:p>
        </w:tc>
      </w:tr>
    </w:tbl>
    <w:p>
      <w:pPr>
        <w:pStyle w:val="Heading1"/>
      </w:pPr>
      <w:r>
        <w:t>Adoption and Certification</w:t>
      </w:r>
    </w:p>
    <w:p>
      <w:r>
        <w:t>This manual becomes effective only upon valid adoption by the competent authority under the governing corpus. Operational forms and records created under it must reflect actual events and may not be backdated or fabricated.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AF7"/>
          </w:tcPr>
          <w:p>
            <w:r>
              <w:rPr>
                <w:b/>
                <w:sz w:val="16"/>
              </w:rPr>
              <w:t>Field</w:t>
            </w:r>
          </w:p>
        </w:tc>
        <w:tc>
          <w:tcPr>
            <w:tcW w:type="dxa" w:w="6480"/>
            <w:shd w:fill="D9EAF7"/>
          </w:tcPr>
          <w:p>
            <w:r>
              <w:rPr>
                <w:b/>
                <w:sz w:val="16"/>
              </w:rPr>
              <w:t>Entry</w:t>
            </w:r>
          </w:p>
        </w:tc>
      </w:tr>
      <w:tr>
        <w:tc>
          <w:tcPr>
            <w:tcW w:type="dxa" w:w="3312"/>
            <w:vAlign w:val="top"/>
          </w:tcPr>
          <w:p>
            <w:r>
              <w:rPr>
                <w:sz w:val="16"/>
              </w:rPr>
              <w:t>Organization</w:t>
            </w:r>
          </w:p>
        </w:tc>
        <w:tc>
          <w:tcPr>
            <w:tcW w:type="dxa" w:w="6480"/>
            <w:vAlign w:val="top"/>
          </w:tcPr>
          <w:p>
            <w:r>
              <w:rPr>
                <w:sz w:val="16"/>
              </w:rPr>
              <w:t>[[CORP_NAME]]</w:t>
            </w:r>
          </w:p>
        </w:tc>
      </w:tr>
      <w:tr>
        <w:tc>
          <w:tcPr>
            <w:tcW w:type="dxa" w:w="3312"/>
            <w:vAlign w:val="top"/>
          </w:tcPr>
          <w:p>
            <w:r>
              <w:rPr>
                <w:sz w:val="16"/>
              </w:rPr>
              <w:t>Version</w:t>
            </w:r>
          </w:p>
        </w:tc>
        <w:tc>
          <w:tcPr>
            <w:tcW w:type="dxa" w:w="6480"/>
            <w:vAlign w:val="top"/>
          </w:tcPr>
          <w:p>
            <w:r>
              <w:rPr>
                <w:sz w:val="16"/>
              </w:rPr>
              <w:t>0.1.0</w:t>
            </w:r>
          </w:p>
        </w:tc>
      </w:tr>
      <w:tr>
        <w:tc>
          <w:tcPr>
            <w:tcW w:type="dxa" w:w="3312"/>
            <w:vAlign w:val="top"/>
          </w:tcPr>
          <w:p>
            <w:r>
              <w:rPr>
                <w:sz w:val="16"/>
              </w:rPr>
              <w:t>Date of Adoption</w:t>
            </w:r>
          </w:p>
        </w:tc>
        <w:tc>
          <w:tcPr>
            <w:tcW w:type="dxa" w:w="6480"/>
            <w:vAlign w:val="top"/>
          </w:tcPr>
          <w:p>
            <w:r>
              <w:rPr>
                <w:sz w:val="16"/>
              </w:rPr>
              <w:t>[[DATE]]</w:t>
            </w:r>
          </w:p>
        </w:tc>
      </w:tr>
      <w:tr>
        <w:tc>
          <w:tcPr>
            <w:tcW w:type="dxa" w:w="3312"/>
            <w:vAlign w:val="top"/>
          </w:tcPr>
          <w:p>
            <w:r>
              <w:rPr>
                <w:sz w:val="16"/>
              </w:rPr>
              <w:t>Adopting Authority</w:t>
            </w:r>
          </w:p>
        </w:tc>
        <w:tc>
          <w:tcPr>
            <w:tcW w:type="dxa" w:w="6480"/>
            <w:vAlign w:val="top"/>
          </w:tcPr>
          <w:p>
            <w:r>
              <w:rPr>
                <w:sz w:val="16"/>
              </w:rPr>
              <w:t>[[CIVIL_BOARD]]</w:t>
            </w:r>
          </w:p>
        </w:tc>
      </w:tr>
      <w:tr>
        <w:tc>
          <w:tcPr>
            <w:tcW w:type="dxa" w:w="3312"/>
            <w:vAlign w:val="top"/>
          </w:tcPr>
          <w:p>
            <w:r>
              <w:rPr>
                <w:sz w:val="16"/>
              </w:rPr>
              <w:t>Ecclesiastical Approval</w:t>
            </w:r>
          </w:p>
        </w:tc>
        <w:tc>
          <w:tcPr>
            <w:tcW w:type="dxa" w:w="6480"/>
            <w:vAlign w:val="top"/>
          </w:tcPr>
          <w:p>
            <w:r>
              <w:rPr>
                <w:sz w:val="16"/>
              </w:rPr>
              <w:t>[[ECCLESIASTICAL_APPROVAL_RECORD / N/A]]</w:t>
            </w:r>
          </w:p>
        </w:tc>
      </w:tr>
      <w:tr>
        <w:tc>
          <w:tcPr>
            <w:tcW w:type="dxa" w:w="3312"/>
            <w:vAlign w:val="top"/>
          </w:tcPr>
          <w:p>
            <w:r>
              <w:rPr>
                <w:sz w:val="16"/>
              </w:rPr>
              <w:t>Civil Board Action, if required</w:t>
            </w:r>
          </w:p>
        </w:tc>
        <w:tc>
          <w:tcPr>
            <w:tcW w:type="dxa" w:w="6480"/>
            <w:vAlign w:val="top"/>
          </w:tcPr>
          <w:p>
            <w:r>
              <w:rPr>
                <w:sz w:val="16"/>
              </w:rPr>
              <w:t>[[BOARD_ACTION / N/A]]</w:t>
            </w:r>
          </w:p>
        </w:tc>
      </w:tr>
    </w:tbl>
    <w:p/>
    <w:p>
      <w:r>
        <w:rPr>
          <w:b/>
        </w:rPr>
        <w:t>Certification</w:t>
      </w:r>
    </w:p>
    <w:p>
      <w:r>
        <w:t>I certify that the foregoing manual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Draft | [[CORP_NAME]]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FIN-POL-001 | Financial Policies and Procedures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