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Selection Docket</w:t>
      </w:r>
    </w:p>
    <w:p>
      <w:pPr>
        <w:jc w:val="center"/>
      </w:pPr>
      <w:r>
        <w:rPr>
          <w:b/>
          <w:color w:val="1F4E78"/>
        </w:rPr>
        <w:t>SUC-SEL-001 -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SUC-SEL-001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Maintain one authoritative docket showing every constitutional step in a senior-leadership selection.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Open when a formal selection process begins; close after installation/transition.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nominations, qualification/safeguarding reviews, consultation record, votes, concurrence, certification, and selection resolution.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Office</w:t>
            </w:r>
            <w:r>
              <w:rPr>
                <w:color w:val="5F5F5F"/>
                <w:sz w:val="15"/>
              </w:rPr>
              <w:br/>
              <w:t>Enter the verified information required for “Office”.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Commission</w:t>
            </w:r>
            <w:r>
              <w:rPr>
                <w:color w:val="5F5F5F"/>
                <w:sz w:val="15"/>
              </w:rPr>
              <w:br/>
              <w:t>Enter the verified information required for “Commission”.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Candidates</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Qualification reviews</w:t>
            </w:r>
            <w:r>
              <w:rPr>
                <w:color w:val="5F5F5F"/>
                <w:sz w:val="15"/>
              </w:rPr>
              <w:br/>
              <w:t>Enter the verified information required for “Qualification reviews”.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Consultation</w:t>
            </w:r>
            <w:r>
              <w:rPr>
                <w:color w:val="5F5F5F"/>
                <w:sz w:val="15"/>
              </w:rPr>
              <w:br/>
              <w:t>Enter the verified information required for “Consultation”.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Votes</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Concurrence</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Certification</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Final selection</w:t>
            </w:r>
            <w:r>
              <w:rPr>
                <w:color w:val="5F5F5F"/>
                <w:sz w:val="15"/>
              </w:rPr>
              <w:br/>
              <w:t>Enter the verified information required for “Final selection”.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SUC-SEL-001 | Selection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