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Transition Checklist</w:t>
      </w:r>
    </w:p>
    <w:p>
      <w:pPr>
        <w:jc w:val="center"/>
      </w:pPr>
      <w:r>
        <w:rPr>
          <w:b/>
          <w:color w:val="1F4E78"/>
        </w:rPr>
        <w:t>SUC-TRN-001 -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SUC-TRN-001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SUCC-OPS-001 / SUCC-001 / ECC-CON-001 / FOUND-TRANS-001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Track custody transfer of governance, finance, technology, ministry, legal, and restricted records during leadership transition.</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Use for every material leadership transition and continue until all critical items are transferred or exceptions resolved.</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Succession/selection recorder or designated transition administrator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Selection Commission, EC, CMA, CCG, Civil Board, or other authority according to the step involved</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inventories, access-change confirmations, key/credential transfer records, and unresolved exception log.</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Internal governance record. Candidate/personnel/conflict details remain restricted unless validly released.</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succession/governance archive, including authority transfers, selection records, and installation records.</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Domain</w:t>
            </w:r>
            <w:r>
              <w:rPr>
                <w:color w:val="5F5F5F"/>
                <w:sz w:val="15"/>
              </w:rPr>
              <w:br/>
              <w:t>Enter the verified information required for “Domain”.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Item</w:t>
            </w:r>
            <w:r>
              <w:rPr>
                <w:color w:val="5F5F5F"/>
                <w:sz w:val="15"/>
              </w:rPr>
              <w:br/>
              <w:t>Enter the verified information required for “Item”.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Outgoing custodian</w:t>
            </w:r>
            <w:r>
              <w:rPr>
                <w:color w:val="5F5F5F"/>
                <w:sz w:val="15"/>
              </w:rPr>
              <w:br/>
              <w:t>Enter the verified information required for “Outgoing custodian”.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Incoming custodian</w:t>
            </w:r>
            <w:r>
              <w:rPr>
                <w:color w:val="5F5F5F"/>
                <w:sz w:val="15"/>
              </w:rPr>
              <w:br/>
              <w:t>Enter the verified information required for “Incoming custodian”.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Transferred date</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Exception</w:t>
            </w:r>
            <w:r>
              <w:rPr>
                <w:color w:val="5F5F5F"/>
                <w:sz w:val="15"/>
              </w:rPr>
              <w:br/>
              <w:t>Enter the verified information required for “Exception”.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SUC-TRN-001 | Transition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