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IRS Church-Characteristics Matrix</w:t>
      </w:r>
    </w:p>
    <w:p>
      <w:pPr>
        <w:jc w:val="center"/>
      </w:pPr>
      <w:r>
        <w:rPr>
          <w:i/>
          <w:color w:val="475569"/>
          <w:sz w:val="23"/>
        </w:rPr>
        <w:t>Facts-and-circumstances crosswalk from traditional church characteristics to documentary and operational evidence</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CH-053</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Purpose</w:t>
      </w:r>
    </w:p>
    <w:p>
      <w:pPr>
        <w:keepLines/>
      </w:pPr>
      <w:r>
        <w:t>The IRS states that no single characteristic is controlling and that an applicant does not need every traditional characteristic, but the overall facts and circumstances matter and an established congregation or other religious membership group is generally required for church classification. This matrix therefore distinguishes document design from actual operating evidence.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2937"/>
            <w:vAlign w:val="center"/>
          </w:tcPr>
          <w:p>
            <w:r/>
            <w:r>
              <w:rPr>
                <w:rFonts w:ascii="Aptos" w:hAnsi="Aptos"/>
                <w:b/>
                <w:color w:val="FFFFFF"/>
                <w:sz w:val="18"/>
              </w:rPr>
              <w:t>Traditional characteristic</w:t>
            </w:r>
          </w:p>
        </w:tc>
        <w:tc>
          <w:tcPr>
            <w:tcW w:type="dxa" w:w="1800"/>
            <w:shd w:fill="1F2937"/>
            <w:vAlign w:val="center"/>
          </w:tcPr>
          <w:p>
            <w:r/>
            <w:r>
              <w:rPr>
                <w:rFonts w:ascii="Aptos" w:hAnsi="Aptos"/>
                <w:b/>
                <w:color w:val="FFFFFF"/>
                <w:sz w:val="18"/>
              </w:rPr>
              <w:t>Document framework</w:t>
            </w:r>
          </w:p>
        </w:tc>
        <w:tc>
          <w:tcPr>
            <w:tcW w:type="dxa" w:w="3528"/>
            <w:shd w:fill="1F2937"/>
            <w:vAlign w:val="center"/>
          </w:tcPr>
          <w:p>
            <w:r/>
            <w:r>
              <w:rPr>
                <w:rFonts w:ascii="Aptos" w:hAnsi="Aptos"/>
                <w:b/>
                <w:color w:val="FFFFFF"/>
                <w:sz w:val="18"/>
              </w:rPr>
              <w:t>Operational proof</w:t>
            </w:r>
          </w:p>
        </w:tc>
        <w:tc>
          <w:tcPr>
            <w:tcW w:type="dxa" w:w="2376"/>
            <w:shd w:fill="1F2937"/>
            <w:vAlign w:val="center"/>
          </w:tcPr>
          <w:p>
            <w:r/>
            <w:r>
              <w:rPr>
                <w:rFonts w:ascii="Aptos" w:hAnsi="Aptos"/>
                <w:b/>
                <w:color w:val="FFFFFF"/>
                <w:sz w:val="18"/>
              </w:rPr>
              <w:t>Current condition</w:t>
            </w:r>
          </w:p>
        </w:tc>
      </w:tr>
      <w:tr>
        <w:trPr>
          <w:cantSplit/>
        </w:trPr>
        <w:tc>
          <w:tcPr>
            <w:tcW w:type="dxa" w:w="2232"/>
            <w:vAlign w:val="center"/>
          </w:tcPr>
          <w:p>
            <w:r/>
            <w:r>
              <w:rPr>
                <w:rFonts w:ascii="Aptos" w:hAnsi="Aptos"/>
                <w:b w:val="0"/>
                <w:color w:val="111827"/>
                <w:sz w:val="17"/>
              </w:rPr>
              <w:t>Distinct legal existence</w:t>
            </w:r>
          </w:p>
        </w:tc>
        <w:tc>
          <w:tcPr>
            <w:tcW w:type="dxa" w:w="1800"/>
            <w:vAlign w:val="center"/>
          </w:tcPr>
          <w:p>
            <w:r/>
            <w:r>
              <w:rPr>
                <w:rFonts w:ascii="Aptos" w:hAnsi="Aptos"/>
                <w:b w:val="0"/>
                <w:color w:val="111827"/>
                <w:sz w:val="17"/>
              </w:rPr>
              <w:t>CH-001-006</w:t>
            </w:r>
          </w:p>
        </w:tc>
        <w:tc>
          <w:tcPr>
            <w:tcW w:type="dxa" w:w="3528"/>
            <w:vAlign w:val="center"/>
          </w:tcPr>
          <w:p>
            <w:r/>
            <w:r>
              <w:rPr>
                <w:rFonts w:ascii="Aptos" w:hAnsi="Aptos"/>
                <w:b w:val="0"/>
                <w:color w:val="111827"/>
                <w:sz w:val="17"/>
              </w:rPr>
              <w:t>Certified Tennessee charter, EIN, adopted bylaws, active corporate records</w:t>
            </w:r>
          </w:p>
        </w:tc>
        <w:tc>
          <w:tcPr>
            <w:tcW w:type="dxa" w:w="2376"/>
            <w:vAlign w:val="center"/>
          </w:tcPr>
          <w:p>
            <w:r/>
            <w:r>
              <w:rPr>
                <w:rFonts w:ascii="Aptos" w:hAnsi="Aptos"/>
                <w:b w:val="0"/>
                <w:color w:val="111827"/>
                <w:sz w:val="17"/>
              </w:rPr>
              <w:t>NOT YET ESTABLISHED FROM FACTS PROVIDED</w:t>
            </w:r>
          </w:p>
        </w:tc>
      </w:tr>
      <w:tr>
        <w:trPr>
          <w:cantSplit/>
        </w:trPr>
        <w:tc>
          <w:tcPr>
            <w:tcW w:type="dxa" w:w="2232"/>
            <w:vAlign w:val="center"/>
          </w:tcPr>
          <w:p>
            <w:r/>
            <w:r>
              <w:rPr>
                <w:rFonts w:ascii="Aptos" w:hAnsi="Aptos"/>
                <w:b w:val="0"/>
                <w:color w:val="111827"/>
                <w:sz w:val="17"/>
              </w:rPr>
              <w:t>Recognized creed and form of worship</w:t>
            </w:r>
          </w:p>
        </w:tc>
        <w:tc>
          <w:tcPr>
            <w:tcW w:type="dxa" w:w="1800"/>
            <w:vAlign w:val="center"/>
          </w:tcPr>
          <w:p>
            <w:r/>
            <w:r>
              <w:rPr>
                <w:rFonts w:ascii="Aptos" w:hAnsi="Aptos"/>
                <w:b w:val="0"/>
                <w:color w:val="111827"/>
                <w:sz w:val="17"/>
              </w:rPr>
              <w:t>CH-007, CH-010</w:t>
            </w:r>
          </w:p>
        </w:tc>
        <w:tc>
          <w:tcPr>
            <w:tcW w:type="dxa" w:w="3528"/>
            <w:vAlign w:val="center"/>
          </w:tcPr>
          <w:p>
            <w:r/>
            <w:r>
              <w:rPr>
                <w:rFonts w:ascii="Aptos" w:hAnsi="Aptos"/>
                <w:b w:val="0"/>
                <w:color w:val="111827"/>
                <w:sz w:val="17"/>
              </w:rPr>
              <w:t>Adopted beliefs, actual worship, representative bulletins</w:t>
            </w:r>
          </w:p>
        </w:tc>
        <w:tc>
          <w:tcPr>
            <w:tcW w:type="dxa" w:w="2376"/>
            <w:vAlign w:val="center"/>
          </w:tcPr>
          <w:p>
            <w:r/>
            <w:r>
              <w:rPr>
                <w:rFonts w:ascii="Aptos" w:hAnsi="Aptos"/>
                <w:b w:val="0"/>
                <w:color w:val="111827"/>
                <w:sz w:val="17"/>
              </w:rPr>
              <w:t>DOCUMENTS DRAFTED; OPERATIONS PENDING</w:t>
            </w:r>
          </w:p>
        </w:tc>
      </w:tr>
      <w:tr>
        <w:trPr>
          <w:cantSplit/>
        </w:trPr>
        <w:tc>
          <w:tcPr>
            <w:tcW w:type="dxa" w:w="2232"/>
            <w:vAlign w:val="center"/>
          </w:tcPr>
          <w:p>
            <w:r/>
            <w:r>
              <w:rPr>
                <w:rFonts w:ascii="Aptos" w:hAnsi="Aptos"/>
                <w:b w:val="0"/>
                <w:color w:val="111827"/>
                <w:sz w:val="17"/>
              </w:rPr>
              <w:t>Definite/distinct ecclesiastical government</w:t>
            </w:r>
          </w:p>
        </w:tc>
        <w:tc>
          <w:tcPr>
            <w:tcW w:type="dxa" w:w="1800"/>
            <w:vAlign w:val="center"/>
          </w:tcPr>
          <w:p>
            <w:r/>
            <w:r>
              <w:rPr>
                <w:rFonts w:ascii="Aptos" w:hAnsi="Aptos"/>
                <w:b w:val="0"/>
                <w:color w:val="111827"/>
                <w:sz w:val="17"/>
              </w:rPr>
              <w:t>CH-006, CH-035-037</w:t>
            </w:r>
          </w:p>
        </w:tc>
        <w:tc>
          <w:tcPr>
            <w:tcW w:type="dxa" w:w="3528"/>
            <w:vAlign w:val="center"/>
          </w:tcPr>
          <w:p>
            <w:r/>
            <w:r>
              <w:rPr>
                <w:rFonts w:ascii="Aptos" w:hAnsi="Aptos"/>
                <w:b w:val="0"/>
                <w:color w:val="111827"/>
                <w:sz w:val="17"/>
              </w:rPr>
              <w:t>Populated offices/councils, minutes, decisions</w:t>
            </w:r>
          </w:p>
        </w:tc>
        <w:tc>
          <w:tcPr>
            <w:tcW w:type="dxa" w:w="2376"/>
            <w:vAlign w:val="center"/>
          </w:tcPr>
          <w:p>
            <w:r/>
            <w:r>
              <w:rPr>
                <w:rFonts w:ascii="Aptos" w:hAnsi="Aptos"/>
                <w:b w:val="0"/>
                <w:color w:val="111827"/>
                <w:sz w:val="17"/>
              </w:rPr>
              <w:t>FRAMEWORK STRONG; ACTUAL POPULATION PENDING</w:t>
            </w:r>
          </w:p>
        </w:tc>
      </w:tr>
      <w:tr>
        <w:trPr>
          <w:cantSplit/>
        </w:trPr>
        <w:tc>
          <w:tcPr>
            <w:tcW w:type="dxa" w:w="2232"/>
            <w:vAlign w:val="center"/>
          </w:tcPr>
          <w:p>
            <w:r/>
            <w:r>
              <w:rPr>
                <w:rFonts w:ascii="Aptos" w:hAnsi="Aptos"/>
                <w:b w:val="0"/>
                <w:color w:val="111827"/>
                <w:sz w:val="17"/>
              </w:rPr>
              <w:t>Formal code of doctrine and discipline</w:t>
            </w:r>
          </w:p>
        </w:tc>
        <w:tc>
          <w:tcPr>
            <w:tcW w:type="dxa" w:w="1800"/>
            <w:vAlign w:val="center"/>
          </w:tcPr>
          <w:p>
            <w:r/>
            <w:r>
              <w:rPr>
                <w:rFonts w:ascii="Aptos" w:hAnsi="Aptos"/>
                <w:b w:val="0"/>
                <w:color w:val="111827"/>
                <w:sz w:val="17"/>
              </w:rPr>
              <w:t>CH-008/009</w:t>
            </w:r>
          </w:p>
        </w:tc>
        <w:tc>
          <w:tcPr>
            <w:tcW w:type="dxa" w:w="3528"/>
            <w:vAlign w:val="center"/>
          </w:tcPr>
          <w:p>
            <w:r/>
            <w:r>
              <w:rPr>
                <w:rFonts w:ascii="Aptos" w:hAnsi="Aptos"/>
                <w:b w:val="0"/>
                <w:color w:val="111827"/>
                <w:sz w:val="17"/>
              </w:rPr>
              <w:t>Adopted doctrine/discipline; real use when needed</w:t>
            </w:r>
          </w:p>
        </w:tc>
        <w:tc>
          <w:tcPr>
            <w:tcW w:type="dxa" w:w="2376"/>
            <w:vAlign w:val="center"/>
          </w:tcPr>
          <w:p>
            <w:r/>
            <w:r>
              <w:rPr>
                <w:rFonts w:ascii="Aptos" w:hAnsi="Aptos"/>
                <w:b w:val="0"/>
                <w:color w:val="111827"/>
                <w:sz w:val="17"/>
              </w:rPr>
              <w:t>DRAFTED; ADOPTION PENDING</w:t>
            </w:r>
          </w:p>
        </w:tc>
      </w:tr>
      <w:tr>
        <w:trPr>
          <w:cantSplit/>
        </w:trPr>
        <w:tc>
          <w:tcPr>
            <w:tcW w:type="dxa" w:w="2232"/>
            <w:vAlign w:val="center"/>
          </w:tcPr>
          <w:p>
            <w:r/>
            <w:r>
              <w:rPr>
                <w:rFonts w:ascii="Aptos" w:hAnsi="Aptos"/>
                <w:b w:val="0"/>
                <w:color w:val="111827"/>
                <w:sz w:val="17"/>
              </w:rPr>
              <w:t>Distinct religious history</w:t>
            </w:r>
          </w:p>
        </w:tc>
        <w:tc>
          <w:tcPr>
            <w:tcW w:type="dxa" w:w="1800"/>
            <w:vAlign w:val="center"/>
          </w:tcPr>
          <w:p>
            <w:r/>
            <w:r>
              <w:rPr>
                <w:rFonts w:ascii="Aptos" w:hAnsi="Aptos"/>
                <w:b w:val="0"/>
                <w:color w:val="111827"/>
                <w:sz w:val="17"/>
              </w:rPr>
              <w:t>CH-012</w:t>
            </w:r>
          </w:p>
        </w:tc>
        <w:tc>
          <w:tcPr>
            <w:tcW w:type="dxa" w:w="3528"/>
            <w:vAlign w:val="center"/>
          </w:tcPr>
          <w:p>
            <w:r/>
            <w:r>
              <w:rPr>
                <w:rFonts w:ascii="Aptos" w:hAnsi="Aptos"/>
                <w:b w:val="0"/>
                <w:color w:val="111827"/>
                <w:sz w:val="17"/>
              </w:rPr>
              <w:t>Adopted history + annual historical supplements</w:t>
            </w:r>
          </w:p>
        </w:tc>
        <w:tc>
          <w:tcPr>
            <w:tcW w:type="dxa" w:w="2376"/>
            <w:vAlign w:val="center"/>
          </w:tcPr>
          <w:p>
            <w:r/>
            <w:r>
              <w:rPr>
                <w:rFonts w:ascii="Aptos" w:hAnsi="Aptos"/>
                <w:b w:val="0"/>
                <w:color w:val="111827"/>
                <w:sz w:val="17"/>
              </w:rPr>
              <w:t>DRAFTED; INSTITUTIONAL HISTORY STILL EARLY</w:t>
            </w:r>
          </w:p>
        </w:tc>
      </w:tr>
      <w:tr>
        <w:trPr>
          <w:cantSplit/>
        </w:trPr>
        <w:tc>
          <w:tcPr>
            <w:tcW w:type="dxa" w:w="2232"/>
            <w:vAlign w:val="center"/>
          </w:tcPr>
          <w:p>
            <w:r/>
            <w:r>
              <w:rPr>
                <w:rFonts w:ascii="Aptos" w:hAnsi="Aptos"/>
                <w:b w:val="0"/>
                <w:color w:val="111827"/>
                <w:sz w:val="17"/>
              </w:rPr>
              <w:t>Membership not associated with other church/denomination</w:t>
            </w:r>
          </w:p>
        </w:tc>
        <w:tc>
          <w:tcPr>
            <w:tcW w:type="dxa" w:w="1800"/>
            <w:vAlign w:val="center"/>
          </w:tcPr>
          <w:p>
            <w:r/>
            <w:r>
              <w:rPr>
                <w:rFonts w:ascii="Aptos" w:hAnsi="Aptos"/>
                <w:b w:val="0"/>
                <w:color w:val="111827"/>
                <w:sz w:val="17"/>
              </w:rPr>
              <w:t>CH-013/014</w:t>
            </w:r>
          </w:p>
        </w:tc>
        <w:tc>
          <w:tcPr>
            <w:tcW w:type="dxa" w:w="3528"/>
            <w:vAlign w:val="center"/>
          </w:tcPr>
          <w:p>
            <w:r/>
            <w:r>
              <w:rPr>
                <w:rFonts w:ascii="Aptos" w:hAnsi="Aptos"/>
                <w:b w:val="0"/>
                <w:color w:val="111827"/>
                <w:sz w:val="17"/>
              </w:rPr>
              <w:t>Final dual-affiliation rule + actual member practice</w:t>
            </w:r>
          </w:p>
        </w:tc>
        <w:tc>
          <w:tcPr>
            <w:tcW w:type="dxa" w:w="2376"/>
            <w:vAlign w:val="center"/>
          </w:tcPr>
          <w:p>
            <w:r/>
            <w:r>
              <w:rPr>
                <w:rFonts w:ascii="Aptos" w:hAnsi="Aptos"/>
                <w:b w:val="0"/>
                <w:color w:val="111827"/>
                <w:sz w:val="17"/>
              </w:rPr>
              <w:t>UNRESOLVED DOCTRINAL POLICY</w:t>
            </w:r>
          </w:p>
        </w:tc>
      </w:tr>
      <w:tr>
        <w:trPr>
          <w:cantSplit/>
        </w:trPr>
        <w:tc>
          <w:tcPr>
            <w:tcW w:type="dxa" w:w="2232"/>
            <w:vAlign w:val="center"/>
          </w:tcPr>
          <w:p>
            <w:r/>
            <w:r>
              <w:rPr>
                <w:rFonts w:ascii="Aptos" w:hAnsi="Aptos"/>
                <w:b w:val="0"/>
                <w:color w:val="111827"/>
                <w:sz w:val="17"/>
              </w:rPr>
              <w:t>Ordained ministers ministering to congregation</w:t>
            </w:r>
          </w:p>
        </w:tc>
        <w:tc>
          <w:tcPr>
            <w:tcW w:type="dxa" w:w="1800"/>
            <w:vAlign w:val="center"/>
          </w:tcPr>
          <w:p>
            <w:r/>
            <w:r>
              <w:rPr>
                <w:rFonts w:ascii="Aptos" w:hAnsi="Aptos"/>
                <w:b w:val="0"/>
                <w:color w:val="111827"/>
                <w:sz w:val="17"/>
              </w:rPr>
              <w:t>CH-024-029</w:t>
            </w:r>
          </w:p>
        </w:tc>
        <w:tc>
          <w:tcPr>
            <w:tcW w:type="dxa" w:w="3528"/>
            <w:vAlign w:val="center"/>
          </w:tcPr>
          <w:p>
            <w:r/>
            <w:r>
              <w:rPr>
                <w:rFonts w:ascii="Aptos" w:hAnsi="Aptos"/>
                <w:b w:val="0"/>
                <w:color w:val="111827"/>
                <w:sz w:val="17"/>
              </w:rPr>
              <w:t>Actual credentialed minister(s) serving actual congregation</w:t>
            </w:r>
          </w:p>
        </w:tc>
        <w:tc>
          <w:tcPr>
            <w:tcW w:type="dxa" w:w="2376"/>
            <w:vAlign w:val="center"/>
          </w:tcPr>
          <w:p>
            <w:r/>
            <w:r>
              <w:rPr>
                <w:rFonts w:ascii="Aptos" w:hAnsi="Aptos"/>
                <w:b w:val="0"/>
                <w:color w:val="111827"/>
                <w:sz w:val="17"/>
              </w:rPr>
              <w:t>OPERATIONAL EVIDENCE PENDING</w:t>
            </w:r>
          </w:p>
        </w:tc>
      </w:tr>
      <w:tr>
        <w:trPr>
          <w:cantSplit/>
        </w:trPr>
        <w:tc>
          <w:tcPr>
            <w:tcW w:type="dxa" w:w="2232"/>
            <w:vAlign w:val="center"/>
          </w:tcPr>
          <w:p>
            <w:r/>
            <w:r>
              <w:rPr>
                <w:rFonts w:ascii="Aptos" w:hAnsi="Aptos"/>
                <w:b w:val="0"/>
                <w:color w:val="111827"/>
                <w:sz w:val="17"/>
              </w:rPr>
              <w:t>Ministers selected after prescribed course of study</w:t>
            </w:r>
          </w:p>
        </w:tc>
        <w:tc>
          <w:tcPr>
            <w:tcW w:type="dxa" w:w="1800"/>
            <w:vAlign w:val="center"/>
          </w:tcPr>
          <w:p>
            <w:r/>
            <w:r>
              <w:rPr>
                <w:rFonts w:ascii="Aptos" w:hAnsi="Aptos"/>
                <w:b w:val="0"/>
                <w:color w:val="111827"/>
                <w:sz w:val="17"/>
              </w:rPr>
              <w:t>CH-026/027/033</w:t>
            </w:r>
          </w:p>
        </w:tc>
        <w:tc>
          <w:tcPr>
            <w:tcW w:type="dxa" w:w="3528"/>
            <w:vAlign w:val="center"/>
          </w:tcPr>
          <w:p>
            <w:r/>
            <w:r>
              <w:rPr>
                <w:rFonts w:ascii="Aptos" w:hAnsi="Aptos"/>
                <w:b w:val="0"/>
                <w:color w:val="111827"/>
                <w:sz w:val="17"/>
              </w:rPr>
              <w:t>Candidate transcript, practicum, exams, credential decisions</w:t>
            </w:r>
          </w:p>
        </w:tc>
        <w:tc>
          <w:tcPr>
            <w:tcW w:type="dxa" w:w="2376"/>
            <w:vAlign w:val="center"/>
          </w:tcPr>
          <w:p>
            <w:r/>
            <w:r>
              <w:rPr>
                <w:rFonts w:ascii="Aptos" w:hAnsi="Aptos"/>
                <w:b w:val="0"/>
                <w:color w:val="111827"/>
                <w:sz w:val="17"/>
              </w:rPr>
              <w:t>PROGRAM DRAFTED; COMPLETION EVIDENCE PENDING</w:t>
            </w:r>
          </w:p>
        </w:tc>
      </w:tr>
      <w:tr>
        <w:trPr>
          <w:cantSplit/>
        </w:trPr>
        <w:tc>
          <w:tcPr>
            <w:tcW w:type="dxa" w:w="2232"/>
            <w:vAlign w:val="center"/>
          </w:tcPr>
          <w:p>
            <w:r/>
            <w:r>
              <w:rPr>
                <w:rFonts w:ascii="Aptos" w:hAnsi="Aptos"/>
                <w:b w:val="0"/>
                <w:color w:val="111827"/>
                <w:sz w:val="17"/>
              </w:rPr>
              <w:t>Literature of its own</w:t>
            </w:r>
          </w:p>
        </w:tc>
        <w:tc>
          <w:tcPr>
            <w:tcW w:type="dxa" w:w="1800"/>
            <w:vAlign w:val="center"/>
          </w:tcPr>
          <w:p>
            <w:r/>
            <w:r>
              <w:rPr>
                <w:rFonts w:ascii="Aptos" w:hAnsi="Aptos"/>
                <w:b w:val="0"/>
                <w:color w:val="111827"/>
                <w:sz w:val="17"/>
              </w:rPr>
              <w:t>CH-030 + CH-007-012</w:t>
            </w:r>
          </w:p>
        </w:tc>
        <w:tc>
          <w:tcPr>
            <w:tcW w:type="dxa" w:w="3528"/>
            <w:vAlign w:val="center"/>
          </w:tcPr>
          <w:p>
            <w:r/>
            <w:r>
              <w:rPr>
                <w:rFonts w:ascii="Aptos" w:hAnsi="Aptos"/>
                <w:b w:val="0"/>
                <w:color w:val="111827"/>
                <w:sz w:val="17"/>
              </w:rPr>
              <w:t>Published/adopted corpus and representative literature</w:t>
            </w:r>
          </w:p>
        </w:tc>
        <w:tc>
          <w:tcPr>
            <w:tcW w:type="dxa" w:w="2376"/>
            <w:vAlign w:val="center"/>
          </w:tcPr>
          <w:p>
            <w:r/>
            <w:r>
              <w:rPr>
                <w:rFonts w:ascii="Aptos" w:hAnsi="Aptos"/>
                <w:b w:val="0"/>
                <w:color w:val="111827"/>
                <w:sz w:val="17"/>
              </w:rPr>
              <w:t>SUBSTANTIAL DRAFT CORPUS; PUBLICATION/ADOPTION PENDING</w:t>
            </w:r>
          </w:p>
        </w:tc>
      </w:tr>
      <w:tr>
        <w:trPr>
          <w:cantSplit/>
        </w:trPr>
        <w:tc>
          <w:tcPr>
            <w:tcW w:type="dxa" w:w="2232"/>
            <w:vAlign w:val="center"/>
          </w:tcPr>
          <w:p>
            <w:r/>
            <w:r>
              <w:rPr>
                <w:rFonts w:ascii="Aptos" w:hAnsi="Aptos"/>
                <w:b w:val="0"/>
                <w:color w:val="111827"/>
                <w:sz w:val="17"/>
              </w:rPr>
              <w:t>Established places of worship</w:t>
            </w:r>
          </w:p>
        </w:tc>
        <w:tc>
          <w:tcPr>
            <w:tcW w:type="dxa" w:w="1800"/>
            <w:vAlign w:val="center"/>
          </w:tcPr>
          <w:p>
            <w:r/>
            <w:r>
              <w:rPr>
                <w:rFonts w:ascii="Aptos" w:hAnsi="Aptos"/>
                <w:b w:val="0"/>
                <w:color w:val="111827"/>
                <w:sz w:val="17"/>
              </w:rPr>
              <w:t>CH-022/023</w:t>
            </w:r>
          </w:p>
        </w:tc>
        <w:tc>
          <w:tcPr>
            <w:tcW w:type="dxa" w:w="3528"/>
            <w:vAlign w:val="center"/>
          </w:tcPr>
          <w:p>
            <w:r/>
            <w:r>
              <w:rPr>
                <w:rFonts w:ascii="Aptos" w:hAnsi="Aptos"/>
                <w:b w:val="0"/>
                <w:color w:val="111827"/>
                <w:sz w:val="17"/>
              </w:rPr>
              <w:t>Active use agreement/deed + recurring services at site</w:t>
            </w:r>
          </w:p>
        </w:tc>
        <w:tc>
          <w:tcPr>
            <w:tcW w:type="dxa" w:w="2376"/>
            <w:vAlign w:val="center"/>
          </w:tcPr>
          <w:p>
            <w:r/>
            <w:r>
              <w:rPr>
                <w:rFonts w:ascii="Aptos" w:hAnsi="Aptos"/>
                <w:b w:val="0"/>
                <w:color w:val="111827"/>
                <w:sz w:val="17"/>
              </w:rPr>
              <w:t>BLOCKER - NO ACTUAL SITE</w:t>
            </w:r>
          </w:p>
        </w:tc>
      </w:tr>
      <w:tr>
        <w:trPr>
          <w:cantSplit/>
        </w:trPr>
        <w:tc>
          <w:tcPr>
            <w:tcW w:type="dxa" w:w="2232"/>
            <w:vAlign w:val="center"/>
          </w:tcPr>
          <w:p>
            <w:r/>
            <w:r>
              <w:rPr>
                <w:rFonts w:ascii="Aptos" w:hAnsi="Aptos"/>
                <w:b w:val="0"/>
                <w:color w:val="111827"/>
                <w:sz w:val="17"/>
              </w:rPr>
              <w:t>Regular congregations</w:t>
            </w:r>
          </w:p>
        </w:tc>
        <w:tc>
          <w:tcPr>
            <w:tcW w:type="dxa" w:w="1800"/>
            <w:vAlign w:val="center"/>
          </w:tcPr>
          <w:p>
            <w:r/>
            <w:r>
              <w:rPr>
                <w:rFonts w:ascii="Aptos" w:hAnsi="Aptos"/>
                <w:b w:val="0"/>
                <w:color w:val="111827"/>
                <w:sz w:val="17"/>
              </w:rPr>
              <w:t>CH-015/016</w:t>
            </w:r>
          </w:p>
        </w:tc>
        <w:tc>
          <w:tcPr>
            <w:tcW w:type="dxa" w:w="3528"/>
            <w:vAlign w:val="center"/>
          </w:tcPr>
          <w:p>
            <w:r/>
            <w:r>
              <w:rPr>
                <w:rFonts w:ascii="Aptos" w:hAnsi="Aptos"/>
                <w:b w:val="0"/>
                <w:color w:val="111827"/>
                <w:sz w:val="17"/>
              </w:rPr>
              <w:t>Multiple unrelated households regularly participating</w:t>
            </w:r>
          </w:p>
        </w:tc>
        <w:tc>
          <w:tcPr>
            <w:tcW w:type="dxa" w:w="2376"/>
            <w:vAlign w:val="center"/>
          </w:tcPr>
          <w:p>
            <w:r/>
            <w:r>
              <w:rPr>
                <w:rFonts w:ascii="Aptos" w:hAnsi="Aptos"/>
                <w:b w:val="0"/>
                <w:color w:val="111827"/>
                <w:sz w:val="17"/>
              </w:rPr>
              <w:t>BLOCKER - NO ACTUAL DATA</w:t>
            </w:r>
          </w:p>
        </w:tc>
      </w:tr>
      <w:tr>
        <w:trPr>
          <w:cantSplit/>
        </w:trPr>
        <w:tc>
          <w:tcPr>
            <w:tcW w:type="dxa" w:w="2232"/>
            <w:vAlign w:val="center"/>
          </w:tcPr>
          <w:p>
            <w:r/>
            <w:r>
              <w:rPr>
                <w:rFonts w:ascii="Aptos" w:hAnsi="Aptos"/>
                <w:b w:val="0"/>
                <w:color w:val="111827"/>
                <w:sz w:val="17"/>
              </w:rPr>
              <w:t>Regular religious services</w:t>
            </w:r>
          </w:p>
        </w:tc>
        <w:tc>
          <w:tcPr>
            <w:tcW w:type="dxa" w:w="1800"/>
            <w:vAlign w:val="center"/>
          </w:tcPr>
          <w:p>
            <w:r/>
            <w:r>
              <w:rPr>
                <w:rFonts w:ascii="Aptos" w:hAnsi="Aptos"/>
                <w:b w:val="0"/>
                <w:color w:val="111827"/>
                <w:sz w:val="17"/>
              </w:rPr>
              <w:t>CH-018-020</w:t>
            </w:r>
          </w:p>
        </w:tc>
        <w:tc>
          <w:tcPr>
            <w:tcW w:type="dxa" w:w="3528"/>
            <w:vAlign w:val="center"/>
          </w:tcPr>
          <w:p>
            <w:r/>
            <w:r>
              <w:rPr>
                <w:rFonts w:ascii="Aptos" w:hAnsi="Aptos"/>
                <w:b w:val="0"/>
                <w:color w:val="111827"/>
                <w:sz w:val="17"/>
              </w:rPr>
              <w:t>Recurring schedule + service records + bulletins</w:t>
            </w:r>
          </w:p>
        </w:tc>
        <w:tc>
          <w:tcPr>
            <w:tcW w:type="dxa" w:w="2376"/>
            <w:vAlign w:val="center"/>
          </w:tcPr>
          <w:p>
            <w:r/>
            <w:r>
              <w:rPr>
                <w:rFonts w:ascii="Aptos" w:hAnsi="Aptos"/>
                <w:b w:val="0"/>
                <w:color w:val="111827"/>
                <w:sz w:val="17"/>
              </w:rPr>
              <w:t>BLOCKER - NO ACTUAL SERVICES</w:t>
            </w:r>
          </w:p>
        </w:tc>
      </w:tr>
      <w:tr>
        <w:trPr>
          <w:cantSplit/>
        </w:trPr>
        <w:tc>
          <w:tcPr>
            <w:tcW w:type="dxa" w:w="2232"/>
            <w:vAlign w:val="center"/>
          </w:tcPr>
          <w:p>
            <w:r/>
            <w:r>
              <w:rPr>
                <w:rFonts w:ascii="Aptos" w:hAnsi="Aptos"/>
                <w:b w:val="0"/>
                <w:color w:val="111827"/>
                <w:sz w:val="17"/>
              </w:rPr>
              <w:t>Religious instruction of the young</w:t>
            </w:r>
          </w:p>
        </w:tc>
        <w:tc>
          <w:tcPr>
            <w:tcW w:type="dxa" w:w="1800"/>
            <w:vAlign w:val="center"/>
          </w:tcPr>
          <w:p>
            <w:r/>
            <w:r>
              <w:rPr>
                <w:rFonts w:ascii="Aptos" w:hAnsi="Aptos"/>
                <w:b w:val="0"/>
                <w:color w:val="111827"/>
                <w:sz w:val="17"/>
              </w:rPr>
              <w:t>CH-032</w:t>
            </w:r>
          </w:p>
        </w:tc>
        <w:tc>
          <w:tcPr>
            <w:tcW w:type="dxa" w:w="3528"/>
            <w:vAlign w:val="center"/>
          </w:tcPr>
          <w:p>
            <w:r/>
            <w:r>
              <w:rPr>
                <w:rFonts w:ascii="Aptos" w:hAnsi="Aptos"/>
                <w:b w:val="0"/>
                <w:color w:val="111827"/>
                <w:sz w:val="17"/>
              </w:rPr>
              <w:t>Recurring youth sessions with attendance/materials</w:t>
            </w:r>
          </w:p>
        </w:tc>
        <w:tc>
          <w:tcPr>
            <w:tcW w:type="dxa" w:w="2376"/>
            <w:vAlign w:val="center"/>
          </w:tcPr>
          <w:p>
            <w:r/>
            <w:r>
              <w:rPr>
                <w:rFonts w:ascii="Aptos" w:hAnsi="Aptos"/>
                <w:b w:val="0"/>
                <w:color w:val="111827"/>
                <w:sz w:val="17"/>
              </w:rPr>
              <w:t>NOT ACTIVE; NOT REQUIRED IN EVERY CASE</w:t>
            </w:r>
          </w:p>
        </w:tc>
      </w:tr>
      <w:tr>
        <w:trPr>
          <w:cantSplit/>
        </w:trPr>
        <w:tc>
          <w:tcPr>
            <w:tcW w:type="dxa" w:w="2232"/>
            <w:vAlign w:val="center"/>
          </w:tcPr>
          <w:p>
            <w:r/>
            <w:r>
              <w:rPr>
                <w:rFonts w:ascii="Aptos" w:hAnsi="Aptos"/>
                <w:b w:val="0"/>
                <w:color w:val="111827"/>
                <w:sz w:val="17"/>
              </w:rPr>
              <w:t>Schools/preparation of ministers</w:t>
            </w:r>
          </w:p>
        </w:tc>
        <w:tc>
          <w:tcPr>
            <w:tcW w:type="dxa" w:w="1800"/>
            <w:vAlign w:val="center"/>
          </w:tcPr>
          <w:p>
            <w:r/>
            <w:r>
              <w:rPr>
                <w:rFonts w:ascii="Aptos" w:hAnsi="Aptos"/>
                <w:b w:val="0"/>
                <w:color w:val="111827"/>
                <w:sz w:val="17"/>
              </w:rPr>
              <w:t>CH-026/033</w:t>
            </w:r>
          </w:p>
        </w:tc>
        <w:tc>
          <w:tcPr>
            <w:tcW w:type="dxa" w:w="3528"/>
            <w:vAlign w:val="center"/>
          </w:tcPr>
          <w:p>
            <w:r/>
            <w:r>
              <w:rPr>
                <w:rFonts w:ascii="Aptos" w:hAnsi="Aptos"/>
                <w:b w:val="0"/>
                <w:color w:val="111827"/>
                <w:sz w:val="17"/>
              </w:rPr>
              <w:t>Operational formation program with candidates and records</w:t>
            </w:r>
          </w:p>
        </w:tc>
        <w:tc>
          <w:tcPr>
            <w:tcW w:type="dxa" w:w="2376"/>
            <w:vAlign w:val="center"/>
          </w:tcPr>
          <w:p>
            <w:r/>
            <w:r>
              <w:rPr>
                <w:rFonts w:ascii="Aptos" w:hAnsi="Aptos"/>
                <w:b w:val="0"/>
                <w:color w:val="111827"/>
                <w:sz w:val="17"/>
              </w:rPr>
              <w:t>PROGRAM DRAFTED; OPERATIONAL EVIDENCE PENDING</w:t>
            </w:r>
          </w:p>
        </w:tc>
      </w:tr>
    </w:tbl>
    <w:p/>
    <w:p>
      <w:pPr>
        <w:pStyle w:val="Heading1"/>
        <w:keepNext/>
      </w:pPr>
      <w:r>
        <w:t>2. Central Congregation Test</w:t>
      </w:r>
    </w:p>
    <w:p>
      <w:pPr>
        <w:keepLines/>
      </w:pPr>
      <w:r>
        <w:t>The strongest unresolved issue is not document quantity. It is whether the organization has an established congregation or other religious membership group that regularly attends and participates in religious services at an established location. Current IRS instructions say an established congregation generally does not consist only of members of one family. Until the underlying congregational facts exist, the organization should not treat completion of governance documents as a substitute for church operations.</w:t>
      </w:r>
    </w:p>
    <w:p>
      <w:pPr>
        <w:pStyle w:val="Heading1"/>
        <w:keepNext/>
      </w:pPr>
      <w:r>
        <w:t>3. Evidence Maturity Conditions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2937"/>
            <w:vAlign w:val="center"/>
          </w:tcPr>
          <w:p>
            <w:r/>
            <w:r>
              <w:rPr>
                <w:rFonts w:ascii="Aptos" w:hAnsi="Aptos"/>
                <w:b/>
                <w:color w:val="FFFFFF"/>
                <w:sz w:val="18"/>
              </w:rPr>
              <w:t>Condition</w:t>
            </w:r>
          </w:p>
        </w:tc>
        <w:tc>
          <w:tcPr>
            <w:tcW w:type="dxa" w:w="7776"/>
            <w:shd w:fill="1F2937"/>
            <w:vAlign w:val="center"/>
          </w:tcPr>
          <w:p>
            <w:r/>
            <w:r>
              <w:rPr>
                <w:rFonts w:ascii="Aptos" w:hAnsi="Aptos"/>
                <w:b/>
                <w:color w:val="FFFFFF"/>
                <w:sz w:val="18"/>
              </w:rPr>
              <w:t>Meaning</w:t>
            </w:r>
          </w:p>
        </w:tc>
      </w:tr>
      <w:tr>
        <w:trPr>
          <w:cantSplit/>
        </w:trPr>
        <w:tc>
          <w:tcPr>
            <w:tcW w:type="dxa" w:w="2088"/>
            <w:vAlign w:val="center"/>
          </w:tcPr>
          <w:p>
            <w:r/>
            <w:r>
              <w:rPr>
                <w:rFonts w:ascii="Aptos" w:hAnsi="Aptos"/>
                <w:b w:val="0"/>
                <w:color w:val="111827"/>
                <w:sz w:val="17"/>
              </w:rPr>
              <w:t>DOCUMENTED</w:t>
            </w:r>
          </w:p>
        </w:tc>
        <w:tc>
          <w:tcPr>
            <w:tcW w:type="dxa" w:w="7776"/>
            <w:vAlign w:val="center"/>
          </w:tcPr>
          <w:p>
            <w:r/>
            <w:r>
              <w:rPr>
                <w:rFonts w:ascii="Aptos" w:hAnsi="Aptos"/>
                <w:b w:val="0"/>
                <w:color w:val="111827"/>
                <w:sz w:val="17"/>
              </w:rPr>
              <w:t>A governing or religious instrument exists in draft or adopted form.</w:t>
            </w:r>
          </w:p>
        </w:tc>
      </w:tr>
      <w:tr>
        <w:trPr>
          <w:cantSplit/>
        </w:trPr>
        <w:tc>
          <w:tcPr>
            <w:tcW w:type="dxa" w:w="2088"/>
            <w:vAlign w:val="center"/>
          </w:tcPr>
          <w:p>
            <w:r/>
            <w:r>
              <w:rPr>
                <w:rFonts w:ascii="Aptos" w:hAnsi="Aptos"/>
                <w:b w:val="0"/>
                <w:color w:val="111827"/>
                <w:sz w:val="17"/>
              </w:rPr>
              <w:t>ADOPTED</w:t>
            </w:r>
          </w:p>
        </w:tc>
        <w:tc>
          <w:tcPr>
            <w:tcW w:type="dxa" w:w="7776"/>
            <w:vAlign w:val="center"/>
          </w:tcPr>
          <w:p>
            <w:r/>
            <w:r>
              <w:rPr>
                <w:rFonts w:ascii="Aptos" w:hAnsi="Aptos"/>
                <w:b w:val="0"/>
                <w:color w:val="111827"/>
                <w:sz w:val="17"/>
              </w:rPr>
              <w:t>Competent authority validly adopted the instrument.</w:t>
            </w:r>
          </w:p>
        </w:tc>
      </w:tr>
      <w:tr>
        <w:trPr>
          <w:cantSplit/>
        </w:trPr>
        <w:tc>
          <w:tcPr>
            <w:tcW w:type="dxa" w:w="2088"/>
            <w:vAlign w:val="center"/>
          </w:tcPr>
          <w:p>
            <w:r/>
            <w:r>
              <w:rPr>
                <w:rFonts w:ascii="Aptos" w:hAnsi="Aptos"/>
                <w:b w:val="0"/>
                <w:color w:val="111827"/>
                <w:sz w:val="17"/>
              </w:rPr>
              <w:t>OPERATIONAL</w:t>
            </w:r>
          </w:p>
        </w:tc>
        <w:tc>
          <w:tcPr>
            <w:tcW w:type="dxa" w:w="7776"/>
            <w:vAlign w:val="center"/>
          </w:tcPr>
          <w:p>
            <w:r/>
            <w:r>
              <w:rPr>
                <w:rFonts w:ascii="Aptos" w:hAnsi="Aptos"/>
                <w:b w:val="0"/>
                <w:color w:val="111827"/>
                <w:sz w:val="17"/>
              </w:rPr>
              <w:t>The activity actually occurs.</w:t>
            </w:r>
          </w:p>
        </w:tc>
      </w:tr>
      <w:tr>
        <w:trPr>
          <w:cantSplit/>
        </w:trPr>
        <w:tc>
          <w:tcPr>
            <w:tcW w:type="dxa" w:w="2088"/>
            <w:vAlign w:val="center"/>
          </w:tcPr>
          <w:p>
            <w:r/>
            <w:r>
              <w:rPr>
                <w:rFonts w:ascii="Aptos" w:hAnsi="Aptos"/>
                <w:b w:val="0"/>
                <w:color w:val="111827"/>
                <w:sz w:val="17"/>
              </w:rPr>
              <w:t>EVIDENCED</w:t>
            </w:r>
          </w:p>
        </w:tc>
        <w:tc>
          <w:tcPr>
            <w:tcW w:type="dxa" w:w="7776"/>
            <w:vAlign w:val="center"/>
          </w:tcPr>
          <w:p>
            <w:r/>
            <w:r>
              <w:rPr>
                <w:rFonts w:ascii="Aptos" w:hAnsi="Aptos"/>
                <w:b w:val="0"/>
                <w:color w:val="111827"/>
                <w:sz w:val="17"/>
              </w:rPr>
              <w:t>Contemporaneous records demonstrate the activity and permit reconstruction of material facts.</w:t>
            </w:r>
          </w:p>
        </w:tc>
      </w:tr>
      <w:tr>
        <w:trPr>
          <w:cantSplit/>
        </w:trPr>
        <w:tc>
          <w:tcPr>
            <w:tcW w:type="dxa" w:w="2088"/>
            <w:vAlign w:val="center"/>
          </w:tcPr>
          <w:p>
            <w:r/>
            <w:r>
              <w:rPr>
                <w:rFonts w:ascii="Aptos" w:hAnsi="Aptos"/>
                <w:b w:val="0"/>
                <w:color w:val="111827"/>
                <w:sz w:val="17"/>
              </w:rPr>
              <w:t>SUSTAINED</w:t>
            </w:r>
          </w:p>
        </w:tc>
        <w:tc>
          <w:tcPr>
            <w:tcW w:type="dxa" w:w="7776"/>
            <w:vAlign w:val="center"/>
          </w:tcPr>
          <w:p>
            <w:r/>
            <w:r>
              <w:rPr>
                <w:rFonts w:ascii="Aptos" w:hAnsi="Aptos"/>
                <w:b w:val="0"/>
                <w:color w:val="111827"/>
                <w:sz w:val="17"/>
              </w:rPr>
              <w:t>The practice has recurred sufficiently to demonstrate institutional regularity rather than a one-time event.</w:t>
            </w:r>
          </w:p>
        </w:tc>
      </w:tr>
      <w:tr>
        <w:trPr>
          <w:cantSplit/>
        </w:trPr>
        <w:tc>
          <w:tcPr>
            <w:tcW w:type="dxa" w:w="2088"/>
            <w:vAlign w:val="center"/>
          </w:tcPr>
          <w:p>
            <w:r/>
            <w:r>
              <w:rPr>
                <w:rFonts w:ascii="Aptos" w:hAnsi="Aptos"/>
                <w:b w:val="0"/>
                <w:color w:val="111827"/>
                <w:sz w:val="17"/>
              </w:rPr>
              <w:t>FILING-READY</w:t>
            </w:r>
          </w:p>
        </w:tc>
        <w:tc>
          <w:tcPr>
            <w:tcW w:type="dxa" w:w="7776"/>
            <w:vAlign w:val="center"/>
          </w:tcPr>
          <w:p>
            <w:r/>
            <w:r>
              <w:rPr>
                <w:rFonts w:ascii="Aptos" w:hAnsi="Aptos"/>
                <w:b w:val="0"/>
                <w:color w:val="111827"/>
                <w:sz w:val="17"/>
              </w:rPr>
              <w:t>The answer can be stated accurately on Form 1023 with supporting evidence and without material qualification omitted.</w:t>
            </w:r>
          </w:p>
        </w:tc>
      </w:tr>
    </w:tbl>
    <w:p/>
    <w:p>
      <w:pPr>
        <w:pStyle w:val="Heading1"/>
        <w:keepNext/>
      </w:pPr>
      <w:r>
        <w:t>4. No-Score Rule</w:t>
      </w:r>
    </w:p>
    <w:p>
      <w:pPr>
        <w:keepLines/>
      </w:pPr>
      <w:r>
        <w:t>This matrix intentionally does not assign a numerical “church score.” The IRS uses a combination of characteristics and overall facts and circumstances, and a numerical score could create false confidence. The filing decision should instead ask whether each material claim is true, documented, operationally supported, and consistent with the rest of the application.</w:t>
      </w:r>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CH-053 | IRS Church-Characteristics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