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2937"/>
          <w:sz w:val="50"/>
        </w:rPr>
        <w:t>Federal Tax-Exemption Development Dossier</w:t>
      </w:r>
    </w:p>
    <w:p>
      <w:pPr>
        <w:jc w:val="center"/>
      </w:pPr>
      <w:r>
        <w:rPr>
          <w:color w:val="475569"/>
          <w:sz w:val="25"/>
        </w:rPr>
        <w:t>Form 1023 Strategy, Activity Narrative, Public-Charity Classification, Founder Compensation &amp; Evidence Index</w:t>
      </w:r>
    </w:p>
    <w:p>
      <w:pPr>
        <w:jc w:val="center"/>
      </w:pPr>
      <w:r>
        <w:rPr>
          <w:b/>
        </w:rPr>
        <w:br/>
        <w:t>Version 0.4  |  September 19, 2026</w:t>
        <w:br/>
        <w:t>[[LEGAL_CORPORATE_NAME]] / [[PUBLIC_COMMUNITY_NAME]]</w:t>
      </w:r>
    </w:p>
    <w:p>
      <w:pPr>
        <w:pStyle w:val="SmallNote"/>
        <w:jc w:val="center"/>
      </w:pPr>
      <w:r>
        <w:br/>
        <w:t>Pre-filing working draft. Counsel/CPA and future Board review required before legal or tax submission. Not legal or tax advice.</w:t>
      </w:r>
    </w:p>
    <w:p>
      <w:r>
        <w:br w:type="page"/>
      </w:r>
    </w:p>
    <w:p>
      <w:pPr>
        <w:pStyle w:val="Heading1"/>
      </w:pPr>
      <w:r>
        <w:t>Purpose</w:t>
      </w:r>
    </w:p>
    <w:p>
      <w:pPr>
        <w:pStyle w:val="Callout"/>
      </w:pPr>
      <w:r>
        <w:t>Turn the stated first-24-month vision into a defensible federal exemption work file while separating concrete plans from matters that still need real-world facts.</w:t>
      </w:r>
    </w:p>
    <w:p>
      <w:r>
        <w:br w:type="page"/>
      </w:r>
    </w:p>
    <w:p>
      <w:pPr>
        <w:pStyle w:val="Heading1"/>
      </w:pPr>
      <w:r>
        <w:t>v0.4 Selected Baseline - Provisional Organizational Decisions</w:t>
      </w:r>
    </w:p>
    <w:p>
      <w:r>
        <w:t>These are design defaults for drafting. They do not become legally operative until adopted/filed by the appropriate persons.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tcMar>
              <w:top w:w="70" w:type="dxa"/>
              <w:start w:w="85" w:type="dxa"/>
              <w:bottom w:w="70" w:type="dxa"/>
              <w:end w:w="85" w:type="dxa"/>
            </w:tcMar>
            <w:vAlign w:val="center"/>
            <w:shd w:fill="E2E8F0"/>
          </w:tcPr>
          <w:p>
            <w:pPr>
              <w:spacing w:before="0" w:after="0"/>
            </w:pPr>
            <w:r>
              <w:rPr>
                <w:b/>
                <w:sz w:val="15"/>
              </w:rPr>
              <w:t>Topic</w:t>
            </w:r>
          </w:p>
        </w:tc>
        <w:tc>
          <w:tcPr>
            <w:tcW w:type="dxa" w:w="3389"/>
            <w:tcMar>
              <w:top w:w="70" w:type="dxa"/>
              <w:start w:w="85" w:type="dxa"/>
              <w:bottom w:w="70" w:type="dxa"/>
              <w:end w:w="85" w:type="dxa"/>
            </w:tcMar>
            <w:vAlign w:val="center"/>
            <w:shd w:fill="E2E8F0"/>
          </w:tcPr>
          <w:p>
            <w:pPr>
              <w:spacing w:before="0" w:after="0"/>
            </w:pPr>
            <w:r>
              <w:rPr>
                <w:b/>
                <w:sz w:val="15"/>
              </w:rPr>
              <w:t>Working decision</w:t>
            </w:r>
          </w:p>
        </w:tc>
        <w:tc>
          <w:tcPr>
            <w:tcW w:type="dxa" w:w="3389"/>
            <w:tcMar>
              <w:top w:w="70" w:type="dxa"/>
              <w:start w:w="85" w:type="dxa"/>
              <w:bottom w:w="70" w:type="dxa"/>
              <w:end w:w="85" w:type="dxa"/>
            </w:tcMar>
            <w:vAlign w:val="center"/>
            <w:shd w:fill="E2E8F0"/>
          </w:tcPr>
          <w:p>
            <w:pPr>
              <w:spacing w:before="0" w:after="0"/>
            </w:pPr>
            <w:r>
              <w:rPr>
                <w:b/>
                <w:sz w:val="15"/>
              </w:rPr>
              <w:t>Why</w:t>
            </w:r>
          </w:p>
        </w:tc>
      </w:tr>
      <w:tr>
        <w:tc>
          <w:tcPr>
            <w:tcW w:type="dxa" w:w="3389"/>
            <w:tcMar>
              <w:top w:w="70" w:type="dxa"/>
              <w:start w:w="85" w:type="dxa"/>
              <w:bottom w:w="70" w:type="dxa"/>
              <w:end w:w="85" w:type="dxa"/>
            </w:tcMar>
            <w:vAlign w:val="center"/>
          </w:tcPr>
          <w:p>
            <w:pPr>
              <w:spacing w:before="0" w:after="0"/>
            </w:pPr>
            <w:r>
              <w:rPr>
                <w:sz w:val="15"/>
              </w:rPr>
              <w:t>Tennessee corporation type</w:t>
            </w:r>
          </w:p>
        </w:tc>
        <w:tc>
          <w:tcPr>
            <w:tcW w:type="dxa" w:w="3389"/>
            <w:tcMar>
              <w:top w:w="70" w:type="dxa"/>
              <w:start w:w="85" w:type="dxa"/>
              <w:bottom w:w="70" w:type="dxa"/>
              <w:end w:w="85" w:type="dxa"/>
            </w:tcMar>
            <w:vAlign w:val="center"/>
          </w:tcPr>
          <w:p>
            <w:pPr>
              <w:spacing w:before="0" w:after="0"/>
            </w:pPr>
            <w:r>
              <w:rPr>
                <w:sz w:val="15"/>
              </w:rPr>
              <w:t>Public benefit religious nonprofit corporation</w:t>
            </w:r>
          </w:p>
        </w:tc>
        <w:tc>
          <w:tcPr>
            <w:tcW w:type="dxa" w:w="3389"/>
            <w:tcMar>
              <w:top w:w="70" w:type="dxa"/>
              <w:start w:w="85" w:type="dxa"/>
              <w:bottom w:w="70" w:type="dxa"/>
              <w:end w:w="85" w:type="dxa"/>
            </w:tcMar>
            <w:vAlign w:val="center"/>
          </w:tcPr>
          <w:p>
            <w:pPr>
              <w:spacing w:before="0" w:after="0"/>
            </w:pPr>
            <w:r>
              <w:rPr>
                <w:sz w:val="15"/>
              </w:rPr>
              <w:t>Intended religious, educational and charitable purposes serve public rather than mutual/private benefit.</w:t>
            </w:r>
          </w:p>
        </w:tc>
      </w:tr>
      <w:tr>
        <w:tc>
          <w:tcPr>
            <w:tcW w:type="dxa" w:w="3389"/>
            <w:tcMar>
              <w:top w:w="70" w:type="dxa"/>
              <w:start w:w="85" w:type="dxa"/>
              <w:bottom w:w="70" w:type="dxa"/>
              <w:end w:w="85" w:type="dxa"/>
            </w:tcMar>
            <w:vAlign w:val="center"/>
          </w:tcPr>
          <w:p>
            <w:pPr>
              <w:spacing w:before="0" w:after="0"/>
            </w:pPr>
            <w:r>
              <w:rPr>
                <w:sz w:val="15"/>
              </w:rPr>
              <w:t>Statutory members</w:t>
            </w:r>
          </w:p>
        </w:tc>
        <w:tc>
          <w:tcPr>
            <w:tcW w:type="dxa" w:w="3389"/>
            <w:tcMar>
              <w:top w:w="70" w:type="dxa"/>
              <w:start w:w="85" w:type="dxa"/>
              <w:bottom w:w="70" w:type="dxa"/>
              <w:end w:w="85" w:type="dxa"/>
            </w:tcMar>
            <w:vAlign w:val="center"/>
          </w:tcPr>
          <w:p>
            <w:pPr>
              <w:spacing w:before="0" w:after="0"/>
            </w:pPr>
            <w:r>
              <w:rPr>
                <w:sz w:val="15"/>
              </w:rPr>
              <w:t>No statutory members at formation</w:t>
            </w:r>
          </w:p>
        </w:tc>
        <w:tc>
          <w:tcPr>
            <w:tcW w:type="dxa" w:w="3389"/>
            <w:tcMar>
              <w:top w:w="70" w:type="dxa"/>
              <w:start w:w="85" w:type="dxa"/>
              <w:bottom w:w="70" w:type="dxa"/>
              <w:end w:w="85" w:type="dxa"/>
            </w:tcMar>
            <w:vAlign w:val="center"/>
          </w:tcPr>
          <w:p>
            <w:pPr>
              <w:spacing w:before="0" w:after="0"/>
            </w:pPr>
            <w:r>
              <w:rPr>
                <w:sz w:val="15"/>
              </w:rPr>
              <w:t>Avoids creating a corporate electorate before a real community exists; participant rights remain protected by charter/bylaws/policies.</w:t>
            </w:r>
          </w:p>
        </w:tc>
      </w:tr>
      <w:tr>
        <w:tc>
          <w:tcPr>
            <w:tcW w:type="dxa" w:w="3389"/>
            <w:tcMar>
              <w:top w:w="70" w:type="dxa"/>
              <w:start w:w="85" w:type="dxa"/>
              <w:bottom w:w="70" w:type="dxa"/>
              <w:end w:w="85" w:type="dxa"/>
            </w:tcMar>
            <w:vAlign w:val="center"/>
          </w:tcPr>
          <w:p>
            <w:pPr>
              <w:spacing w:before="0" w:after="0"/>
            </w:pPr>
            <w:r>
              <w:rPr>
                <w:sz w:val="15"/>
              </w:rPr>
              <w:t>Board</w:t>
            </w:r>
          </w:p>
        </w:tc>
        <w:tc>
          <w:tcPr>
            <w:tcW w:type="dxa" w:w="3389"/>
            <w:tcMar>
              <w:top w:w="70" w:type="dxa"/>
              <w:start w:w="85" w:type="dxa"/>
              <w:bottom w:w="70" w:type="dxa"/>
              <w:end w:w="85" w:type="dxa"/>
            </w:tcMar>
            <w:vAlign w:val="center"/>
          </w:tcPr>
          <w:p>
            <w:pPr>
              <w:spacing w:before="0" w:after="0"/>
            </w:pPr>
            <w:r>
              <w:rPr>
                <w:sz w:val="15"/>
              </w:rPr>
              <w:t>5-seat formation target; 7-11 mature board; &gt;=2/3 independent mature board</w:t>
            </w:r>
          </w:p>
        </w:tc>
        <w:tc>
          <w:tcPr>
            <w:tcW w:type="dxa" w:w="3389"/>
            <w:tcMar>
              <w:top w:w="70" w:type="dxa"/>
              <w:start w:w="85" w:type="dxa"/>
              <w:bottom w:w="70" w:type="dxa"/>
              <w:end w:w="85" w:type="dxa"/>
            </w:tcMar>
            <w:vAlign w:val="center"/>
          </w:tcPr>
          <w:p>
            <w:pPr>
              <w:spacing w:before="0" w:after="0"/>
            </w:pPr>
            <w:r>
              <w:rPr>
                <w:sz w:val="15"/>
              </w:rPr>
              <w:t>Tennessee minimum is 3; stronger internal standard distributes power and supports founder accountability.</w:t>
            </w:r>
          </w:p>
        </w:tc>
      </w:tr>
      <w:tr>
        <w:tc>
          <w:tcPr>
            <w:tcW w:type="dxa" w:w="3389"/>
            <w:tcMar>
              <w:top w:w="70" w:type="dxa"/>
              <w:start w:w="85" w:type="dxa"/>
              <w:bottom w:w="70" w:type="dxa"/>
              <w:end w:w="85" w:type="dxa"/>
            </w:tcMar>
            <w:vAlign w:val="center"/>
          </w:tcPr>
          <w:p>
            <w:pPr>
              <w:spacing w:before="0" w:after="0"/>
            </w:pPr>
            <w:r>
              <w:rPr>
                <w:sz w:val="15"/>
              </w:rPr>
              <w:t>Founder</w:t>
            </w:r>
          </w:p>
        </w:tc>
        <w:tc>
          <w:tcPr>
            <w:tcW w:type="dxa" w:w="3389"/>
            <w:tcMar>
              <w:top w:w="70" w:type="dxa"/>
              <w:start w:w="85" w:type="dxa"/>
              <w:bottom w:w="70" w:type="dxa"/>
              <w:end w:w="85" w:type="dxa"/>
            </w:tcMar>
            <w:vAlign w:val="center"/>
          </w:tcPr>
          <w:p>
            <w:pPr>
              <w:spacing w:before="0" w:after="0"/>
            </w:pPr>
            <w:r>
              <w:rPr>
                <w:sz w:val="15"/>
              </w:rPr>
              <w:t>Founder + President/Executive Director + Director</w:t>
            </w:r>
          </w:p>
        </w:tc>
        <w:tc>
          <w:tcPr>
            <w:tcW w:type="dxa" w:w="3389"/>
            <w:tcMar>
              <w:top w:w="70" w:type="dxa"/>
              <w:start w:w="85" w:type="dxa"/>
              <w:bottom w:w="70" w:type="dxa"/>
              <w:end w:w="85" w:type="dxa"/>
            </w:tcMar>
            <w:vAlign w:val="center"/>
          </w:tcPr>
          <w:p>
            <w:pPr>
              <w:spacing w:before="0" w:after="0"/>
            </w:pPr>
            <w:r>
              <w:rPr>
                <w:sz w:val="15"/>
              </w:rPr>
              <w:t>Separates historical founder status from corporate sovereignty while allowing operational leadership.</w:t>
            </w:r>
          </w:p>
        </w:tc>
      </w:tr>
      <w:tr>
        <w:tc>
          <w:tcPr>
            <w:tcW w:type="dxa" w:w="3389"/>
            <w:tcMar>
              <w:top w:w="70" w:type="dxa"/>
              <w:start w:w="85" w:type="dxa"/>
              <w:bottom w:w="70" w:type="dxa"/>
              <w:end w:w="85" w:type="dxa"/>
            </w:tcMar>
            <w:vAlign w:val="center"/>
          </w:tcPr>
          <w:p>
            <w:pPr>
              <w:spacing w:before="0" w:after="0"/>
            </w:pPr>
            <w:r>
              <w:rPr>
                <w:sz w:val="15"/>
              </w:rPr>
              <w:t>Chair</w:t>
            </w:r>
          </w:p>
        </w:tc>
        <w:tc>
          <w:tcPr>
            <w:tcW w:type="dxa" w:w="3389"/>
            <w:tcMar>
              <w:top w:w="70" w:type="dxa"/>
              <w:start w:w="85" w:type="dxa"/>
              <w:bottom w:w="70" w:type="dxa"/>
              <w:end w:w="85" w:type="dxa"/>
            </w:tcMar>
            <w:vAlign w:val="center"/>
          </w:tcPr>
          <w:p>
            <w:pPr>
              <w:spacing w:before="0" w:after="0"/>
            </w:pPr>
            <w:r>
              <w:rPr>
                <w:sz w:val="15"/>
              </w:rPr>
              <w:t>Independent person other than Founder/President</w:t>
            </w:r>
          </w:p>
        </w:tc>
        <w:tc>
          <w:tcPr>
            <w:tcW w:type="dxa" w:w="3389"/>
            <w:tcMar>
              <w:top w:w="70" w:type="dxa"/>
              <w:start w:w="85" w:type="dxa"/>
              <w:bottom w:w="70" w:type="dxa"/>
              <w:end w:w="85" w:type="dxa"/>
            </w:tcMar>
            <w:vAlign w:val="center"/>
          </w:tcPr>
          <w:p>
            <w:pPr>
              <w:spacing w:before="0" w:after="0"/>
            </w:pPr>
            <w:r>
              <w:rPr>
                <w:sz w:val="15"/>
              </w:rPr>
              <w:t>Prevents executive and board oversight from collapsing into one office.</w:t>
            </w:r>
          </w:p>
        </w:tc>
      </w:tr>
      <w:tr>
        <w:tc>
          <w:tcPr>
            <w:tcW w:type="dxa" w:w="3389"/>
            <w:tcMar>
              <w:top w:w="70" w:type="dxa"/>
              <w:start w:w="85" w:type="dxa"/>
              <w:bottom w:w="70" w:type="dxa"/>
              <w:end w:w="85" w:type="dxa"/>
            </w:tcMar>
            <w:vAlign w:val="center"/>
          </w:tcPr>
          <w:p>
            <w:pPr>
              <w:spacing w:before="0" w:after="0"/>
            </w:pPr>
            <w:r>
              <w:rPr>
                <w:sz w:val="15"/>
              </w:rPr>
              <w:t>Secretary</w:t>
            </w:r>
          </w:p>
        </w:tc>
        <w:tc>
          <w:tcPr>
            <w:tcW w:type="dxa" w:w="3389"/>
            <w:tcMar>
              <w:top w:w="70" w:type="dxa"/>
              <w:start w:w="85" w:type="dxa"/>
              <w:bottom w:w="70" w:type="dxa"/>
              <w:end w:w="85" w:type="dxa"/>
            </w:tcMar>
            <w:vAlign w:val="center"/>
          </w:tcPr>
          <w:p>
            <w:pPr>
              <w:spacing w:before="0" w:after="0"/>
            </w:pPr>
            <w:r>
              <w:rPr>
                <w:sz w:val="15"/>
              </w:rPr>
              <w:t>Separate person from President</w:t>
            </w:r>
          </w:p>
        </w:tc>
        <w:tc>
          <w:tcPr>
            <w:tcW w:type="dxa" w:w="3389"/>
            <w:tcMar>
              <w:top w:w="70" w:type="dxa"/>
              <w:start w:w="85" w:type="dxa"/>
              <w:bottom w:w="70" w:type="dxa"/>
              <w:end w:w="85" w:type="dxa"/>
            </w:tcMar>
            <w:vAlign w:val="center"/>
          </w:tcPr>
          <w:p>
            <w:pPr>
              <w:spacing w:before="0" w:after="0"/>
            </w:pPr>
            <w:r>
              <w:rPr>
                <w:sz w:val="15"/>
              </w:rPr>
              <w:t>Tennessee law requires President and Secretary and forbids one person from holding both offices simultaneously.</w:t>
            </w:r>
          </w:p>
        </w:tc>
      </w:tr>
      <w:tr>
        <w:tc>
          <w:tcPr>
            <w:tcW w:type="dxa" w:w="3389"/>
            <w:tcMar>
              <w:top w:w="70" w:type="dxa"/>
              <w:start w:w="85" w:type="dxa"/>
              <w:bottom w:w="70" w:type="dxa"/>
              <w:end w:w="85" w:type="dxa"/>
            </w:tcMar>
            <w:vAlign w:val="center"/>
          </w:tcPr>
          <w:p>
            <w:pPr>
              <w:spacing w:before="0" w:after="0"/>
            </w:pPr>
            <w:r>
              <w:rPr>
                <w:sz w:val="15"/>
              </w:rPr>
              <w:t>Treasurer</w:t>
            </w:r>
          </w:p>
        </w:tc>
        <w:tc>
          <w:tcPr>
            <w:tcW w:type="dxa" w:w="3389"/>
            <w:tcMar>
              <w:top w:w="70" w:type="dxa"/>
              <w:start w:w="85" w:type="dxa"/>
              <w:bottom w:w="70" w:type="dxa"/>
              <w:end w:w="85" w:type="dxa"/>
            </w:tcMar>
            <w:vAlign w:val="center"/>
          </w:tcPr>
          <w:p>
            <w:pPr>
              <w:spacing w:before="0" w:after="0"/>
            </w:pPr>
            <w:r>
              <w:rPr>
                <w:sz w:val="15"/>
              </w:rPr>
              <w:t>Prefer independent/separate person</w:t>
            </w:r>
          </w:p>
        </w:tc>
        <w:tc>
          <w:tcPr>
            <w:tcW w:type="dxa" w:w="3389"/>
            <w:tcMar>
              <w:top w:w="70" w:type="dxa"/>
              <w:start w:w="85" w:type="dxa"/>
              <w:bottom w:w="70" w:type="dxa"/>
              <w:end w:w="85" w:type="dxa"/>
            </w:tcMar>
            <w:vAlign w:val="center"/>
          </w:tcPr>
          <w:p>
            <w:pPr>
              <w:spacing w:before="0" w:after="0"/>
            </w:pPr>
            <w:r>
              <w:rPr>
                <w:sz w:val="15"/>
              </w:rPr>
              <w:t>Financial authority should not be concentrated with spiritual/executive authority.</w:t>
            </w:r>
          </w:p>
        </w:tc>
      </w:tr>
      <w:tr>
        <w:tc>
          <w:tcPr>
            <w:tcW w:type="dxa" w:w="3389"/>
            <w:tcMar>
              <w:top w:w="70" w:type="dxa"/>
              <w:start w:w="85" w:type="dxa"/>
              <w:bottom w:w="70" w:type="dxa"/>
              <w:end w:w="85" w:type="dxa"/>
            </w:tcMar>
            <w:vAlign w:val="center"/>
          </w:tcPr>
          <w:p>
            <w:pPr>
              <w:spacing w:before="0" w:after="0"/>
            </w:pPr>
            <w:r>
              <w:rPr>
                <w:sz w:val="15"/>
              </w:rPr>
              <w:t>Federal application</w:t>
            </w:r>
          </w:p>
        </w:tc>
        <w:tc>
          <w:tcPr>
            <w:tcW w:type="dxa" w:w="3389"/>
            <w:tcMar>
              <w:top w:w="70" w:type="dxa"/>
              <w:start w:w="85" w:type="dxa"/>
              <w:bottom w:w="70" w:type="dxa"/>
              <w:end w:w="85" w:type="dxa"/>
            </w:tcMar>
            <w:vAlign w:val="center"/>
          </w:tcPr>
          <w:p>
            <w:pPr>
              <w:spacing w:before="0" w:after="0"/>
            </w:pPr>
            <w:r>
              <w:rPr>
                <w:sz w:val="15"/>
              </w:rPr>
              <w:t>Full Form 1023</w:t>
            </w:r>
          </w:p>
        </w:tc>
        <w:tc>
          <w:tcPr>
            <w:tcW w:type="dxa" w:w="3389"/>
            <w:tcMar>
              <w:top w:w="70" w:type="dxa"/>
              <w:start w:w="85" w:type="dxa"/>
              <w:bottom w:w="70" w:type="dxa"/>
              <w:end w:w="85" w:type="dxa"/>
            </w:tcMar>
            <w:vAlign w:val="center"/>
          </w:tcPr>
          <w:p>
            <w:pPr>
              <w:spacing w:before="0" w:after="0"/>
            </w:pPr>
            <w:r>
              <w:rPr>
                <w:sz w:val="15"/>
              </w:rPr>
              <w:t>Provides a detailed record appropriate to a complex religious/educational/charitable organization.</w:t>
            </w:r>
          </w:p>
        </w:tc>
      </w:tr>
      <w:tr>
        <w:tc>
          <w:tcPr>
            <w:tcW w:type="dxa" w:w="3389"/>
            <w:tcMar>
              <w:top w:w="70" w:type="dxa"/>
              <w:start w:w="85" w:type="dxa"/>
              <w:bottom w:w="70" w:type="dxa"/>
              <w:end w:w="85" w:type="dxa"/>
            </w:tcMar>
            <w:vAlign w:val="center"/>
          </w:tcPr>
          <w:p>
            <w:pPr>
              <w:spacing w:before="0" w:after="0"/>
            </w:pPr>
            <w:r>
              <w:rPr>
                <w:sz w:val="15"/>
              </w:rPr>
              <w:t>Initial public-charity class</w:t>
            </w:r>
          </w:p>
        </w:tc>
        <w:tc>
          <w:tcPr>
            <w:tcW w:type="dxa" w:w="3389"/>
            <w:tcMar>
              <w:top w:w="70" w:type="dxa"/>
              <w:start w:w="85" w:type="dxa"/>
              <w:bottom w:w="70" w:type="dxa"/>
              <w:end w:w="85" w:type="dxa"/>
            </w:tcMar>
            <w:vAlign w:val="center"/>
          </w:tcPr>
          <w:p>
            <w:pPr>
              <w:spacing w:before="0" w:after="0"/>
            </w:pPr>
            <w:r>
              <w:rPr>
                <w:sz w:val="15"/>
              </w:rPr>
              <w:t>509(a)(1)/170(b)(1)(A)(vi), subject to actual funding model</w:t>
            </w:r>
          </w:p>
        </w:tc>
        <w:tc>
          <w:tcPr>
            <w:tcW w:type="dxa" w:w="3389"/>
            <w:tcMar>
              <w:top w:w="70" w:type="dxa"/>
              <w:start w:w="85" w:type="dxa"/>
              <w:bottom w:w="70" w:type="dxa"/>
              <w:end w:w="85" w:type="dxa"/>
            </w:tcMar>
            <w:vAlign w:val="center"/>
          </w:tcPr>
          <w:p>
            <w:pPr>
              <w:spacing w:before="0" w:after="0"/>
            </w:pPr>
            <w:r>
              <w:rPr>
                <w:sz w:val="15"/>
              </w:rPr>
              <w:t>Intended reliance on donations/grants/public support is compatible with this classification; verify projections before filing.</w:t>
            </w:r>
          </w:p>
        </w:tc>
      </w:tr>
      <w:tr>
        <w:tc>
          <w:tcPr>
            <w:tcW w:type="dxa" w:w="3389"/>
            <w:tcMar>
              <w:top w:w="70" w:type="dxa"/>
              <w:start w:w="85" w:type="dxa"/>
              <w:bottom w:w="70" w:type="dxa"/>
              <w:end w:w="85" w:type="dxa"/>
            </w:tcMar>
            <w:vAlign w:val="center"/>
          </w:tcPr>
          <w:p>
            <w:pPr>
              <w:spacing w:before="0" w:after="0"/>
            </w:pPr>
            <w:r>
              <w:rPr>
                <w:sz w:val="15"/>
              </w:rPr>
              <w:t>Church classification</w:t>
            </w:r>
          </w:p>
        </w:tc>
        <w:tc>
          <w:tcPr>
            <w:tcW w:type="dxa" w:w="3389"/>
            <w:tcMar>
              <w:top w:w="70" w:type="dxa"/>
              <w:start w:w="85" w:type="dxa"/>
              <w:bottom w:w="70" w:type="dxa"/>
              <w:end w:w="85" w:type="dxa"/>
            </w:tcMar>
            <w:vAlign w:val="center"/>
          </w:tcPr>
          <w:p>
            <w:pPr>
              <w:spacing w:before="0" w:after="0"/>
            </w:pPr>
            <w:r>
              <w:rPr>
                <w:sz w:val="15"/>
              </w:rPr>
              <w:t>Defer until actual congregation/services/government/worship facts exist</w:t>
            </w:r>
          </w:p>
        </w:tc>
        <w:tc>
          <w:tcPr>
            <w:tcW w:type="dxa" w:w="3389"/>
            <w:tcMar>
              <w:top w:w="70" w:type="dxa"/>
              <w:start w:w="85" w:type="dxa"/>
              <w:bottom w:w="70" w:type="dxa"/>
              <w:end w:w="85" w:type="dxa"/>
            </w:tcMar>
            <w:vAlign w:val="center"/>
          </w:tcPr>
          <w:p>
            <w:pPr>
              <w:spacing w:before="0" w:after="0"/>
            </w:pPr>
            <w:r>
              <w:rPr>
                <w:sz w:val="15"/>
              </w:rPr>
              <w:t>IRS applies a facts-and-circumstances church analysis and generally expects a congregation or religious membership group meeting for worship.</w:t>
            </w:r>
          </w:p>
        </w:tc>
      </w:tr>
      <w:tr>
        <w:tc>
          <w:tcPr>
            <w:tcW w:type="dxa" w:w="3389"/>
            <w:tcMar>
              <w:top w:w="70" w:type="dxa"/>
              <w:start w:w="85" w:type="dxa"/>
              <w:bottom w:w="70" w:type="dxa"/>
              <w:end w:w="85" w:type="dxa"/>
            </w:tcMar>
            <w:vAlign w:val="center"/>
          </w:tcPr>
          <w:p>
            <w:pPr>
              <w:spacing w:before="0" w:after="0"/>
            </w:pPr>
            <w:r>
              <w:rPr>
                <w:sz w:val="15"/>
              </w:rPr>
              <w:t>Founder compensation</w:t>
            </w:r>
          </w:p>
        </w:tc>
        <w:tc>
          <w:tcPr>
            <w:tcW w:type="dxa" w:w="3389"/>
            <w:tcMar>
              <w:top w:w="70" w:type="dxa"/>
              <w:start w:w="85" w:type="dxa"/>
              <w:bottom w:w="70" w:type="dxa"/>
              <w:end w:w="85" w:type="dxa"/>
            </w:tcMar>
            <w:vAlign w:val="center"/>
          </w:tcPr>
          <w:p>
            <w:pPr>
              <w:spacing w:before="0" w:after="0"/>
            </w:pPr>
            <w:r>
              <w:rPr>
                <w:sz w:val="15"/>
              </w:rPr>
              <w:t>Initially unpaid except policy-compliant expense reimbursement; later prospective reasonable compensation after independent approval</w:t>
            </w:r>
          </w:p>
        </w:tc>
        <w:tc>
          <w:tcPr>
            <w:tcW w:type="dxa" w:w="3389"/>
            <w:tcMar>
              <w:top w:w="70" w:type="dxa"/>
              <w:start w:w="85" w:type="dxa"/>
              <w:bottom w:w="70" w:type="dxa"/>
              <w:end w:w="85" w:type="dxa"/>
            </w:tcMar>
            <w:vAlign w:val="center"/>
          </w:tcPr>
          <w:p>
            <w:pPr>
              <w:spacing w:before="0" w:after="0"/>
            </w:pPr>
            <w:r>
              <w:rPr>
                <w:sz w:val="15"/>
              </w:rPr>
              <w:t>Avoids self-dealing while preserving a path to legitimate paid full-time leadership.</w:t>
            </w:r>
          </w:p>
        </w:tc>
      </w:tr>
      <w:tr>
        <w:tc>
          <w:tcPr>
            <w:tcW w:type="dxa" w:w="3389"/>
            <w:tcMar>
              <w:top w:w="70" w:type="dxa"/>
              <w:start w:w="85" w:type="dxa"/>
              <w:bottom w:w="70" w:type="dxa"/>
              <w:end w:w="85" w:type="dxa"/>
            </w:tcMar>
            <w:vAlign w:val="center"/>
          </w:tcPr>
          <w:p>
            <w:pPr>
              <w:spacing w:before="0" w:after="0"/>
            </w:pPr>
            <w:r>
              <w:rPr>
                <w:sz w:val="15"/>
              </w:rPr>
              <w:t>Fiscal year</w:t>
            </w:r>
          </w:p>
        </w:tc>
        <w:tc>
          <w:tcPr>
            <w:tcW w:type="dxa" w:w="3389"/>
            <w:tcMar>
              <w:top w:w="70" w:type="dxa"/>
              <w:start w:w="85" w:type="dxa"/>
              <w:bottom w:w="70" w:type="dxa"/>
              <w:end w:w="85" w:type="dxa"/>
            </w:tcMar>
            <w:vAlign w:val="center"/>
          </w:tcPr>
          <w:p>
            <w:pPr>
              <w:spacing w:before="0" w:after="0"/>
            </w:pPr>
            <w:r>
              <w:rPr>
                <w:sz w:val="15"/>
              </w:rPr>
              <w:t>December 31</w:t>
            </w:r>
          </w:p>
        </w:tc>
        <w:tc>
          <w:tcPr>
            <w:tcW w:type="dxa" w:w="3389"/>
            <w:tcMar>
              <w:top w:w="70" w:type="dxa"/>
              <w:start w:w="85" w:type="dxa"/>
              <w:bottom w:w="70" w:type="dxa"/>
              <w:end w:w="85" w:type="dxa"/>
            </w:tcMar>
            <w:vAlign w:val="center"/>
          </w:tcPr>
          <w:p>
            <w:pPr>
              <w:spacing w:before="0" w:after="0"/>
            </w:pPr>
            <w:r>
              <w:rPr>
                <w:sz w:val="15"/>
              </w:rPr>
              <w:t>Selected by Founder.</w:t>
            </w:r>
          </w:p>
        </w:tc>
      </w:tr>
      <w:tr>
        <w:tc>
          <w:tcPr>
            <w:tcW w:type="dxa" w:w="3389"/>
            <w:tcMar>
              <w:top w:w="70" w:type="dxa"/>
              <w:start w:w="85" w:type="dxa"/>
              <w:bottom w:w="70" w:type="dxa"/>
              <w:end w:w="85" w:type="dxa"/>
            </w:tcMar>
            <w:vAlign w:val="center"/>
          </w:tcPr>
          <w:p>
            <w:pPr>
              <w:spacing w:before="0" w:after="0"/>
            </w:pPr>
            <w:r>
              <w:rPr>
                <w:sz w:val="15"/>
              </w:rPr>
              <w:t>Filing sequence</w:t>
            </w:r>
          </w:p>
        </w:tc>
        <w:tc>
          <w:tcPr>
            <w:tcW w:type="dxa" w:w="3389"/>
            <w:tcMar>
              <w:top w:w="70" w:type="dxa"/>
              <w:start w:w="85" w:type="dxa"/>
              <w:bottom w:w="70" w:type="dxa"/>
              <w:end w:w="85" w:type="dxa"/>
            </w:tcMar>
            <w:vAlign w:val="center"/>
          </w:tcPr>
          <w:p>
            <w:pPr>
              <w:spacing w:before="0" w:after="0"/>
            </w:pPr>
            <w:r>
              <w:rPr>
                <w:sz w:val="15"/>
              </w:rPr>
              <w:t>Prepare -&gt; recruit board -&gt; select name -&gt; counsel review -&gt; file TN charter -&gt; organize -&gt; EIN -&gt; banking -&gt; Form 1023 -&gt; public launch</w:t>
            </w:r>
          </w:p>
        </w:tc>
        <w:tc>
          <w:tcPr>
            <w:tcW w:type="dxa" w:w="3389"/>
            <w:tcMar>
              <w:top w:w="70" w:type="dxa"/>
              <w:start w:w="85" w:type="dxa"/>
              <w:bottom w:w="70" w:type="dxa"/>
              <w:end w:w="85" w:type="dxa"/>
            </w:tcMar>
            <w:vAlign w:val="center"/>
          </w:tcPr>
          <w:p>
            <w:pPr>
              <w:spacing w:before="0" w:after="0"/>
            </w:pPr>
            <w:r>
              <w:rPr>
                <w:sz w:val="15"/>
              </w:rPr>
              <w:t>Reduces avoidable amendments and avoids launching high-risk programs before controls exist.</w:t>
            </w:r>
          </w:p>
        </w:tc>
      </w:tr>
    </w:tbl>
    <w:p>
      <w:pPr>
        <w:spacing w:after="0"/>
      </w:pPr>
    </w:p>
    <w:p>
      <w:pPr>
        <w:pStyle w:val="Heading1"/>
        <w:pageBreakBefore/>
      </w:pPr>
      <w:r>
        <w:t>Federal Public-Charity Classification - Working Memo</w:t>
      </w:r>
    </w:p>
    <w:p>
      <w:pPr>
        <w:pStyle w:val="Heading2"/>
      </w:pPr>
      <w:r>
        <w:t>Working position</w:t>
      </w:r>
    </w:p>
    <w:p>
      <w:r>
        <w:t xml:space="preserve">Prepare the full Form 1023 and initially request classification as a publicly supported religious organization under </w:t>
      </w:r>
      <w:r>
        <w:rPr>
          <w:b/>
        </w:rPr>
        <w:t>IRC 509(a)(1) and 170(b)(1)(A)(vi)</w:t>
      </w:r>
      <w:r>
        <w:t>, subject to the final three-year funding projections and tax-adviser review.</w:t>
      </w:r>
    </w:p>
    <w:p>
      <w:pPr>
        <w:pStyle w:val="Heading2"/>
      </w:pPr>
      <w:r>
        <w:t>Why not request church classification immediately?</w:t>
      </w:r>
    </w:p>
    <w:p>
      <w:r>
        <w:t>The organization intends to develop worship, religious government, clergy/ordination, literature, education, and a congregation. But these institutional facts are still being formed. IRS Form 1023 instructions state that church classification uses facts and circumstances and generally requires a congregation or other religious membership group. The organization should not invent a congregation, regular services, ministerial training, history, or established place of worship to satisfy a checklist.</w:t>
      </w:r>
    </w:p>
    <w:p>
      <w:r>
        <w:t>If actual operations mature into church facts, the Board can later evaluate whether to request reclassification.</w:t>
      </w:r>
    </w:p>
    <w:p>
      <w:pPr>
        <w:pStyle w:val="Heading2"/>
      </w:pPr>
      <w:r>
        <w:t>Why 170(b)(1)(A)(vi) is the current working choice</w:t>
      </w:r>
    </w:p>
    <w:p>
      <w:r>
        <w:t>This classification generally applies where an organization normally receives a substantial part of support from governmental units, contributions from the general public, or public charities. The project presently anticipates charitable donations and grants as major funding sources rather than relying primarily on investment income or a small closed donor group.</w:t>
      </w:r>
    </w:p>
    <w:p>
      <w:r>
        <w:t>The selection remains conditional because Form 1023 financial data must be consistent with the requested public-charity classification. The three-year projection workbook will test this assumption before filing.</w:t>
      </w:r>
    </w:p>
    <w:p>
      <w:pPr>
        <w:pStyle w:val="Heading2"/>
      </w:pPr>
      <w:r>
        <w:t>Form choice</w:t>
      </w:r>
    </w:p>
    <w:p>
      <w:r>
        <w:t xml:space="preserve">Use the </w:t>
      </w:r>
      <w:r>
        <w:rPr>
          <w:b/>
        </w:rPr>
        <w:t>full Form 1023</w:t>
      </w:r>
      <w:r>
        <w:t>. Even if the organization might qualify for Form 1023-EZ as a non-church public charity at some point, the full application is the preferred governance record for this project because it forces disclosure and analysis of planned activities, insiders, compensation, financial arrangements, fundraising, grants, intellectual property, and public-support assumptions.</w:t>
      </w:r>
    </w:p>
    <w:p>
      <w:r>
        <w:t>If the organization later applies specifically for recognition as a church, it is not eligible to use Form 1023-EZ for that request under current IRS instructions.</w:t>
      </w:r>
    </w:p>
    <w:p>
      <w:pPr>
        <w:pStyle w:val="Heading2"/>
      </w:pPr>
      <w:r>
        <w:t>Working NTEE code</w:t>
      </w:r>
    </w:p>
    <w:p>
      <w:r>
        <w:t xml:space="preserve">The likely umbrella code is </w:t>
      </w:r>
      <w:r>
        <w:rPr>
          <w:b/>
        </w:rPr>
        <w:t>X99 - Religion Related, N.E.C.</w:t>
      </w:r>
      <w:r>
        <w:t xml:space="preserve"> rather than X90 Interfaith Coalitions unless the actual organization becomes principally a coalition of separate faith organizations. Because the project is developing its own religious community rather than simply coordinating existing religions, X99 is the better working code. Confirm at filing.</w:t>
      </w:r>
    </w:p>
    <w:p>
      <w:pPr>
        <w:pStyle w:val="Heading1"/>
        <w:pageBreakBefore/>
      </w:pPr>
      <w:r>
        <w:t>Form 1023 Part IV - Working Narrative of Activities</w:t>
      </w:r>
    </w:p>
    <w:p>
      <w:r>
        <w:rPr>
          <w:b/>
        </w:rPr>
        <w:t>Important:</w:t>
      </w:r>
      <w:r>
        <w:t xml:space="preserve"> This is a drafting narrative. Final filing language must reflect activities the organization actually conducts or has concrete plans to conduct. Percentages, locations, frequencies, fees, and staffing marked as working assumptions must be confirmed by the Board.</w:t>
      </w:r>
    </w:p>
    <w:p>
      <w:pPr>
        <w:pStyle w:val="Heading2"/>
      </w:pPr>
      <w:r>
        <w:t>1. Regular religious gatherings and worship</w:t>
      </w:r>
    </w:p>
    <w:p>
      <w:r>
        <w:t>The Organization will conduct public religious gatherings in person and/or online. Gatherings are intended to provide communal worship, prayer or contemplative practice, readings, reflection, teaching, music or other forms of religious expression, community discussion, and opportunities for charitable service. The form of worship and liturgical calendar are still being developed and will be documented before the Organization requests classification as a church.</w:t>
      </w:r>
    </w:p>
    <w:p>
      <w:r>
        <w:rPr>
          <w:b/>
        </w:rPr>
        <w:t>Conducted by:</w:t>
      </w:r>
      <w:r>
        <w:t xml:space="preserve"> Founder/President initially, invited teachers/facilitators, and later authorized clergy or trained leaders.</w:t>
      </w:r>
    </w:p>
    <w:p>
      <w:r>
        <w:rPr>
          <w:b/>
        </w:rPr>
        <w:t>Where:</w:t>
      </w:r>
      <w:r>
        <w:t xml:space="preserve"> rented/community spaces and online platforms initially; future owned/leased facilities only when financially prudent.</w:t>
      </w:r>
    </w:p>
    <w:p>
      <w:r>
        <w:rPr>
          <w:b/>
        </w:rPr>
        <w:t>Funding:</w:t>
      </w:r>
      <w:r>
        <w:t xml:space="preserve"> charitable contributions and grants; generally open without mandatory payment.</w:t>
      </w:r>
    </w:p>
    <w:p>
      <w:r>
        <w:rPr>
          <w:b/>
        </w:rPr>
        <w:t>Exempt purpose:</w:t>
      </w:r>
      <w:r>
        <w:t xml:space="preserve"> advances religion, religious education, community, and charitable service.</w:t>
      </w:r>
    </w:p>
    <w:p>
      <w:r>
        <w:rPr>
          <w:b/>
        </w:rPr>
        <w:t>Working time allocation:</w:t>
      </w:r>
      <w:r>
        <w:t xml:space="preserve"> </w:t>
      </w:r>
      <w:r>
        <w:rPr>
          <w:rFonts w:ascii="Aptos Mono" w:hAnsi="Aptos Mono"/>
          <w:sz w:val="17"/>
        </w:rPr>
        <w:t>20%</w:t>
      </w:r>
      <w:r>
        <w:t xml:space="preserve"> - confirm before filing.</w:t>
      </w:r>
    </w:p>
    <w:p>
      <w:pPr>
        <w:pStyle w:val="Heading2"/>
      </w:pPr>
      <w:r>
        <w:t>2. Religious study and educational programs</w:t>
      </w:r>
    </w:p>
    <w:p>
      <w:r>
        <w:t>The Organization will conduct classes, seminars, reading groups, lectures, workshops, and structured educational materials concerning religious texts, history, comparative religion, theology, philosophy, ethics, spiritual practices, and related disciplines. Programs may be offered to adults, families, and eventually children subject to safeguarding controls.</w:t>
      </w:r>
    </w:p>
    <w:p>
      <w:r>
        <w:t>Educational programs will not initially be represented as a school unless the Organization actually develops the regular faculty, enrolled student body, curriculum, and facilities relevant to school classification.</w:t>
      </w:r>
    </w:p>
    <w:p>
      <w:r>
        <w:rPr>
          <w:b/>
        </w:rPr>
        <w:t>Conducted by:</w:t>
      </w:r>
      <w:r>
        <w:t xml:space="preserve"> Founder/research leadership, qualified instructors, invited scholars/practitioners, trained volunteers.</w:t>
      </w:r>
    </w:p>
    <w:p>
      <w:r>
        <w:rPr>
          <w:b/>
        </w:rPr>
        <w:t>Where:</w:t>
      </w:r>
      <w:r>
        <w:t xml:space="preserve"> online and rented/community facilities.</w:t>
      </w:r>
    </w:p>
    <w:p>
      <w:r>
        <w:rPr>
          <w:b/>
        </w:rPr>
        <w:t>Funding:</w:t>
      </w:r>
      <w:r>
        <w:t xml:space="preserve"> donations/grants and, where appropriate, reasonable program fees with scholarships/waivers as adopted.</w:t>
      </w:r>
    </w:p>
    <w:p>
      <w:r>
        <w:rPr>
          <w:b/>
        </w:rPr>
        <w:t>Exempt purpose:</w:t>
      </w:r>
      <w:r>
        <w:t xml:space="preserve"> religious and educational.</w:t>
      </w:r>
    </w:p>
    <w:p>
      <w:r>
        <w:rPr>
          <w:b/>
        </w:rPr>
        <w:t>Working time allocation:</w:t>
      </w:r>
      <w:r>
        <w:t xml:space="preserve"> </w:t>
      </w:r>
      <w:r>
        <w:rPr>
          <w:rFonts w:ascii="Aptos Mono" w:hAnsi="Aptos Mono"/>
          <w:sz w:val="17"/>
        </w:rPr>
        <w:t>15%</w:t>
      </w:r>
      <w:r>
        <w:t xml:space="preserve"> - confirm.</w:t>
      </w:r>
    </w:p>
    <w:p>
      <w:pPr>
        <w:pStyle w:val="Heading2"/>
      </w:pPr>
      <w:r>
        <w:t>3. Historical and religious research</w:t>
      </w:r>
    </w:p>
    <w:p>
      <w:r>
        <w:t>The Organization will conduct historical, textual, comparative, phenomenological, and interdisciplinary research concerning religious claims, traditions, practices, institutions, sacred texts, historical encounters, and the development of religious ideas. Research methods are intended to distinguish source evidence, inference, interpretation, theological hypothesis, communal teaching, and personal conviction.</w:t>
      </w:r>
    </w:p>
    <w:p>
      <w:r>
        <w:t>Research may result in articles, reports, annotated source collections, educational materials, lectures, databases, or books. The Organization will not condition research conclusions on protecting the reputation of the Founder or institution.</w:t>
      </w:r>
    </w:p>
    <w:p>
      <w:r>
        <w:rPr>
          <w:b/>
        </w:rPr>
        <w:t>Conducted by:</w:t>
      </w:r>
      <w:r>
        <w:t xml:space="preserve"> Founder/research leader, future research staff, fellows, volunteers, advisers, and collaborating scholars under written arrangements where appropriate.</w:t>
      </w:r>
    </w:p>
    <w:p>
      <w:r>
        <w:rPr>
          <w:b/>
        </w:rPr>
        <w:t>Funding:</w:t>
      </w:r>
      <w:r>
        <w:t xml:space="preserve"> contributions, grants, publication/program revenue where exempt-related, and restricted research gifts.</w:t>
      </w:r>
    </w:p>
    <w:p>
      <w:r>
        <w:rPr>
          <w:b/>
        </w:rPr>
        <w:t>Exempt purpose:</w:t>
      </w:r>
      <w:r>
        <w:t xml:space="preserve"> religious, educational, and where applicable scholarly research available for public benefit.</w:t>
      </w:r>
    </w:p>
    <w:p>
      <w:r>
        <w:rPr>
          <w:b/>
        </w:rPr>
        <w:t>Working time allocation:</w:t>
      </w:r>
      <w:r>
        <w:t xml:space="preserve"> </w:t>
      </w:r>
      <w:r>
        <w:rPr>
          <w:rFonts w:ascii="Aptos Mono" w:hAnsi="Aptos Mono"/>
          <w:sz w:val="17"/>
        </w:rPr>
        <w:t>20%</w:t>
      </w:r>
      <w:r>
        <w:t xml:space="preserve"> - confirm.</w:t>
      </w:r>
    </w:p>
    <w:p>
      <w:pPr>
        <w:pStyle w:val="Heading2"/>
      </w:pPr>
      <w:r>
        <w:t>4. Publication and digital religious/educational services</w:t>
      </w:r>
    </w:p>
    <w:p>
      <w:r>
        <w:t>The Organization will maintain a website and digital services publishing religious, educational, historical, governance, and research materials. It may produce newsletters, essays, reports, books, podcasts, videos, digital courses, worship materials, and community resources. Public materials will identify corrections where material errors are discovered.</w:t>
      </w:r>
    </w:p>
    <w:p>
      <w:r>
        <w:rPr>
          <w:b/>
        </w:rPr>
        <w:t>Funding:</w:t>
      </w:r>
      <w:r>
        <w:t xml:space="preserve"> donations, grants, and reasonable sales/subscription/program revenue related to exempt activities.</w:t>
      </w:r>
    </w:p>
    <w:p>
      <w:r>
        <w:rPr>
          <w:b/>
        </w:rPr>
        <w:t>Intellectual property:</w:t>
      </w:r>
      <w:r>
        <w:t xml:space="preserve"> ownership/licensing arrangements involving the Founder or other insiders will be documented in writing and approved through conflict/related-party procedures before material transactions occur.</w:t>
      </w:r>
    </w:p>
    <w:p>
      <w:r>
        <w:rPr>
          <w:b/>
        </w:rPr>
        <w:t>Exempt purpose:</w:t>
      </w:r>
      <w:r>
        <w:t xml:space="preserve"> religious and educational dissemination.</w:t>
      </w:r>
    </w:p>
    <w:p>
      <w:r>
        <w:rPr>
          <w:b/>
        </w:rPr>
        <w:t>Working time allocation:</w:t>
      </w:r>
      <w:r>
        <w:t xml:space="preserve"> </w:t>
      </w:r>
      <w:r>
        <w:rPr>
          <w:rFonts w:ascii="Aptos Mono" w:hAnsi="Aptos Mono"/>
          <w:sz w:val="17"/>
        </w:rPr>
        <w:t>10%</w:t>
      </w:r>
      <w:r>
        <w:t xml:space="preserve"> - confirm.</w:t>
      </w:r>
    </w:p>
    <w:p>
      <w:pPr>
        <w:pStyle w:val="Heading2"/>
      </w:pPr>
      <w:r>
        <w:t>5. Pastoral and spiritual care</w:t>
      </w:r>
    </w:p>
    <w:p>
      <w:r>
        <w:t>The Organization will provide nonclinical pastoral/spiritual care, prayer, listening, spiritual direction, religious rites, and referrals. Pastoral personnel will follow the adopted ethics code, disclose qualifications, maintain boundaries/confidentiality subject to law, and refer medical/mental-health/legal/financial matters beyond their competence to qualified professionals.</w:t>
      </w:r>
    </w:p>
    <w:p>
      <w:r>
        <w:t>No pastoral relationship will authorize control over an adult's marriage, healthcare, finances, residence, employment, family relationships, or legal decisions.</w:t>
      </w:r>
    </w:p>
    <w:p>
      <w:r>
        <w:rPr>
          <w:b/>
        </w:rPr>
        <w:t>Funding:</w:t>
      </w:r>
      <w:r>
        <w:t xml:space="preserve"> primarily donations; no person will be denied emergency/basic pastoral contact solely for inability to pay.</w:t>
      </w:r>
    </w:p>
    <w:p>
      <w:r>
        <w:rPr>
          <w:b/>
        </w:rPr>
        <w:t>Working time allocation:</w:t>
      </w:r>
      <w:r>
        <w:t xml:space="preserve"> </w:t>
      </w:r>
      <w:r>
        <w:rPr>
          <w:rFonts w:ascii="Aptos Mono" w:hAnsi="Aptos Mono"/>
          <w:sz w:val="17"/>
        </w:rPr>
        <w:t>10%</w:t>
      </w:r>
      <w:r>
        <w:t xml:space="preserve"> - confirm.</w:t>
      </w:r>
    </w:p>
    <w:p>
      <w:pPr>
        <w:pStyle w:val="Heading2"/>
      </w:pPr>
      <w:r>
        <w:t>6. Charitable assistance and community service</w:t>
      </w:r>
    </w:p>
    <w:p>
      <w:r>
        <w:t>The Organization plans to provide charitable assistance to persons in need and to conduct service projects. Assistance may include food, emergency needs, limited direct aid, referrals, or grants under written eligibility and documentation procedures. Assistance will not be conditioned on conversion, worship attendance, donations, loyalty to leadership, or silence about complaints.</w:t>
      </w:r>
    </w:p>
    <w:p>
      <w:r>
        <w:t>Insiders and their families may not receive charitable assistance except under an independently reviewed policy demonstrating objective eligibility and avoidance of private benefit.</w:t>
      </w:r>
    </w:p>
    <w:p>
      <w:r>
        <w:rPr>
          <w:b/>
        </w:rPr>
        <w:t>Funding:</w:t>
      </w:r>
      <w:r>
        <w:t xml:space="preserve"> unrestricted/restricted charitable contributions and grants.</w:t>
      </w:r>
    </w:p>
    <w:p>
      <w:r>
        <w:rPr>
          <w:b/>
        </w:rPr>
        <w:t>Working time allocation:</w:t>
      </w:r>
      <w:r>
        <w:t xml:space="preserve"> </w:t>
      </w:r>
      <w:r>
        <w:rPr>
          <w:rFonts w:ascii="Aptos Mono" w:hAnsi="Aptos Mono"/>
          <w:sz w:val="17"/>
        </w:rPr>
        <w:t>10%</w:t>
      </w:r>
      <w:r>
        <w:t xml:space="preserve"> - confirm.</w:t>
      </w:r>
    </w:p>
    <w:p>
      <w:pPr>
        <w:pStyle w:val="Heading2"/>
      </w:pPr>
      <w:r>
        <w:t>7. Retreats and community formation</w:t>
      </w:r>
    </w:p>
    <w:p>
      <w:r>
        <w:t>The Organization plans periodic retreats, study intensives, community meals, service days, and other formation activities. Retreat participation will be voluntary; the Organization will not use sleep deprivation, food deprivation, isolation, confiscation of communications/identification, or coercive confession as commitment techniques.</w:t>
      </w:r>
    </w:p>
    <w:p>
      <w:r>
        <w:rPr>
          <w:b/>
        </w:rPr>
        <w:t>Funding:</w:t>
      </w:r>
      <w:r>
        <w:t xml:space="preserve"> donations and reasonable participant fees reflecting costs, with waivers/scholarships where feasible.</w:t>
      </w:r>
    </w:p>
    <w:p>
      <w:r>
        <w:rPr>
          <w:b/>
        </w:rPr>
        <w:t>Working time allocation:</w:t>
      </w:r>
      <w:r>
        <w:t xml:space="preserve"> </w:t>
      </w:r>
      <w:r>
        <w:rPr>
          <w:rFonts w:ascii="Aptos Mono" w:hAnsi="Aptos Mono"/>
          <w:sz w:val="17"/>
        </w:rPr>
        <w:t>5%</w:t>
      </w:r>
      <w:r>
        <w:t xml:space="preserve"> - confirm.</w:t>
      </w:r>
    </w:p>
    <w:p>
      <w:pPr>
        <w:pStyle w:val="Heading2"/>
      </w:pPr>
      <w:r>
        <w:t>8. Clergy / religious-leader formation and ordination</w:t>
      </w:r>
    </w:p>
    <w:p>
      <w:r>
        <w:t>The Organization intends to develop standards for recognizing or ordaining religious leaders. No instant/self-ordination or fee-only credential will be represented as evidence of training. Before launching ordination, the Board will adopt qualifications, education/formation requirements, supervised practice, ethics/safeguarding standards, complaint/discipline procedures, continuing formation, and credential removal/appeal rules.</w:t>
      </w:r>
    </w:p>
    <w:p>
      <w:r>
        <w:rPr>
          <w:b/>
        </w:rPr>
        <w:t>Funding:</w:t>
      </w:r>
      <w:r>
        <w:t xml:space="preserve"> donations, grants, and reasonable educational fees if adopted.</w:t>
      </w:r>
    </w:p>
    <w:p>
      <w:r>
        <w:rPr>
          <w:b/>
        </w:rPr>
        <w:t>Working time allocation:</w:t>
      </w:r>
      <w:r>
        <w:t xml:space="preserve"> </w:t>
      </w:r>
      <w:r>
        <w:rPr>
          <w:rFonts w:ascii="Aptos Mono" w:hAnsi="Aptos Mono"/>
          <w:sz w:val="17"/>
        </w:rPr>
        <w:t>5%</w:t>
      </w:r>
      <w:r>
        <w:t xml:space="preserve"> - confirm.</w:t>
      </w:r>
    </w:p>
    <w:p>
      <w:pPr>
        <w:pStyle w:val="Heading2"/>
      </w:pPr>
      <w:r>
        <w:t>9. Children's religious/educational programming</w:t>
      </w:r>
    </w:p>
    <w:p>
      <w:r>
        <w:t>The Organization plans age-appropriate religious and educational programs for children after its safeguarding system is fully active. Covered workers will complete screening/training, two-adult/observable-environment controls will apply, and Tennessee child-abuse reporting duties will not be displaced by religious processes.</w:t>
      </w:r>
    </w:p>
    <w:p>
      <w:r>
        <w:rPr>
          <w:b/>
        </w:rPr>
        <w:t>Working time allocation:</w:t>
      </w:r>
      <w:r>
        <w:t xml:space="preserve"> </w:t>
      </w:r>
      <w:r>
        <w:rPr>
          <w:rFonts w:ascii="Aptos Mono" w:hAnsi="Aptos Mono"/>
          <w:sz w:val="17"/>
        </w:rPr>
        <w:t>5%</w:t>
      </w:r>
      <w:r>
        <w:t xml:space="preserve"> once activated; adjust the total allocation table when the program starts.</w:t>
      </w:r>
    </w:p>
    <w:p>
      <w:pPr>
        <w:pStyle w:val="Heading2"/>
      </w:pPr>
      <w:r>
        <w:t>10. Intentional community, property acquisition, and housing - development-stage only</w:t>
      </w:r>
    </w:p>
    <w:p>
      <w:r>
        <w:t xml:space="preserve">The Organization has a long-range plan to explore land/property acquisition, retreat facilities, intentional community, and possibly housing. </w:t>
      </w:r>
      <w:r>
        <w:rPr>
          <w:b/>
        </w:rPr>
        <w:t>This activity is not ready for final Form 1023 narrative treatment until the Board adopts a concrete model</w:t>
      </w:r>
      <w:r>
        <w:t xml:space="preserve"> identifying beneficiaries, rents/fees, eligibility, resident rights, employment relationships, eviction/exit rules, property ownership, financing, safety, and the relationship between religious participation and housing.</w:t>
      </w:r>
    </w:p>
    <w:p>
      <w:r>
        <w:t>Before activation, the Board will obtain separate nonprofit, housing, tax, land-use/zoning, employment, insurance, and safeguarding review. Housing will not be used to punish religious disagreement, complaints, or departure.</w:t>
      </w:r>
    </w:p>
    <w:p>
      <w:pPr>
        <w:pStyle w:val="Heading2"/>
      </w:pPr>
      <w:r>
        <w:t>Working allocation table</w:t>
      </w:r>
    </w:p>
    <w:p>
      <w:r>
        <w:t>The current working allocation for Activities 1-8 is 95%. A children's-program allocation of 5% would bring the total to 100% once activated. If children's programming is not concrete at filing, reallocate that 5% among Activities 1-8 and omit Activity 9 as a substantial planned program until appropriate. Housing/property development is treated as a future capital/program-development item and is not assigned an operating-time percentage until its model is concrete.</w:t>
      </w:r>
    </w:p>
    <w:p>
      <w:pPr>
        <w:pStyle w:val="Heading1"/>
        <w:pageBreakBefore/>
      </w:pPr>
      <w:r>
        <w:t>Form 1023 Issue Spotter &amp; Evidence Checklist</w:t>
      </w:r>
    </w:p>
    <w:p>
      <w:pPr>
        <w:pStyle w:val="Heading2"/>
      </w:pPr>
      <w:r>
        <w:t>Organizational documents</w:t>
      </w:r>
    </w:p>
    <w:p>
      <w:pPr>
        <w:pStyle w:val="ListBullet"/>
      </w:pPr>
      <w:r>
        <w:t>Filed charter with 501(c)(3)-compatible purpose and dissolution language.</w:t>
      </w:r>
    </w:p>
    <w:p>
      <w:pPr>
        <w:pStyle w:val="ListBullet"/>
      </w:pPr>
      <w:r>
        <w:t>Bylaws and nonmember schedule.</w:t>
      </w:r>
    </w:p>
    <w:p>
      <w:pPr>
        <w:pStyle w:val="ListBullet"/>
      </w:pPr>
      <w:r>
        <w:t>EIN confirmation.</w:t>
      </w:r>
    </w:p>
    <w:p>
      <w:pPr>
        <w:pStyle w:val="ListBullet"/>
      </w:pPr>
      <w:r>
        <w:t>Board/officer roster and relationships.</w:t>
      </w:r>
    </w:p>
    <w:p>
      <w:pPr>
        <w:pStyle w:val="ListBullet"/>
      </w:pPr>
      <w:r>
        <w:t>Conflict policy, Founder Covenant, compensation SOP, safeguarding/complaint policies.</w:t>
      </w:r>
    </w:p>
    <w:p>
      <w:pPr>
        <w:pStyle w:val="Heading2"/>
      </w:pPr>
      <w:r>
        <w:t>Part IV activity questions requiring final answers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tcMar>
              <w:top w:w="70" w:type="dxa"/>
              <w:start w:w="85" w:type="dxa"/>
              <w:bottom w:w="70" w:type="dxa"/>
              <w:end w:w="85" w:type="dxa"/>
            </w:tcMar>
            <w:vAlign w:val="center"/>
            <w:shd w:fill="E2E8F0"/>
          </w:tcPr>
          <w:p>
            <w:pPr>
              <w:spacing w:before="0" w:after="0"/>
            </w:pPr>
            <w:r>
              <w:rPr>
                <w:b/>
                <w:sz w:val="15"/>
              </w:rPr>
              <w:t>Issue</w:t>
            </w:r>
          </w:p>
        </w:tc>
        <w:tc>
          <w:tcPr>
            <w:tcW w:type="dxa" w:w="3389"/>
            <w:tcMar>
              <w:top w:w="70" w:type="dxa"/>
              <w:start w:w="85" w:type="dxa"/>
              <w:bottom w:w="70" w:type="dxa"/>
              <w:end w:w="85" w:type="dxa"/>
            </w:tcMar>
            <w:vAlign w:val="center"/>
            <w:shd w:fill="E2E8F0"/>
          </w:tcPr>
          <w:p>
            <w:pPr>
              <w:spacing w:before="0" w:after="0"/>
            </w:pPr>
            <w:r>
              <w:rPr>
                <w:b/>
                <w:sz w:val="15"/>
              </w:rPr>
              <w:t>Current working position</w:t>
            </w:r>
          </w:p>
        </w:tc>
        <w:tc>
          <w:tcPr>
            <w:tcW w:type="dxa" w:w="3389"/>
            <w:tcMar>
              <w:top w:w="70" w:type="dxa"/>
              <w:start w:w="85" w:type="dxa"/>
              <w:bottom w:w="70" w:type="dxa"/>
              <w:end w:w="85" w:type="dxa"/>
            </w:tcMar>
            <w:vAlign w:val="center"/>
            <w:shd w:fill="E2E8F0"/>
          </w:tcPr>
          <w:p>
            <w:pPr>
              <w:spacing w:before="0" w:after="0"/>
            </w:pPr>
            <w:r>
              <w:rPr>
                <w:b/>
                <w:sz w:val="15"/>
              </w:rPr>
              <w:t>Evidence / decision still required</w:t>
            </w:r>
          </w:p>
        </w:tc>
      </w:tr>
      <w:tr>
        <w:tc>
          <w:tcPr>
            <w:tcW w:type="dxa" w:w="3389"/>
            <w:tcMar>
              <w:top w:w="70" w:type="dxa"/>
              <w:start w:w="85" w:type="dxa"/>
              <w:bottom w:w="70" w:type="dxa"/>
              <w:end w:w="85" w:type="dxa"/>
            </w:tcMar>
            <w:vAlign w:val="center"/>
          </w:tcPr>
          <w:p>
            <w:pPr>
              <w:spacing w:before="0" w:after="0"/>
            </w:pPr>
            <w:r>
              <w:rPr>
                <w:sz w:val="15"/>
              </w:rPr>
              <w:t>Worship frequency</w:t>
            </w:r>
          </w:p>
        </w:tc>
        <w:tc>
          <w:tcPr>
            <w:tcW w:type="dxa" w:w="3389"/>
            <w:tcMar>
              <w:top w:w="70" w:type="dxa"/>
              <w:start w:w="85" w:type="dxa"/>
              <w:bottom w:w="70" w:type="dxa"/>
              <w:end w:w="85" w:type="dxa"/>
            </w:tcMar>
            <w:vAlign w:val="center"/>
          </w:tcPr>
          <w:p>
            <w:pPr>
              <w:spacing w:before="0" w:after="0"/>
            </w:pPr>
            <w:r>
              <w:rPr>
                <w:sz w:val="15"/>
              </w:rPr>
              <w:t>Planned</w:t>
            </w:r>
          </w:p>
        </w:tc>
        <w:tc>
          <w:tcPr>
            <w:tcW w:type="dxa" w:w="3389"/>
            <w:tcMar>
              <w:top w:w="70" w:type="dxa"/>
              <w:start w:w="85" w:type="dxa"/>
              <w:bottom w:w="70" w:type="dxa"/>
              <w:end w:w="85" w:type="dxa"/>
            </w:tcMar>
            <w:vAlign w:val="center"/>
          </w:tcPr>
          <w:p>
            <w:pPr>
              <w:spacing w:before="0" w:after="0"/>
            </w:pPr>
            <w:r>
              <w:rPr>
                <w:sz w:val="15"/>
              </w:rPr>
              <w:t>regular day/time and format once established</w:t>
            </w:r>
          </w:p>
        </w:tc>
      </w:tr>
      <w:tr>
        <w:tc>
          <w:tcPr>
            <w:tcW w:type="dxa" w:w="3389"/>
            <w:tcMar>
              <w:top w:w="70" w:type="dxa"/>
              <w:start w:w="85" w:type="dxa"/>
              <w:bottom w:w="70" w:type="dxa"/>
              <w:end w:w="85" w:type="dxa"/>
            </w:tcMar>
            <w:vAlign w:val="center"/>
          </w:tcPr>
          <w:p>
            <w:pPr>
              <w:spacing w:before="0" w:after="0"/>
            </w:pPr>
            <w:r>
              <w:rPr>
                <w:sz w:val="15"/>
              </w:rPr>
              <w:t>Locations</w:t>
            </w:r>
          </w:p>
        </w:tc>
        <w:tc>
          <w:tcPr>
            <w:tcW w:type="dxa" w:w="3389"/>
            <w:tcMar>
              <w:top w:w="70" w:type="dxa"/>
              <w:start w:w="85" w:type="dxa"/>
              <w:bottom w:w="70" w:type="dxa"/>
              <w:end w:w="85" w:type="dxa"/>
            </w:tcMar>
            <w:vAlign w:val="center"/>
          </w:tcPr>
          <w:p>
            <w:pPr>
              <w:spacing w:before="0" w:after="0"/>
            </w:pPr>
            <w:r>
              <w:rPr>
                <w:sz w:val="15"/>
              </w:rPr>
              <w:t>Online + rented/community space</w:t>
            </w:r>
          </w:p>
        </w:tc>
        <w:tc>
          <w:tcPr>
            <w:tcW w:type="dxa" w:w="3389"/>
            <w:tcMar>
              <w:top w:w="70" w:type="dxa"/>
              <w:start w:w="85" w:type="dxa"/>
              <w:bottom w:w="70" w:type="dxa"/>
              <w:end w:w="85" w:type="dxa"/>
            </w:tcMar>
            <w:vAlign w:val="center"/>
          </w:tcPr>
          <w:p>
            <w:pPr>
              <w:spacing w:before="0" w:after="0"/>
            </w:pPr>
            <w:r>
              <w:rPr>
                <w:sz w:val="15"/>
              </w:rPr>
              <w:t>city/venue approach; leases if any</w:t>
            </w:r>
          </w:p>
        </w:tc>
      </w:tr>
      <w:tr>
        <w:tc>
          <w:tcPr>
            <w:tcW w:type="dxa" w:w="3389"/>
            <w:tcMar>
              <w:top w:w="70" w:type="dxa"/>
              <w:start w:w="85" w:type="dxa"/>
              <w:bottom w:w="70" w:type="dxa"/>
              <w:end w:w="85" w:type="dxa"/>
            </w:tcMar>
            <w:vAlign w:val="center"/>
          </w:tcPr>
          <w:p>
            <w:pPr>
              <w:spacing w:before="0" w:after="0"/>
            </w:pPr>
            <w:r>
              <w:rPr>
                <w:sz w:val="15"/>
              </w:rPr>
              <w:t>Program fees</w:t>
            </w:r>
          </w:p>
        </w:tc>
        <w:tc>
          <w:tcPr>
            <w:tcW w:type="dxa" w:w="3389"/>
            <w:tcMar>
              <w:top w:w="70" w:type="dxa"/>
              <w:start w:w="85" w:type="dxa"/>
              <w:bottom w:w="70" w:type="dxa"/>
              <w:end w:w="85" w:type="dxa"/>
            </w:tcMar>
            <w:vAlign w:val="center"/>
          </w:tcPr>
          <w:p>
            <w:pPr>
              <w:spacing w:before="0" w:after="0"/>
            </w:pPr>
            <w:r>
              <w:rPr>
                <w:sz w:val="15"/>
              </w:rPr>
              <w:t>Possible reasonable fees</w:t>
            </w:r>
          </w:p>
        </w:tc>
        <w:tc>
          <w:tcPr>
            <w:tcW w:type="dxa" w:w="3389"/>
            <w:tcMar>
              <w:top w:w="70" w:type="dxa"/>
              <w:start w:w="85" w:type="dxa"/>
              <w:bottom w:w="70" w:type="dxa"/>
              <w:end w:w="85" w:type="dxa"/>
            </w:tcMar>
            <w:vAlign w:val="center"/>
          </w:tcPr>
          <w:p>
            <w:pPr>
              <w:spacing w:before="0" w:after="0"/>
            </w:pPr>
            <w:r>
              <w:rPr>
                <w:sz w:val="15"/>
              </w:rPr>
              <w:t>fee schedule / waiver policy</w:t>
            </w:r>
          </w:p>
        </w:tc>
      </w:tr>
      <w:tr>
        <w:tc>
          <w:tcPr>
            <w:tcW w:type="dxa" w:w="3389"/>
            <w:tcMar>
              <w:top w:w="70" w:type="dxa"/>
              <w:start w:w="85" w:type="dxa"/>
              <w:bottom w:w="70" w:type="dxa"/>
              <w:end w:w="85" w:type="dxa"/>
            </w:tcMar>
            <w:vAlign w:val="center"/>
          </w:tcPr>
          <w:p>
            <w:pPr>
              <w:spacing w:before="0" w:after="0"/>
            </w:pPr>
            <w:r>
              <w:rPr>
                <w:sz w:val="15"/>
              </w:rPr>
              <w:t>Children's programming</w:t>
            </w:r>
          </w:p>
        </w:tc>
        <w:tc>
          <w:tcPr>
            <w:tcW w:type="dxa" w:w="3389"/>
            <w:tcMar>
              <w:top w:w="70" w:type="dxa"/>
              <w:start w:w="85" w:type="dxa"/>
              <w:bottom w:w="70" w:type="dxa"/>
              <w:end w:w="85" w:type="dxa"/>
            </w:tcMar>
            <w:vAlign w:val="center"/>
          </w:tcPr>
          <w:p>
            <w:pPr>
              <w:spacing w:before="0" w:after="0"/>
            </w:pPr>
            <w:r>
              <w:rPr>
                <w:sz w:val="15"/>
              </w:rPr>
              <w:t>Planned after safeguards</w:t>
            </w:r>
          </w:p>
        </w:tc>
        <w:tc>
          <w:tcPr>
            <w:tcW w:type="dxa" w:w="3389"/>
            <w:tcMar>
              <w:top w:w="70" w:type="dxa"/>
              <w:start w:w="85" w:type="dxa"/>
              <w:bottom w:w="70" w:type="dxa"/>
              <w:end w:w="85" w:type="dxa"/>
            </w:tcMar>
            <w:vAlign w:val="center"/>
          </w:tcPr>
          <w:p>
            <w:pPr>
              <w:spacing w:before="0" w:after="0"/>
            </w:pPr>
            <w:r>
              <w:rPr>
                <w:sz w:val="15"/>
              </w:rPr>
              <w:t>launch timing, curriculum, personnel, screening</w:t>
            </w:r>
          </w:p>
        </w:tc>
      </w:tr>
      <w:tr>
        <w:tc>
          <w:tcPr>
            <w:tcW w:type="dxa" w:w="3389"/>
            <w:tcMar>
              <w:top w:w="70" w:type="dxa"/>
              <w:start w:w="85" w:type="dxa"/>
              <w:bottom w:w="70" w:type="dxa"/>
              <w:end w:w="85" w:type="dxa"/>
            </w:tcMar>
            <w:vAlign w:val="center"/>
          </w:tcPr>
          <w:p>
            <w:pPr>
              <w:spacing w:before="0" w:after="0"/>
            </w:pPr>
            <w:r>
              <w:rPr>
                <w:sz w:val="15"/>
              </w:rPr>
              <w:t>Charitable assistance</w:t>
            </w:r>
          </w:p>
        </w:tc>
        <w:tc>
          <w:tcPr>
            <w:tcW w:type="dxa" w:w="3389"/>
            <w:tcMar>
              <w:top w:w="70" w:type="dxa"/>
              <w:start w:w="85" w:type="dxa"/>
              <w:bottom w:w="70" w:type="dxa"/>
              <w:end w:w="85" w:type="dxa"/>
            </w:tcMar>
            <w:vAlign w:val="center"/>
          </w:tcPr>
          <w:p>
            <w:pPr>
              <w:spacing w:before="0" w:after="0"/>
            </w:pPr>
            <w:r>
              <w:rPr>
                <w:sz w:val="15"/>
              </w:rPr>
              <w:t>Planned</w:t>
            </w:r>
          </w:p>
        </w:tc>
        <w:tc>
          <w:tcPr>
            <w:tcW w:type="dxa" w:w="3389"/>
            <w:tcMar>
              <w:top w:w="70" w:type="dxa"/>
              <w:start w:w="85" w:type="dxa"/>
              <w:bottom w:w="70" w:type="dxa"/>
              <w:end w:w="85" w:type="dxa"/>
            </w:tcMar>
            <w:vAlign w:val="center"/>
          </w:tcPr>
          <w:p>
            <w:pPr>
              <w:spacing w:before="0" w:after="0"/>
            </w:pPr>
            <w:r>
              <w:rPr>
                <w:sz w:val="15"/>
              </w:rPr>
              <w:t>eligibility, approval limits, records, insider exclusion</w:t>
            </w:r>
          </w:p>
        </w:tc>
      </w:tr>
      <w:tr>
        <w:tc>
          <w:tcPr>
            <w:tcW w:type="dxa" w:w="3389"/>
            <w:tcMar>
              <w:top w:w="70" w:type="dxa"/>
              <w:start w:w="85" w:type="dxa"/>
              <w:bottom w:w="70" w:type="dxa"/>
              <w:end w:w="85" w:type="dxa"/>
            </w:tcMar>
            <w:vAlign w:val="center"/>
          </w:tcPr>
          <w:p>
            <w:pPr>
              <w:spacing w:before="0" w:after="0"/>
            </w:pPr>
            <w:r>
              <w:rPr>
                <w:sz w:val="15"/>
              </w:rPr>
              <w:t>Grants</w:t>
            </w:r>
          </w:p>
        </w:tc>
        <w:tc>
          <w:tcPr>
            <w:tcW w:type="dxa" w:w="3389"/>
            <w:tcMar>
              <w:top w:w="70" w:type="dxa"/>
              <w:start w:w="85" w:type="dxa"/>
              <w:bottom w:w="70" w:type="dxa"/>
              <w:end w:w="85" w:type="dxa"/>
            </w:tcMar>
            <w:vAlign w:val="center"/>
          </w:tcPr>
          <w:p>
            <w:pPr>
              <w:spacing w:before="0" w:after="0"/>
            </w:pPr>
            <w:r>
              <w:rPr>
                <w:sz w:val="15"/>
              </w:rPr>
              <w:t>Possible</w:t>
            </w:r>
          </w:p>
        </w:tc>
        <w:tc>
          <w:tcPr>
            <w:tcW w:type="dxa" w:w="3389"/>
            <w:tcMar>
              <w:top w:w="70" w:type="dxa"/>
              <w:start w:w="85" w:type="dxa"/>
              <w:bottom w:w="70" w:type="dxa"/>
              <w:end w:w="85" w:type="dxa"/>
            </w:tcMar>
            <w:vAlign w:val="center"/>
          </w:tcPr>
          <w:p>
            <w:pPr>
              <w:spacing w:before="0" w:after="0"/>
            </w:pPr>
            <w:r>
              <w:rPr>
                <w:sz w:val="15"/>
              </w:rPr>
              <w:t>grantmaking policy if material</w:t>
            </w:r>
          </w:p>
        </w:tc>
      </w:tr>
      <w:tr>
        <w:tc>
          <w:tcPr>
            <w:tcW w:type="dxa" w:w="3389"/>
            <w:tcMar>
              <w:top w:w="70" w:type="dxa"/>
              <w:start w:w="85" w:type="dxa"/>
              <w:bottom w:w="70" w:type="dxa"/>
              <w:end w:w="85" w:type="dxa"/>
            </w:tcMar>
            <w:vAlign w:val="center"/>
          </w:tcPr>
          <w:p>
            <w:pPr>
              <w:spacing w:before="0" w:after="0"/>
            </w:pPr>
            <w:r>
              <w:rPr>
                <w:sz w:val="15"/>
              </w:rPr>
              <w:t>Ordination</w:t>
            </w:r>
          </w:p>
        </w:tc>
        <w:tc>
          <w:tcPr>
            <w:tcW w:type="dxa" w:w="3389"/>
            <w:tcMar>
              <w:top w:w="70" w:type="dxa"/>
              <w:start w:w="85" w:type="dxa"/>
              <w:bottom w:w="70" w:type="dxa"/>
              <w:end w:w="85" w:type="dxa"/>
            </w:tcMar>
            <w:vAlign w:val="center"/>
          </w:tcPr>
          <w:p>
            <w:pPr>
              <w:spacing w:before="0" w:after="0"/>
            </w:pPr>
            <w:r>
              <w:rPr>
                <w:sz w:val="15"/>
              </w:rPr>
              <w:t>Planned</w:t>
            </w:r>
          </w:p>
        </w:tc>
        <w:tc>
          <w:tcPr>
            <w:tcW w:type="dxa" w:w="3389"/>
            <w:tcMar>
              <w:top w:w="70" w:type="dxa"/>
              <w:start w:w="85" w:type="dxa"/>
              <w:bottom w:w="70" w:type="dxa"/>
              <w:end w:w="85" w:type="dxa"/>
            </w:tcMar>
            <w:vAlign w:val="center"/>
          </w:tcPr>
          <w:p>
            <w:pPr>
              <w:spacing w:before="0" w:after="0"/>
            </w:pPr>
            <w:r>
              <w:rPr>
                <w:sz w:val="15"/>
              </w:rPr>
              <w:t>curriculum, prerequisites, supervision, standards</w:t>
            </w:r>
          </w:p>
        </w:tc>
      </w:tr>
      <w:tr>
        <w:tc>
          <w:tcPr>
            <w:tcW w:type="dxa" w:w="3389"/>
            <w:tcMar>
              <w:top w:w="70" w:type="dxa"/>
              <w:start w:w="85" w:type="dxa"/>
              <w:bottom w:w="70" w:type="dxa"/>
              <w:end w:w="85" w:type="dxa"/>
            </w:tcMar>
            <w:vAlign w:val="center"/>
          </w:tcPr>
          <w:p>
            <w:pPr>
              <w:spacing w:before="0" w:after="0"/>
            </w:pPr>
            <w:r>
              <w:rPr>
                <w:sz w:val="15"/>
              </w:rPr>
              <w:t>Housing/intentional community</w:t>
            </w:r>
          </w:p>
        </w:tc>
        <w:tc>
          <w:tcPr>
            <w:tcW w:type="dxa" w:w="3389"/>
            <w:tcMar>
              <w:top w:w="70" w:type="dxa"/>
              <w:start w:w="85" w:type="dxa"/>
              <w:bottom w:w="70" w:type="dxa"/>
              <w:end w:w="85" w:type="dxa"/>
            </w:tcMar>
            <w:vAlign w:val="center"/>
          </w:tcPr>
          <w:p>
            <w:pPr>
              <w:spacing w:before="0" w:after="0"/>
            </w:pPr>
            <w:r>
              <w:rPr>
                <w:sz w:val="15"/>
              </w:rPr>
              <w:t>Development stage</w:t>
            </w:r>
          </w:p>
        </w:tc>
        <w:tc>
          <w:tcPr>
            <w:tcW w:type="dxa" w:w="3389"/>
            <w:tcMar>
              <w:top w:w="70" w:type="dxa"/>
              <w:start w:w="85" w:type="dxa"/>
              <w:bottom w:w="70" w:type="dxa"/>
              <w:end w:w="85" w:type="dxa"/>
            </w:tcMar>
            <w:vAlign w:val="center"/>
          </w:tcPr>
          <w:p>
            <w:pPr>
              <w:spacing w:before="0" w:after="0"/>
            </w:pPr>
            <w:r>
              <w:rPr>
                <w:sz w:val="15"/>
              </w:rPr>
              <w:t>separate detailed legal/program design before filing as concrete activity</w:t>
            </w:r>
          </w:p>
        </w:tc>
      </w:tr>
      <w:tr>
        <w:tc>
          <w:tcPr>
            <w:tcW w:type="dxa" w:w="3389"/>
            <w:tcMar>
              <w:top w:w="70" w:type="dxa"/>
              <w:start w:w="85" w:type="dxa"/>
              <w:bottom w:w="70" w:type="dxa"/>
              <w:end w:w="85" w:type="dxa"/>
            </w:tcMar>
            <w:vAlign w:val="center"/>
          </w:tcPr>
          <w:p>
            <w:pPr>
              <w:spacing w:before="0" w:after="0"/>
            </w:pPr>
            <w:r>
              <w:rPr>
                <w:sz w:val="15"/>
              </w:rPr>
              <w:t>Intellectual property</w:t>
            </w:r>
          </w:p>
        </w:tc>
        <w:tc>
          <w:tcPr>
            <w:tcW w:type="dxa" w:w="3389"/>
            <w:tcMar>
              <w:top w:w="70" w:type="dxa"/>
              <w:start w:w="85" w:type="dxa"/>
              <w:bottom w:w="70" w:type="dxa"/>
              <w:end w:w="85" w:type="dxa"/>
            </w:tcMar>
            <w:vAlign w:val="center"/>
          </w:tcPr>
          <w:p>
            <w:pPr>
              <w:spacing w:before="0" w:after="0"/>
            </w:pPr>
            <w:r>
              <w:rPr>
                <w:sz w:val="15"/>
              </w:rPr>
              <w:t>Research/publication expected</w:t>
            </w:r>
          </w:p>
        </w:tc>
        <w:tc>
          <w:tcPr>
            <w:tcW w:type="dxa" w:w="3389"/>
            <w:tcMar>
              <w:top w:w="70" w:type="dxa"/>
              <w:start w:w="85" w:type="dxa"/>
              <w:bottom w:w="70" w:type="dxa"/>
              <w:end w:w="85" w:type="dxa"/>
            </w:tcMar>
            <w:vAlign w:val="center"/>
          </w:tcPr>
          <w:p>
            <w:pPr>
              <w:spacing w:before="0" w:after="0"/>
            </w:pPr>
            <w:r>
              <w:rPr>
                <w:sz w:val="15"/>
              </w:rPr>
              <w:t>inventory of pre-existing Founder IP and organizational ownership/license policy</w:t>
            </w:r>
          </w:p>
        </w:tc>
      </w:tr>
      <w:tr>
        <w:tc>
          <w:tcPr>
            <w:tcW w:type="dxa" w:w="3389"/>
            <w:tcMar>
              <w:top w:w="70" w:type="dxa"/>
              <w:start w:w="85" w:type="dxa"/>
              <w:bottom w:w="70" w:type="dxa"/>
              <w:end w:w="85" w:type="dxa"/>
            </w:tcMar>
            <w:vAlign w:val="center"/>
          </w:tcPr>
          <w:p>
            <w:pPr>
              <w:spacing w:before="0" w:after="0"/>
            </w:pPr>
            <w:r>
              <w:rPr>
                <w:sz w:val="15"/>
              </w:rPr>
              <w:t>Founder compensation</w:t>
            </w:r>
          </w:p>
        </w:tc>
        <w:tc>
          <w:tcPr>
            <w:tcW w:type="dxa" w:w="3389"/>
            <w:tcMar>
              <w:top w:w="70" w:type="dxa"/>
              <w:start w:w="85" w:type="dxa"/>
              <w:bottom w:w="70" w:type="dxa"/>
              <w:end w:w="85" w:type="dxa"/>
            </w:tcMar>
            <w:vAlign w:val="center"/>
          </w:tcPr>
          <w:p>
            <w:pPr>
              <w:spacing w:before="0" w:after="0"/>
            </w:pPr>
            <w:r>
              <w:rPr>
                <w:sz w:val="15"/>
              </w:rPr>
              <w:t>Deferred until independent Board approval</w:t>
            </w:r>
          </w:p>
        </w:tc>
        <w:tc>
          <w:tcPr>
            <w:tcW w:type="dxa" w:w="3389"/>
            <w:tcMar>
              <w:top w:w="70" w:type="dxa"/>
              <w:start w:w="85" w:type="dxa"/>
              <w:bottom w:w="70" w:type="dxa"/>
              <w:end w:w="85" w:type="dxa"/>
            </w:tcMar>
            <w:vAlign w:val="center"/>
          </w:tcPr>
          <w:p>
            <w:pPr>
              <w:spacing w:before="0" w:after="0"/>
            </w:pPr>
            <w:r>
              <w:rPr>
                <w:sz w:val="15"/>
              </w:rPr>
              <w:t>job description, hours, comparability data, compensation resolution</w:t>
            </w:r>
          </w:p>
        </w:tc>
      </w:tr>
      <w:tr>
        <w:tc>
          <w:tcPr>
            <w:tcW w:type="dxa" w:w="3389"/>
            <w:tcMar>
              <w:top w:w="70" w:type="dxa"/>
              <w:start w:w="85" w:type="dxa"/>
              <w:bottom w:w="70" w:type="dxa"/>
              <w:end w:w="85" w:type="dxa"/>
            </w:tcMar>
            <w:vAlign w:val="center"/>
          </w:tcPr>
          <w:p>
            <w:pPr>
              <w:spacing w:before="0" w:after="0"/>
            </w:pPr>
            <w:r>
              <w:rPr>
                <w:sz w:val="15"/>
              </w:rPr>
              <w:t>Family/business relationships</w:t>
            </w:r>
          </w:p>
        </w:tc>
        <w:tc>
          <w:tcPr>
            <w:tcW w:type="dxa" w:w="3389"/>
            <w:tcMar>
              <w:top w:w="70" w:type="dxa"/>
              <w:start w:w="85" w:type="dxa"/>
              <w:bottom w:w="70" w:type="dxa"/>
              <w:end w:w="85" w:type="dxa"/>
            </w:tcMar>
            <w:vAlign w:val="center"/>
          </w:tcPr>
          <w:p>
            <w:pPr>
              <w:spacing w:before="0" w:after="0"/>
            </w:pPr>
            <w:r>
              <w:rPr>
                <w:sz w:val="15"/>
              </w:rPr>
              <w:t>Unknown until board/staff recruited</w:t>
            </w:r>
          </w:p>
        </w:tc>
        <w:tc>
          <w:tcPr>
            <w:tcW w:type="dxa" w:w="3389"/>
            <w:tcMar>
              <w:top w:w="70" w:type="dxa"/>
              <w:start w:w="85" w:type="dxa"/>
              <w:bottom w:w="70" w:type="dxa"/>
              <w:end w:w="85" w:type="dxa"/>
            </w:tcMar>
            <w:vAlign w:val="center"/>
          </w:tcPr>
          <w:p>
            <w:pPr>
              <w:spacing w:before="0" w:after="0"/>
            </w:pPr>
            <w:r>
              <w:rPr>
                <w:sz w:val="15"/>
              </w:rPr>
              <w:t>disclosures</w:t>
            </w:r>
          </w:p>
        </w:tc>
      </w:tr>
      <w:tr>
        <w:tc>
          <w:tcPr>
            <w:tcW w:type="dxa" w:w="3389"/>
            <w:tcMar>
              <w:top w:w="70" w:type="dxa"/>
              <w:start w:w="85" w:type="dxa"/>
              <w:bottom w:w="70" w:type="dxa"/>
              <w:end w:w="85" w:type="dxa"/>
            </w:tcMar>
            <w:vAlign w:val="center"/>
          </w:tcPr>
          <w:p>
            <w:pPr>
              <w:spacing w:before="0" w:after="0"/>
            </w:pPr>
            <w:r>
              <w:rPr>
                <w:sz w:val="15"/>
              </w:rPr>
              <w:t>Fundraising</w:t>
            </w:r>
          </w:p>
        </w:tc>
        <w:tc>
          <w:tcPr>
            <w:tcW w:type="dxa" w:w="3389"/>
            <w:tcMar>
              <w:top w:w="70" w:type="dxa"/>
              <w:start w:w="85" w:type="dxa"/>
              <w:bottom w:w="70" w:type="dxa"/>
              <w:end w:w="85" w:type="dxa"/>
            </w:tcMar>
            <w:vAlign w:val="center"/>
          </w:tcPr>
          <w:p>
            <w:pPr>
              <w:spacing w:before="0" w:after="0"/>
            </w:pPr>
            <w:r>
              <w:rPr>
                <w:sz w:val="15"/>
              </w:rPr>
              <w:t>donations, grants, web giving, events</w:t>
            </w:r>
          </w:p>
        </w:tc>
        <w:tc>
          <w:tcPr>
            <w:tcW w:type="dxa" w:w="3389"/>
            <w:tcMar>
              <w:top w:w="70" w:type="dxa"/>
              <w:start w:w="85" w:type="dxa"/>
              <w:bottom w:w="70" w:type="dxa"/>
              <w:end w:w="85" w:type="dxa"/>
            </w:tcMar>
            <w:vAlign w:val="center"/>
          </w:tcPr>
          <w:p>
            <w:pPr>
              <w:spacing w:before="0" w:after="0"/>
            </w:pPr>
            <w:r>
              <w:rPr>
                <w:sz w:val="15"/>
              </w:rPr>
              <w:t>vendors, state solicitation analysis, donor benefits</w:t>
            </w:r>
          </w:p>
        </w:tc>
      </w:tr>
      <w:tr>
        <w:tc>
          <w:tcPr>
            <w:tcW w:type="dxa" w:w="3389"/>
            <w:tcMar>
              <w:top w:w="70" w:type="dxa"/>
              <w:start w:w="85" w:type="dxa"/>
              <w:bottom w:w="70" w:type="dxa"/>
              <w:end w:w="85" w:type="dxa"/>
            </w:tcMar>
            <w:vAlign w:val="center"/>
          </w:tcPr>
          <w:p>
            <w:pPr>
              <w:spacing w:before="0" w:after="0"/>
            </w:pPr>
            <w:r>
              <w:rPr>
                <w:sz w:val="15"/>
              </w:rPr>
              <w:t>Foreign activity</w:t>
            </w:r>
          </w:p>
        </w:tc>
        <w:tc>
          <w:tcPr>
            <w:tcW w:type="dxa" w:w="3389"/>
            <w:tcMar>
              <w:top w:w="70" w:type="dxa"/>
              <w:start w:w="85" w:type="dxa"/>
              <w:bottom w:w="70" w:type="dxa"/>
              <w:end w:w="85" w:type="dxa"/>
            </w:tcMar>
            <w:vAlign w:val="center"/>
          </w:tcPr>
          <w:p>
            <w:pPr>
              <w:spacing w:before="0" w:after="0"/>
            </w:pPr>
            <w:r>
              <w:rPr>
                <w:sz w:val="15"/>
              </w:rPr>
              <w:t>None stated</w:t>
            </w:r>
          </w:p>
        </w:tc>
        <w:tc>
          <w:tcPr>
            <w:tcW w:type="dxa" w:w="3389"/>
            <w:tcMar>
              <w:top w:w="70" w:type="dxa"/>
              <w:start w:w="85" w:type="dxa"/>
              <w:bottom w:w="70" w:type="dxa"/>
              <w:end w:w="85" w:type="dxa"/>
            </w:tcMar>
            <w:vAlign w:val="center"/>
          </w:tcPr>
          <w:p>
            <w:pPr>
              <w:spacing w:before="0" w:after="0"/>
            </w:pPr>
            <w:r>
              <w:rPr>
                <w:sz w:val="15"/>
              </w:rPr>
              <w:t>confirm</w:t>
            </w:r>
          </w:p>
        </w:tc>
      </w:tr>
      <w:tr>
        <w:tc>
          <w:tcPr>
            <w:tcW w:type="dxa" w:w="3389"/>
            <w:tcMar>
              <w:top w:w="70" w:type="dxa"/>
              <w:start w:w="85" w:type="dxa"/>
              <w:bottom w:w="70" w:type="dxa"/>
              <w:end w:w="85" w:type="dxa"/>
            </w:tcMar>
            <w:vAlign w:val="center"/>
          </w:tcPr>
          <w:p>
            <w:pPr>
              <w:spacing w:before="0" w:after="0"/>
            </w:pPr>
            <w:r>
              <w:rPr>
                <w:sz w:val="15"/>
              </w:rPr>
              <w:t>Political campaign activity</w:t>
            </w:r>
          </w:p>
        </w:tc>
        <w:tc>
          <w:tcPr>
            <w:tcW w:type="dxa" w:w="3389"/>
            <w:tcMar>
              <w:top w:w="70" w:type="dxa"/>
              <w:start w:w="85" w:type="dxa"/>
              <w:bottom w:w="70" w:type="dxa"/>
              <w:end w:w="85" w:type="dxa"/>
            </w:tcMar>
            <w:vAlign w:val="center"/>
          </w:tcPr>
          <w:p>
            <w:pPr>
              <w:spacing w:before="0" w:after="0"/>
            </w:pPr>
            <w:r>
              <w:rPr>
                <w:sz w:val="15"/>
              </w:rPr>
              <w:t>Organization will not intervene in campaigns</w:t>
            </w:r>
          </w:p>
        </w:tc>
        <w:tc>
          <w:tcPr>
            <w:tcW w:type="dxa" w:w="3389"/>
            <w:tcMar>
              <w:top w:w="70" w:type="dxa"/>
              <w:start w:w="85" w:type="dxa"/>
              <w:bottom w:w="70" w:type="dxa"/>
              <w:end w:w="85" w:type="dxa"/>
            </w:tcMar>
            <w:vAlign w:val="center"/>
          </w:tcPr>
          <w:p>
            <w:pPr>
              <w:spacing w:before="0" w:after="0"/>
            </w:pPr>
            <w:r>
              <w:rPr>
                <w:sz w:val="15"/>
              </w:rPr>
              <w:t>adopt compliance guidance</w:t>
            </w:r>
          </w:p>
        </w:tc>
      </w:tr>
      <w:tr>
        <w:tc>
          <w:tcPr>
            <w:tcW w:type="dxa" w:w="3389"/>
            <w:tcMar>
              <w:top w:w="70" w:type="dxa"/>
              <w:start w:w="85" w:type="dxa"/>
              <w:bottom w:w="70" w:type="dxa"/>
              <w:end w:w="85" w:type="dxa"/>
            </w:tcMar>
            <w:vAlign w:val="center"/>
          </w:tcPr>
          <w:p>
            <w:pPr>
              <w:spacing w:before="0" w:after="0"/>
            </w:pPr>
            <w:r>
              <w:rPr>
                <w:sz w:val="15"/>
              </w:rPr>
              <w:t>Lobbying</w:t>
            </w:r>
          </w:p>
        </w:tc>
        <w:tc>
          <w:tcPr>
            <w:tcW w:type="dxa" w:w="3389"/>
            <w:tcMar>
              <w:top w:w="70" w:type="dxa"/>
              <w:start w:w="85" w:type="dxa"/>
              <w:bottom w:w="70" w:type="dxa"/>
              <w:end w:w="85" w:type="dxa"/>
            </w:tcMar>
            <w:vAlign w:val="center"/>
          </w:tcPr>
          <w:p>
            <w:pPr>
              <w:spacing w:before="0" w:after="0"/>
            </w:pPr>
            <w:r>
              <w:rPr>
                <w:sz w:val="15"/>
              </w:rPr>
              <w:t>none currently planned as substantial</w:t>
            </w:r>
          </w:p>
        </w:tc>
        <w:tc>
          <w:tcPr>
            <w:tcW w:type="dxa" w:w="3389"/>
            <w:tcMar>
              <w:top w:w="70" w:type="dxa"/>
              <w:start w:w="85" w:type="dxa"/>
              <w:bottom w:w="70" w:type="dxa"/>
              <w:end w:w="85" w:type="dxa"/>
            </w:tcMar>
            <w:vAlign w:val="center"/>
          </w:tcPr>
          <w:p>
            <w:pPr>
              <w:spacing w:before="0" w:after="0"/>
            </w:pPr>
            <w:r>
              <w:rPr>
                <w:sz w:val="15"/>
              </w:rPr>
              <w:t>confirm / consider 501(h) advice only if future lobbying becomes material and eligibility permits</w:t>
            </w:r>
          </w:p>
        </w:tc>
      </w:tr>
    </w:tbl>
    <w:p>
      <w:pPr>
        <w:spacing w:after="0"/>
      </w:pPr>
    </w:p>
    <w:p>
      <w:pPr>
        <w:pStyle w:val="Heading2"/>
      </w:pPr>
      <w:r>
        <w:t>Financial-information gate</w:t>
      </w:r>
    </w:p>
    <w:p>
      <w:r>
        <w:t xml:space="preserve">Because the organization will be newly formed, the current IRS instructions call for a total of </w:t>
      </w:r>
      <w:r>
        <w:rPr>
          <w:b/>
        </w:rPr>
        <w:t>three years</w:t>
      </w:r>
      <w:r>
        <w:t xml:space="preserve"> of good-faith projected revenue and expenses when the applicant has completed less than one tax year. The linked v0.4 workbook is the working model.</w:t>
      </w:r>
    </w:p>
    <w:p>
      <w:pPr>
        <w:pStyle w:val="Heading2"/>
      </w:pPr>
      <w:r>
        <w:t>Website consistency gate</w:t>
      </w:r>
    </w:p>
    <w:p>
      <w:r>
        <w:t>The final website should be reviewed against the Form 1023 before filing. IRS instructions expressly request the organization's website and expect public information to be consistent with the application.</w:t>
      </w:r>
    </w:p>
    <w:p>
      <w:pPr>
        <w:pStyle w:val="Heading1"/>
        <w:pageBreakBefore/>
      </w:pPr>
      <w:r>
        <w:t>Founder Role &amp; Compensation - Working Governance Memo</w:t>
      </w:r>
    </w:p>
    <w:p>
      <w:pPr>
        <w:pStyle w:val="Heading2"/>
      </w:pPr>
      <w:r>
        <w:t>Proposed role architecture</w:t>
      </w:r>
    </w:p>
    <w:p>
      <w:r>
        <w:rPr>
          <w:b/>
        </w:rPr>
        <w:t>Founder</w:t>
      </w:r>
      <w:r>
        <w:t xml:space="preserve"> - historical designation only; carries no veto, property ownership, life tenure, doctrinal infallibility, succession power, or immunity from discipline.</w:t>
      </w:r>
    </w:p>
    <w:p>
      <w:r>
        <w:rPr>
          <w:b/>
        </w:rPr>
        <w:t>President / Executive Director</w:t>
      </w:r>
      <w:r>
        <w:t xml:space="preserve"> - operational executive accountable to the Board.</w:t>
      </w:r>
    </w:p>
    <w:p>
      <w:r>
        <w:rPr>
          <w:b/>
        </w:rPr>
        <w:t>Research &amp; Religious Formation Lead</w:t>
      </w:r>
      <w:r>
        <w:t xml:space="preserve"> - functional portfolio that may be held by the President initially, subject to doctrine/revelation process controls and future delegation.</w:t>
      </w:r>
    </w:p>
    <w:p>
      <w:r>
        <w:t xml:space="preserve">The Founder should </w:t>
      </w:r>
      <w:r>
        <w:rPr>
          <w:b/>
        </w:rPr>
        <w:t>not</w:t>
      </w:r>
      <w:r>
        <w:t xml:space="preserve"> serve as independent Board Chair. The Founder may serve as a director while employed as President/Executive Director but is treated as non-independent.</w:t>
      </w:r>
    </w:p>
    <w:p>
      <w:pPr>
        <w:pStyle w:val="Heading2"/>
      </w:pPr>
      <w:r>
        <w:t>Initial compensation</w:t>
      </w:r>
    </w:p>
    <w:p>
      <w:r>
        <w:t>Working baseline:</w:t>
      </w:r>
    </w:p>
    <w:p>
      <w:pPr>
        <w:pStyle w:val="Callout"/>
      </w:pPr>
      <w:r>
        <w:t>The Founder serves without salary until the corporation has an independent Board capable of approving compensation prospectively and the organization has sufficient financial capacity. The Founder may receive reimbursement of documented, legitimate organizational expenses under the same accountable reimbursement policy applicable to other personnel.</w:t>
      </w:r>
    </w:p>
    <w:p>
      <w:r>
        <w:t>This is not intended to create a permanent expectation of unpaid labor.</w:t>
      </w:r>
    </w:p>
    <w:p>
      <w:pPr>
        <w:pStyle w:val="Heading2"/>
      </w:pPr>
      <w:r>
        <w:t>Future compensation approval sequence</w:t>
      </w:r>
    </w:p>
    <w:p>
      <w:pPr>
        <w:ind w:left="346" w:hanging="259"/>
      </w:pPr>
      <w:r>
        <w:t>1.  Board adopts a written job description and expected time commitment.</w:t>
      </w:r>
    </w:p>
    <w:p>
      <w:pPr>
        <w:ind w:left="346" w:hanging="259"/>
      </w:pPr>
      <w:r>
        <w:t>2.  Founder discloses all compensation/benefit interests and leaves deliberation/vote.</w:t>
      </w:r>
    </w:p>
    <w:p>
      <w:pPr>
        <w:ind w:left="346" w:hanging="259"/>
      </w:pPr>
      <w:r>
        <w:t>3.  Disinterested directors obtain appropriate comparability information.</w:t>
      </w:r>
    </w:p>
    <w:p>
      <w:pPr>
        <w:ind w:left="346" w:hanging="259"/>
      </w:pPr>
      <w:r>
        <w:t>4.  Board considers the organization's resources, duties, geography, complexity, qualifications, and total compensation.</w:t>
      </w:r>
    </w:p>
    <w:p>
      <w:pPr>
        <w:ind w:left="346" w:hanging="259"/>
      </w:pPr>
      <w:r>
        <w:t xml:space="preserve">5.  Disinterested directors approve compensation </w:t>
      </w:r>
      <w:r>
        <w:rPr>
          <w:b/>
        </w:rPr>
        <w:t>before</w:t>
      </w:r>
      <w:r>
        <w:t xml:space="preserve"> it is paid or increased.</w:t>
      </w:r>
    </w:p>
    <w:p>
      <w:pPr>
        <w:ind w:left="346" w:hanging="259"/>
      </w:pPr>
      <w:r>
        <w:t>6.  Minutes/compensation memo contemporaneously record decision makers, data, terms, recusals, and rationale.</w:t>
      </w:r>
    </w:p>
    <w:p>
      <w:pPr>
        <w:ind w:left="346" w:hanging="259"/>
      </w:pPr>
      <w:r>
        <w:t>7.  Board reviews total compensation at least annually and on material role changes.</w:t>
      </w:r>
    </w:p>
    <w:p>
      <w:pPr>
        <w:pStyle w:val="Heading2"/>
      </w:pPr>
      <w:r>
        <w:t>Compensation components to count</w:t>
      </w:r>
    </w:p>
    <w:p>
      <w:r>
        <w:t>Salary is only one element. The review must include housing, allowances, insurance, retirement, bonuses, deferred compensation, severance, personal-expense payments, loans, vehicles, education, and other economic benefits.</w:t>
      </w:r>
    </w:p>
    <w:p>
      <w:pPr>
        <w:pStyle w:val="Heading2"/>
      </w:pPr>
      <w:r>
        <w:t>Housing caution</w:t>
      </w:r>
    </w:p>
    <w:p>
      <w:r>
        <w:t>If the organization later provides a residence to the Founder or clergy, the arrangement requires separate tax/legal analysis. It must not become an informal benefit outside the compensation file, and the Board must distinguish organizational property needs from private benefit.</w:t>
      </w:r>
    </w:p>
    <w:p>
      <w:pPr>
        <w:pStyle w:val="Heading2"/>
      </w:pPr>
      <w:r>
        <w:t>Founder intellectual property</w:t>
      </w:r>
    </w:p>
    <w:p>
      <w:r>
        <w:t>Before publication or monetization becomes material, create an IP schedule distinguishing:</w:t>
      </w:r>
    </w:p>
    <w:p>
      <w:pPr>
        <w:pStyle w:val="ListBullet"/>
      </w:pPr>
      <w:r>
        <w:t>pre-existing works/assets personally owned by the Founder;</w:t>
      </w:r>
    </w:p>
    <w:p>
      <w:pPr>
        <w:pStyle w:val="ListBullet"/>
      </w:pPr>
      <w:r>
        <w:t>work created as an uncompensated volunteer for the corporation;</w:t>
      </w:r>
    </w:p>
    <w:p>
      <w:pPr>
        <w:pStyle w:val="ListBullet"/>
      </w:pPr>
      <w:r>
        <w:t>work created within compensated employment;</w:t>
      </w:r>
    </w:p>
    <w:p>
      <w:pPr>
        <w:pStyle w:val="ListBullet"/>
      </w:pPr>
      <w:r>
        <w:t>trademarks/domains/accounts owned by the corporation;</w:t>
      </w:r>
    </w:p>
    <w:p>
      <w:pPr>
        <w:pStyle w:val="ListBullet"/>
      </w:pPr>
      <w:r>
        <w:t>any licenses/assignments between Founder and corporation.</w:t>
      </w:r>
    </w:p>
    <w:p>
      <w:r>
        <w:t>Any material transfer or license with the Founder is a related-party transaction requiring independent review and fair terms.</w:t>
      </w:r>
    </w:p>
    <w:p>
      <w:pPr>
        <w:pStyle w:val="Heading1"/>
        <w:pageBreakBefore/>
      </w:pPr>
      <w:r>
        <w:t>Form 1023 Development Evidence Index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blHeader w:val="true"/>
          <w:tblHeader w:val="true"/>
          <w:tblHeader w:val="true"/>
          <w:tblHeader w:val="true"/>
        </w:trPr>
        <w:tc>
          <w:tcPr>
            <w:tcW w:type="dxa" w:w="2033"/>
            <w:tcMar>
              <w:top w:w="70" w:type="dxa"/>
              <w:start w:w="85" w:type="dxa"/>
              <w:bottom w:w="70" w:type="dxa"/>
              <w:end w:w="85" w:type="dxa"/>
            </w:tcMar>
            <w:vAlign w:val="center"/>
            <w:shd w:fill="E2E8F0"/>
          </w:tcPr>
          <w:p>
            <w:pPr>
              <w:spacing w:before="0" w:after="0"/>
            </w:pPr>
            <w:r>
              <w:rPr>
                <w:b/>
                <w:sz w:val="15"/>
              </w:rPr>
              <w:t>Evidence ID</w:t>
            </w:r>
          </w:p>
        </w:tc>
        <w:tc>
          <w:tcPr>
            <w:tcW w:type="dxa" w:w="2033"/>
            <w:tcMar>
              <w:top w:w="70" w:type="dxa"/>
              <w:start w:w="85" w:type="dxa"/>
              <w:bottom w:w="70" w:type="dxa"/>
              <w:end w:w="85" w:type="dxa"/>
            </w:tcMar>
            <w:vAlign w:val="center"/>
            <w:shd w:fill="E2E8F0"/>
          </w:tcPr>
          <w:p>
            <w:pPr>
              <w:spacing w:before="0" w:after="0"/>
            </w:pPr>
            <w:r>
              <w:rPr>
                <w:b/>
                <w:sz w:val="15"/>
              </w:rPr>
              <w:t>Item</w:t>
            </w:r>
          </w:p>
        </w:tc>
        <w:tc>
          <w:tcPr>
            <w:tcW w:type="dxa" w:w="2033"/>
            <w:tcMar>
              <w:top w:w="70" w:type="dxa"/>
              <w:start w:w="85" w:type="dxa"/>
              <w:bottom w:w="70" w:type="dxa"/>
              <w:end w:w="85" w:type="dxa"/>
            </w:tcMar>
            <w:vAlign w:val="center"/>
            <w:shd w:fill="E2E8F0"/>
          </w:tcPr>
          <w:p>
            <w:pPr>
              <w:spacing w:before="0" w:after="0"/>
            </w:pPr>
            <w:r>
              <w:rPr>
                <w:b/>
                <w:sz w:val="15"/>
              </w:rPr>
              <w:t>Status</w:t>
            </w:r>
          </w:p>
        </w:tc>
        <w:tc>
          <w:tcPr>
            <w:tcW w:type="dxa" w:w="2033"/>
            <w:tcMar>
              <w:top w:w="70" w:type="dxa"/>
              <w:start w:w="85" w:type="dxa"/>
              <w:bottom w:w="70" w:type="dxa"/>
              <w:end w:w="85" w:type="dxa"/>
            </w:tcMar>
            <w:vAlign w:val="center"/>
            <w:shd w:fill="E2E8F0"/>
          </w:tcPr>
          <w:p>
            <w:pPr>
              <w:spacing w:before="0" w:after="0"/>
            </w:pPr>
            <w:r>
              <w:rPr>
                <w:b/>
                <w:sz w:val="15"/>
              </w:rPr>
              <w:t>Owner</w:t>
            </w:r>
          </w:p>
        </w:tc>
        <w:tc>
          <w:tcPr>
            <w:tcW w:type="dxa" w:w="2033"/>
            <w:tcMar>
              <w:top w:w="70" w:type="dxa"/>
              <w:start w:w="85" w:type="dxa"/>
              <w:bottom w:w="70" w:type="dxa"/>
              <w:end w:w="85" w:type="dxa"/>
            </w:tcMar>
            <w:vAlign w:val="center"/>
            <w:shd w:fill="E2E8F0"/>
          </w:tcPr>
          <w:p>
            <w:pPr>
              <w:spacing w:before="0" w:after="0"/>
            </w:pPr>
            <w:r>
              <w:rPr>
                <w:b/>
                <w:sz w:val="15"/>
              </w:rPr>
              <w:t>Filing use</w:t>
            </w:r>
          </w:p>
        </w:tc>
      </w:tr>
      <w:tr>
        <w:tc>
          <w:tcPr>
            <w:tcW w:type="dxa" w:w="2033"/>
            <w:tcMar>
              <w:top w:w="70" w:type="dxa"/>
              <w:start w:w="85" w:type="dxa"/>
              <w:bottom w:w="70" w:type="dxa"/>
              <w:end w:w="85" w:type="dxa"/>
            </w:tcMar>
            <w:vAlign w:val="center"/>
          </w:tcPr>
          <w:p>
            <w:pPr>
              <w:spacing w:before="0" w:after="0"/>
            </w:pPr>
            <w:r>
              <w:rPr>
                <w:sz w:val="15"/>
              </w:rPr>
              <w:t>TAX-001</w:t>
            </w:r>
          </w:p>
        </w:tc>
        <w:tc>
          <w:tcPr>
            <w:tcW w:type="dxa" w:w="2033"/>
            <w:tcMar>
              <w:top w:w="70" w:type="dxa"/>
              <w:start w:w="85" w:type="dxa"/>
              <w:bottom w:w="70" w:type="dxa"/>
              <w:end w:w="85" w:type="dxa"/>
            </w:tcMar>
            <w:vAlign w:val="center"/>
          </w:tcPr>
          <w:p>
            <w:pPr>
              <w:spacing w:before="0" w:after="0"/>
            </w:pPr>
            <w:r>
              <w:rPr>
                <w:sz w:val="15"/>
              </w:rPr>
              <w:t>Filed Tennessee charter</w:t>
            </w:r>
          </w:p>
        </w:tc>
        <w:tc>
          <w:tcPr>
            <w:tcW w:type="dxa" w:w="2033"/>
            <w:tcMar>
              <w:top w:w="70" w:type="dxa"/>
              <w:start w:w="85" w:type="dxa"/>
              <w:bottom w:w="70" w:type="dxa"/>
              <w:end w:w="85" w:type="dxa"/>
            </w:tcMar>
            <w:vAlign w:val="center"/>
          </w:tcPr>
          <w:p>
            <w:pPr>
              <w:spacing w:before="0" w:after="0"/>
            </w:pPr>
            <w:r>
              <w:rPr>
                <w:sz w:val="15"/>
              </w:rPr>
              <w:t>Not yet available</w:t>
            </w:r>
          </w:p>
        </w:tc>
        <w:tc>
          <w:tcPr>
            <w:tcW w:type="dxa" w:w="2033"/>
            <w:tcMar>
              <w:top w:w="70" w:type="dxa"/>
              <w:start w:w="85" w:type="dxa"/>
              <w:bottom w:w="70" w:type="dxa"/>
              <w:end w:w="85" w:type="dxa"/>
            </w:tcMar>
            <w:vAlign w:val="center"/>
          </w:tcPr>
          <w:p>
            <w:pPr>
              <w:spacing w:before="0" w:after="0"/>
            </w:pPr>
            <w:r>
              <w:rPr>
                <w:sz w:val="15"/>
              </w:rPr>
              <w:t>Founder/Secretary</w:t>
            </w:r>
          </w:p>
        </w:tc>
        <w:tc>
          <w:tcPr>
            <w:tcW w:type="dxa" w:w="2033"/>
            <w:tcMar>
              <w:top w:w="70" w:type="dxa"/>
              <w:start w:w="85" w:type="dxa"/>
              <w:bottom w:w="70" w:type="dxa"/>
              <w:end w:w="85" w:type="dxa"/>
            </w:tcMar>
            <w:vAlign w:val="center"/>
          </w:tcPr>
          <w:p>
            <w:pPr>
              <w:spacing w:before="0" w:after="0"/>
            </w:pPr>
            <w:r>
              <w:rPr>
                <w:sz w:val="15"/>
              </w:rPr>
              <w:t>Part II attachment</w:t>
            </w:r>
          </w:p>
        </w:tc>
      </w:tr>
      <w:tr>
        <w:tc>
          <w:tcPr>
            <w:tcW w:type="dxa" w:w="2033"/>
            <w:tcMar>
              <w:top w:w="70" w:type="dxa"/>
              <w:start w:w="85" w:type="dxa"/>
              <w:bottom w:w="70" w:type="dxa"/>
              <w:end w:w="85" w:type="dxa"/>
            </w:tcMar>
            <w:vAlign w:val="center"/>
          </w:tcPr>
          <w:p>
            <w:pPr>
              <w:spacing w:before="0" w:after="0"/>
            </w:pPr>
            <w:r>
              <w:rPr>
                <w:sz w:val="15"/>
              </w:rPr>
              <w:t>TAX-002</w:t>
            </w:r>
          </w:p>
        </w:tc>
        <w:tc>
          <w:tcPr>
            <w:tcW w:type="dxa" w:w="2033"/>
            <w:tcMar>
              <w:top w:w="70" w:type="dxa"/>
              <w:start w:w="85" w:type="dxa"/>
              <w:bottom w:w="70" w:type="dxa"/>
              <w:end w:w="85" w:type="dxa"/>
            </w:tcMar>
            <w:vAlign w:val="center"/>
          </w:tcPr>
          <w:p>
            <w:pPr>
              <w:spacing w:before="0" w:after="0"/>
            </w:pPr>
            <w:r>
              <w:rPr>
                <w:sz w:val="15"/>
              </w:rPr>
              <w:t>Final bylaws / nonmember schedule</w:t>
            </w:r>
          </w:p>
        </w:tc>
        <w:tc>
          <w:tcPr>
            <w:tcW w:type="dxa" w:w="2033"/>
            <w:tcMar>
              <w:top w:w="70" w:type="dxa"/>
              <w:start w:w="85" w:type="dxa"/>
              <w:bottom w:w="70" w:type="dxa"/>
              <w:end w:w="85" w:type="dxa"/>
            </w:tcMar>
            <w:vAlign w:val="center"/>
          </w:tcPr>
          <w:p>
            <w:pPr>
              <w:spacing w:before="0" w:after="0"/>
            </w:pPr>
            <w:r>
              <w:rPr>
                <w:sz w:val="15"/>
              </w:rPr>
              <w:t>Draft</w:t>
            </w:r>
          </w:p>
        </w:tc>
        <w:tc>
          <w:tcPr>
            <w:tcW w:type="dxa" w:w="2033"/>
            <w:tcMar>
              <w:top w:w="70" w:type="dxa"/>
              <w:start w:w="85" w:type="dxa"/>
              <w:bottom w:w="70" w:type="dxa"/>
              <w:end w:w="85" w:type="dxa"/>
            </w:tcMar>
            <w:vAlign w:val="center"/>
          </w:tcPr>
          <w:p>
            <w:pPr>
              <w:spacing w:before="0" w:after="0"/>
            </w:pPr>
            <w:r>
              <w:rPr>
                <w:sz w:val="15"/>
              </w:rPr>
              <w:t>Board</w:t>
            </w:r>
          </w:p>
        </w:tc>
        <w:tc>
          <w:tcPr>
            <w:tcW w:type="dxa" w:w="2033"/>
            <w:tcMar>
              <w:top w:w="70" w:type="dxa"/>
              <w:start w:w="85" w:type="dxa"/>
              <w:bottom w:w="70" w:type="dxa"/>
              <w:end w:w="85" w:type="dxa"/>
            </w:tcMar>
            <w:vAlign w:val="center"/>
          </w:tcPr>
          <w:p>
            <w:pPr>
              <w:spacing w:before="0" w:after="0"/>
            </w:pPr>
            <w:r>
              <w:rPr>
                <w:sz w:val="15"/>
              </w:rPr>
              <w:t>Governance attachment</w:t>
            </w:r>
          </w:p>
        </w:tc>
      </w:tr>
      <w:tr>
        <w:tc>
          <w:tcPr>
            <w:tcW w:type="dxa" w:w="2033"/>
            <w:tcMar>
              <w:top w:w="70" w:type="dxa"/>
              <w:start w:w="85" w:type="dxa"/>
              <w:bottom w:w="70" w:type="dxa"/>
              <w:end w:w="85" w:type="dxa"/>
            </w:tcMar>
            <w:vAlign w:val="center"/>
          </w:tcPr>
          <w:p>
            <w:pPr>
              <w:spacing w:before="0" w:after="0"/>
            </w:pPr>
            <w:r>
              <w:rPr>
                <w:sz w:val="15"/>
              </w:rPr>
              <w:t>TAX-003</w:t>
            </w:r>
          </w:p>
        </w:tc>
        <w:tc>
          <w:tcPr>
            <w:tcW w:type="dxa" w:w="2033"/>
            <w:tcMar>
              <w:top w:w="70" w:type="dxa"/>
              <w:start w:w="85" w:type="dxa"/>
              <w:bottom w:w="70" w:type="dxa"/>
              <w:end w:w="85" w:type="dxa"/>
            </w:tcMar>
            <w:vAlign w:val="center"/>
          </w:tcPr>
          <w:p>
            <w:pPr>
              <w:spacing w:before="0" w:after="0"/>
            </w:pPr>
            <w:r>
              <w:rPr>
                <w:sz w:val="15"/>
              </w:rPr>
              <w:t>EIN confirmation</w:t>
            </w:r>
          </w:p>
        </w:tc>
        <w:tc>
          <w:tcPr>
            <w:tcW w:type="dxa" w:w="2033"/>
            <w:tcMar>
              <w:top w:w="70" w:type="dxa"/>
              <w:start w:w="85" w:type="dxa"/>
              <w:bottom w:w="70" w:type="dxa"/>
              <w:end w:w="85" w:type="dxa"/>
            </w:tcMar>
            <w:vAlign w:val="center"/>
          </w:tcPr>
          <w:p>
            <w:pPr>
              <w:spacing w:before="0" w:after="0"/>
            </w:pPr>
            <w:r>
              <w:rPr>
                <w:sz w:val="15"/>
              </w:rPr>
              <w:t>Not yet available</w:t>
            </w:r>
          </w:p>
        </w:tc>
        <w:tc>
          <w:tcPr>
            <w:tcW w:type="dxa" w:w="2033"/>
            <w:tcMar>
              <w:top w:w="70" w:type="dxa"/>
              <w:start w:w="85" w:type="dxa"/>
              <w:bottom w:w="70" w:type="dxa"/>
              <w:end w:w="85" w:type="dxa"/>
            </w:tcMar>
            <w:vAlign w:val="center"/>
          </w:tcPr>
          <w:p>
            <w:pPr>
              <w:spacing w:before="0" w:after="0"/>
            </w:pPr>
            <w:r>
              <w:rPr>
                <w:sz w:val="15"/>
              </w:rPr>
              <w:t>President/Secretary</w:t>
            </w:r>
          </w:p>
        </w:tc>
        <w:tc>
          <w:tcPr>
            <w:tcW w:type="dxa" w:w="2033"/>
            <w:tcMar>
              <w:top w:w="70" w:type="dxa"/>
              <w:start w:w="85" w:type="dxa"/>
              <w:bottom w:w="70" w:type="dxa"/>
              <w:end w:w="85" w:type="dxa"/>
            </w:tcMar>
            <w:vAlign w:val="center"/>
          </w:tcPr>
          <w:p>
            <w:pPr>
              <w:spacing w:before="0" w:after="0"/>
            </w:pPr>
            <w:r>
              <w:rPr>
                <w:sz w:val="15"/>
              </w:rPr>
              <w:t>Part I</w:t>
            </w:r>
          </w:p>
        </w:tc>
      </w:tr>
      <w:tr>
        <w:tc>
          <w:tcPr>
            <w:tcW w:type="dxa" w:w="2033"/>
            <w:tcMar>
              <w:top w:w="70" w:type="dxa"/>
              <w:start w:w="85" w:type="dxa"/>
              <w:bottom w:w="70" w:type="dxa"/>
              <w:end w:w="85" w:type="dxa"/>
            </w:tcMar>
            <w:vAlign w:val="center"/>
          </w:tcPr>
          <w:p>
            <w:pPr>
              <w:spacing w:before="0" w:after="0"/>
            </w:pPr>
            <w:r>
              <w:rPr>
                <w:sz w:val="15"/>
              </w:rPr>
              <w:t>TAX-004</w:t>
            </w:r>
          </w:p>
        </w:tc>
        <w:tc>
          <w:tcPr>
            <w:tcW w:type="dxa" w:w="2033"/>
            <w:tcMar>
              <w:top w:w="70" w:type="dxa"/>
              <w:start w:w="85" w:type="dxa"/>
              <w:bottom w:w="70" w:type="dxa"/>
              <w:end w:w="85" w:type="dxa"/>
            </w:tcMar>
            <w:vAlign w:val="center"/>
          </w:tcPr>
          <w:p>
            <w:pPr>
              <w:spacing w:before="0" w:after="0"/>
            </w:pPr>
            <w:r>
              <w:rPr>
                <w:sz w:val="15"/>
              </w:rPr>
              <w:t>Director/officer roster + relationships</w:t>
            </w:r>
          </w:p>
        </w:tc>
        <w:tc>
          <w:tcPr>
            <w:tcW w:type="dxa" w:w="2033"/>
            <w:tcMar>
              <w:top w:w="70" w:type="dxa"/>
              <w:start w:w="85" w:type="dxa"/>
              <w:bottom w:w="70" w:type="dxa"/>
              <w:end w:w="85" w:type="dxa"/>
            </w:tcMar>
            <w:vAlign w:val="center"/>
          </w:tcPr>
          <w:p>
            <w:pPr>
              <w:spacing w:before="0" w:after="0"/>
            </w:pPr>
            <w:r>
              <w:rPr>
                <w:sz w:val="15"/>
              </w:rPr>
              <w:t>Recruiting</w:t>
            </w:r>
          </w:p>
        </w:tc>
        <w:tc>
          <w:tcPr>
            <w:tcW w:type="dxa" w:w="2033"/>
            <w:tcMar>
              <w:top w:w="70" w:type="dxa"/>
              <w:start w:w="85" w:type="dxa"/>
              <w:bottom w:w="70" w:type="dxa"/>
              <w:end w:w="85" w:type="dxa"/>
            </w:tcMar>
            <w:vAlign w:val="center"/>
          </w:tcPr>
          <w:p>
            <w:pPr>
              <w:spacing w:before="0" w:after="0"/>
            </w:pPr>
            <w:r>
              <w:rPr>
                <w:sz w:val="15"/>
              </w:rPr>
              <w:t>Secretary</w:t>
            </w:r>
          </w:p>
        </w:tc>
        <w:tc>
          <w:tcPr>
            <w:tcW w:type="dxa" w:w="2033"/>
            <w:tcMar>
              <w:top w:w="70" w:type="dxa"/>
              <w:start w:w="85" w:type="dxa"/>
              <w:bottom w:w="70" w:type="dxa"/>
              <w:end w:w="85" w:type="dxa"/>
            </w:tcMar>
            <w:vAlign w:val="center"/>
          </w:tcPr>
          <w:p>
            <w:pPr>
              <w:spacing w:before="0" w:after="0"/>
            </w:pPr>
            <w:r>
              <w:rPr>
                <w:sz w:val="15"/>
              </w:rPr>
              <w:t>Part I / compensation relationships</w:t>
            </w:r>
          </w:p>
        </w:tc>
      </w:tr>
      <w:tr>
        <w:tc>
          <w:tcPr>
            <w:tcW w:type="dxa" w:w="2033"/>
            <w:tcMar>
              <w:top w:w="70" w:type="dxa"/>
              <w:start w:w="85" w:type="dxa"/>
              <w:bottom w:w="70" w:type="dxa"/>
              <w:end w:w="85" w:type="dxa"/>
            </w:tcMar>
            <w:vAlign w:val="center"/>
          </w:tcPr>
          <w:p>
            <w:pPr>
              <w:spacing w:before="0" w:after="0"/>
            </w:pPr>
            <w:r>
              <w:rPr>
                <w:sz w:val="15"/>
              </w:rPr>
              <w:t>TAX-005</w:t>
            </w:r>
          </w:p>
        </w:tc>
        <w:tc>
          <w:tcPr>
            <w:tcW w:type="dxa" w:w="2033"/>
            <w:tcMar>
              <w:top w:w="70" w:type="dxa"/>
              <w:start w:w="85" w:type="dxa"/>
              <w:bottom w:w="70" w:type="dxa"/>
              <w:end w:w="85" w:type="dxa"/>
            </w:tcMar>
            <w:vAlign w:val="center"/>
          </w:tcPr>
          <w:p>
            <w:pPr>
              <w:spacing w:before="0" w:after="0"/>
            </w:pPr>
            <w:r>
              <w:rPr>
                <w:sz w:val="15"/>
              </w:rPr>
              <w:t>Part IV activity narrative</w:t>
            </w:r>
          </w:p>
        </w:tc>
        <w:tc>
          <w:tcPr>
            <w:tcW w:type="dxa" w:w="2033"/>
            <w:tcMar>
              <w:top w:w="70" w:type="dxa"/>
              <w:start w:w="85" w:type="dxa"/>
              <w:bottom w:w="70" w:type="dxa"/>
              <w:end w:w="85" w:type="dxa"/>
            </w:tcMar>
            <w:vAlign w:val="center"/>
          </w:tcPr>
          <w:p>
            <w:pPr>
              <w:spacing w:before="0" w:after="0"/>
            </w:pPr>
            <w:r>
              <w:rPr>
                <w:sz w:val="15"/>
              </w:rPr>
              <w:t>v0.4 working draft</w:t>
            </w:r>
          </w:p>
        </w:tc>
        <w:tc>
          <w:tcPr>
            <w:tcW w:type="dxa" w:w="2033"/>
            <w:tcMar>
              <w:top w:w="70" w:type="dxa"/>
              <w:start w:w="85" w:type="dxa"/>
              <w:bottom w:w="70" w:type="dxa"/>
              <w:end w:w="85" w:type="dxa"/>
            </w:tcMar>
            <w:vAlign w:val="center"/>
          </w:tcPr>
          <w:p>
            <w:pPr>
              <w:spacing w:before="0" w:after="0"/>
            </w:pPr>
            <w:r>
              <w:rPr>
                <w:sz w:val="15"/>
              </w:rPr>
              <w:t>Board</w:t>
            </w:r>
          </w:p>
        </w:tc>
        <w:tc>
          <w:tcPr>
            <w:tcW w:type="dxa" w:w="2033"/>
            <w:tcMar>
              <w:top w:w="70" w:type="dxa"/>
              <w:start w:w="85" w:type="dxa"/>
              <w:bottom w:w="70" w:type="dxa"/>
              <w:end w:w="85" w:type="dxa"/>
            </w:tcMar>
            <w:vAlign w:val="center"/>
          </w:tcPr>
          <w:p>
            <w:pPr>
              <w:spacing w:before="0" w:after="0"/>
            </w:pPr>
            <w:r>
              <w:rPr>
                <w:sz w:val="15"/>
              </w:rPr>
              <w:t>Part IV</w:t>
            </w:r>
          </w:p>
        </w:tc>
      </w:tr>
      <w:tr>
        <w:tc>
          <w:tcPr>
            <w:tcW w:type="dxa" w:w="2033"/>
            <w:tcMar>
              <w:top w:w="70" w:type="dxa"/>
              <w:start w:w="85" w:type="dxa"/>
              <w:bottom w:w="70" w:type="dxa"/>
              <w:end w:w="85" w:type="dxa"/>
            </w:tcMar>
            <w:vAlign w:val="center"/>
          </w:tcPr>
          <w:p>
            <w:pPr>
              <w:spacing w:before="0" w:after="0"/>
            </w:pPr>
            <w:r>
              <w:rPr>
                <w:sz w:val="15"/>
              </w:rPr>
              <w:t>TAX-006</w:t>
            </w:r>
          </w:p>
        </w:tc>
        <w:tc>
          <w:tcPr>
            <w:tcW w:type="dxa" w:w="2033"/>
            <w:tcMar>
              <w:top w:w="70" w:type="dxa"/>
              <w:start w:w="85" w:type="dxa"/>
              <w:bottom w:w="70" w:type="dxa"/>
              <w:end w:w="85" w:type="dxa"/>
            </w:tcMar>
            <w:vAlign w:val="center"/>
          </w:tcPr>
          <w:p>
            <w:pPr>
              <w:spacing w:before="0" w:after="0"/>
            </w:pPr>
            <w:r>
              <w:rPr>
                <w:sz w:val="15"/>
              </w:rPr>
              <w:t>3-year financial projections</w:t>
            </w:r>
          </w:p>
        </w:tc>
        <w:tc>
          <w:tcPr>
            <w:tcW w:type="dxa" w:w="2033"/>
            <w:tcMar>
              <w:top w:w="70" w:type="dxa"/>
              <w:start w:w="85" w:type="dxa"/>
              <w:bottom w:w="70" w:type="dxa"/>
              <w:end w:w="85" w:type="dxa"/>
            </w:tcMar>
            <w:vAlign w:val="center"/>
          </w:tcPr>
          <w:p>
            <w:pPr>
              <w:spacing w:before="0" w:after="0"/>
            </w:pPr>
            <w:r>
              <w:rPr>
                <w:sz w:val="15"/>
              </w:rPr>
              <w:t>Workbook created; inputs pending</w:t>
            </w:r>
          </w:p>
        </w:tc>
        <w:tc>
          <w:tcPr>
            <w:tcW w:type="dxa" w:w="2033"/>
            <w:tcMar>
              <w:top w:w="70" w:type="dxa"/>
              <w:start w:w="85" w:type="dxa"/>
              <w:bottom w:w="70" w:type="dxa"/>
              <w:end w:w="85" w:type="dxa"/>
            </w:tcMar>
            <w:vAlign w:val="center"/>
          </w:tcPr>
          <w:p>
            <w:pPr>
              <w:spacing w:before="0" w:after="0"/>
            </w:pPr>
            <w:r>
              <w:rPr>
                <w:sz w:val="15"/>
              </w:rPr>
              <w:t>Treasurer</w:t>
            </w:r>
          </w:p>
        </w:tc>
        <w:tc>
          <w:tcPr>
            <w:tcW w:type="dxa" w:w="2033"/>
            <w:tcMar>
              <w:top w:w="70" w:type="dxa"/>
              <w:start w:w="85" w:type="dxa"/>
              <w:bottom w:w="70" w:type="dxa"/>
              <w:end w:w="85" w:type="dxa"/>
            </w:tcMar>
            <w:vAlign w:val="center"/>
          </w:tcPr>
          <w:p>
            <w:pPr>
              <w:spacing w:before="0" w:after="0"/>
            </w:pPr>
            <w:r>
              <w:rPr>
                <w:sz w:val="15"/>
              </w:rPr>
              <w:t>Part VI</w:t>
            </w:r>
          </w:p>
        </w:tc>
      </w:tr>
      <w:tr>
        <w:tc>
          <w:tcPr>
            <w:tcW w:type="dxa" w:w="2033"/>
            <w:tcMar>
              <w:top w:w="70" w:type="dxa"/>
              <w:start w:w="85" w:type="dxa"/>
              <w:bottom w:w="70" w:type="dxa"/>
              <w:end w:w="85" w:type="dxa"/>
            </w:tcMar>
            <w:vAlign w:val="center"/>
          </w:tcPr>
          <w:p>
            <w:pPr>
              <w:spacing w:before="0" w:after="0"/>
            </w:pPr>
            <w:r>
              <w:rPr>
                <w:sz w:val="15"/>
              </w:rPr>
              <w:t>TAX-007</w:t>
            </w:r>
          </w:p>
        </w:tc>
        <w:tc>
          <w:tcPr>
            <w:tcW w:type="dxa" w:w="2033"/>
            <w:tcMar>
              <w:top w:w="70" w:type="dxa"/>
              <w:start w:w="85" w:type="dxa"/>
              <w:bottom w:w="70" w:type="dxa"/>
              <w:end w:w="85" w:type="dxa"/>
            </w:tcMar>
            <w:vAlign w:val="center"/>
          </w:tcPr>
          <w:p>
            <w:pPr>
              <w:spacing w:before="0" w:after="0"/>
            </w:pPr>
            <w:r>
              <w:rPr>
                <w:sz w:val="15"/>
              </w:rPr>
              <w:t>Conflict/related-party policy</w:t>
            </w:r>
          </w:p>
        </w:tc>
        <w:tc>
          <w:tcPr>
            <w:tcW w:type="dxa" w:w="2033"/>
            <w:tcMar>
              <w:top w:w="70" w:type="dxa"/>
              <w:start w:w="85" w:type="dxa"/>
              <w:bottom w:w="70" w:type="dxa"/>
              <w:end w:w="85" w:type="dxa"/>
            </w:tcMar>
            <w:vAlign w:val="center"/>
          </w:tcPr>
          <w:p>
            <w:pPr>
              <w:spacing w:before="0" w:after="0"/>
            </w:pPr>
            <w:r>
              <w:rPr>
                <w:sz w:val="15"/>
              </w:rPr>
              <w:t>Draft complete</w:t>
            </w:r>
          </w:p>
        </w:tc>
        <w:tc>
          <w:tcPr>
            <w:tcW w:type="dxa" w:w="2033"/>
            <w:tcMar>
              <w:top w:w="70" w:type="dxa"/>
              <w:start w:w="85" w:type="dxa"/>
              <w:bottom w:w="70" w:type="dxa"/>
              <w:end w:w="85" w:type="dxa"/>
            </w:tcMar>
            <w:vAlign w:val="center"/>
          </w:tcPr>
          <w:p>
            <w:pPr>
              <w:spacing w:before="0" w:after="0"/>
            </w:pPr>
            <w:r>
              <w:rPr>
                <w:sz w:val="15"/>
              </w:rPr>
              <w:t>Board</w:t>
            </w:r>
          </w:p>
        </w:tc>
        <w:tc>
          <w:tcPr>
            <w:tcW w:type="dxa" w:w="2033"/>
            <w:tcMar>
              <w:top w:w="70" w:type="dxa"/>
              <w:start w:w="85" w:type="dxa"/>
              <w:bottom w:w="70" w:type="dxa"/>
              <w:end w:w="85" w:type="dxa"/>
            </w:tcMar>
            <w:vAlign w:val="center"/>
          </w:tcPr>
          <w:p>
            <w:pPr>
              <w:spacing w:before="0" w:after="0"/>
            </w:pPr>
            <w:r>
              <w:rPr>
                <w:sz w:val="15"/>
              </w:rPr>
              <w:t>Part V / exhibit</w:t>
            </w:r>
          </w:p>
        </w:tc>
      </w:tr>
      <w:tr>
        <w:tc>
          <w:tcPr>
            <w:tcW w:type="dxa" w:w="2033"/>
            <w:tcMar>
              <w:top w:w="70" w:type="dxa"/>
              <w:start w:w="85" w:type="dxa"/>
              <w:bottom w:w="70" w:type="dxa"/>
              <w:end w:w="85" w:type="dxa"/>
            </w:tcMar>
            <w:vAlign w:val="center"/>
          </w:tcPr>
          <w:p>
            <w:pPr>
              <w:spacing w:before="0" w:after="0"/>
            </w:pPr>
            <w:r>
              <w:rPr>
                <w:sz w:val="15"/>
              </w:rPr>
              <w:t>TAX-008</w:t>
            </w:r>
          </w:p>
        </w:tc>
        <w:tc>
          <w:tcPr>
            <w:tcW w:type="dxa" w:w="2033"/>
            <w:tcMar>
              <w:top w:w="70" w:type="dxa"/>
              <w:start w:w="85" w:type="dxa"/>
              <w:bottom w:w="70" w:type="dxa"/>
              <w:end w:w="85" w:type="dxa"/>
            </w:tcMar>
            <w:vAlign w:val="center"/>
          </w:tcPr>
          <w:p>
            <w:pPr>
              <w:spacing w:before="0" w:after="0"/>
            </w:pPr>
            <w:r>
              <w:rPr>
                <w:sz w:val="15"/>
              </w:rPr>
              <w:t>Founder Covenant</w:t>
            </w:r>
          </w:p>
        </w:tc>
        <w:tc>
          <w:tcPr>
            <w:tcW w:type="dxa" w:w="2033"/>
            <w:tcMar>
              <w:top w:w="70" w:type="dxa"/>
              <w:start w:w="85" w:type="dxa"/>
              <w:bottom w:w="70" w:type="dxa"/>
              <w:end w:w="85" w:type="dxa"/>
            </w:tcMar>
            <w:vAlign w:val="center"/>
          </w:tcPr>
          <w:p>
            <w:pPr>
              <w:spacing w:before="0" w:after="0"/>
            </w:pPr>
            <w:r>
              <w:rPr>
                <w:sz w:val="15"/>
              </w:rPr>
              <w:t>Draft complete</w:t>
            </w:r>
          </w:p>
        </w:tc>
        <w:tc>
          <w:tcPr>
            <w:tcW w:type="dxa" w:w="2033"/>
            <w:tcMar>
              <w:top w:w="70" w:type="dxa"/>
              <w:start w:w="85" w:type="dxa"/>
              <w:bottom w:w="70" w:type="dxa"/>
              <w:end w:w="85" w:type="dxa"/>
            </w:tcMar>
            <w:vAlign w:val="center"/>
          </w:tcPr>
          <w:p>
            <w:pPr>
              <w:spacing w:before="0" w:after="0"/>
            </w:pPr>
            <w:r>
              <w:rPr>
                <w:sz w:val="15"/>
              </w:rPr>
              <w:t>Board</w:t>
            </w:r>
          </w:p>
        </w:tc>
        <w:tc>
          <w:tcPr>
            <w:tcW w:type="dxa" w:w="2033"/>
            <w:tcMar>
              <w:top w:w="70" w:type="dxa"/>
              <w:start w:w="85" w:type="dxa"/>
              <w:bottom w:w="70" w:type="dxa"/>
              <w:end w:w="85" w:type="dxa"/>
            </w:tcMar>
            <w:vAlign w:val="center"/>
          </w:tcPr>
          <w:p>
            <w:pPr>
              <w:spacing w:before="0" w:after="0"/>
            </w:pPr>
            <w:r>
              <w:rPr>
                <w:sz w:val="15"/>
              </w:rPr>
              <w:t>Governance exhibit</w:t>
            </w:r>
          </w:p>
        </w:tc>
      </w:tr>
      <w:tr>
        <w:tc>
          <w:tcPr>
            <w:tcW w:type="dxa" w:w="2033"/>
            <w:tcMar>
              <w:top w:w="70" w:type="dxa"/>
              <w:start w:w="85" w:type="dxa"/>
              <w:bottom w:w="70" w:type="dxa"/>
              <w:end w:w="85" w:type="dxa"/>
            </w:tcMar>
            <w:vAlign w:val="center"/>
          </w:tcPr>
          <w:p>
            <w:pPr>
              <w:spacing w:before="0" w:after="0"/>
            </w:pPr>
            <w:r>
              <w:rPr>
                <w:sz w:val="15"/>
              </w:rPr>
              <w:t>TAX-009</w:t>
            </w:r>
          </w:p>
        </w:tc>
        <w:tc>
          <w:tcPr>
            <w:tcW w:type="dxa" w:w="2033"/>
            <w:tcMar>
              <w:top w:w="70" w:type="dxa"/>
              <w:start w:w="85" w:type="dxa"/>
              <w:bottom w:w="70" w:type="dxa"/>
              <w:end w:w="85" w:type="dxa"/>
            </w:tcMar>
            <w:vAlign w:val="center"/>
          </w:tcPr>
          <w:p>
            <w:pPr>
              <w:spacing w:before="0" w:after="0"/>
            </w:pPr>
            <w:r>
              <w:rPr>
                <w:sz w:val="15"/>
              </w:rPr>
              <w:t>Compensation approval policy</w:t>
            </w:r>
          </w:p>
        </w:tc>
        <w:tc>
          <w:tcPr>
            <w:tcW w:type="dxa" w:w="2033"/>
            <w:tcMar>
              <w:top w:w="70" w:type="dxa"/>
              <w:start w:w="85" w:type="dxa"/>
              <w:bottom w:w="70" w:type="dxa"/>
              <w:end w:w="85" w:type="dxa"/>
            </w:tcMar>
            <w:vAlign w:val="center"/>
          </w:tcPr>
          <w:p>
            <w:pPr>
              <w:spacing w:before="0" w:after="0"/>
            </w:pPr>
            <w:r>
              <w:rPr>
                <w:sz w:val="15"/>
              </w:rPr>
              <w:t>Draft complete</w:t>
            </w:r>
          </w:p>
        </w:tc>
        <w:tc>
          <w:tcPr>
            <w:tcW w:type="dxa" w:w="2033"/>
            <w:tcMar>
              <w:top w:w="70" w:type="dxa"/>
              <w:start w:w="85" w:type="dxa"/>
              <w:bottom w:w="70" w:type="dxa"/>
              <w:end w:w="85" w:type="dxa"/>
            </w:tcMar>
            <w:vAlign w:val="center"/>
          </w:tcPr>
          <w:p>
            <w:pPr>
              <w:spacing w:before="0" w:after="0"/>
            </w:pPr>
            <w:r>
              <w:rPr>
                <w:sz w:val="15"/>
              </w:rPr>
              <w:t>Board</w:t>
            </w:r>
          </w:p>
        </w:tc>
        <w:tc>
          <w:tcPr>
            <w:tcW w:type="dxa" w:w="2033"/>
            <w:tcMar>
              <w:top w:w="70" w:type="dxa"/>
              <w:start w:w="85" w:type="dxa"/>
              <w:bottom w:w="70" w:type="dxa"/>
              <w:end w:w="85" w:type="dxa"/>
            </w:tcMar>
            <w:vAlign w:val="center"/>
          </w:tcPr>
          <w:p>
            <w:pPr>
              <w:spacing w:before="0" w:after="0"/>
            </w:pPr>
            <w:r>
              <w:rPr>
                <w:sz w:val="15"/>
              </w:rPr>
              <w:t>Part V</w:t>
            </w:r>
          </w:p>
        </w:tc>
      </w:tr>
      <w:tr>
        <w:tc>
          <w:tcPr>
            <w:tcW w:type="dxa" w:w="2033"/>
            <w:tcMar>
              <w:top w:w="70" w:type="dxa"/>
              <w:start w:w="85" w:type="dxa"/>
              <w:bottom w:w="70" w:type="dxa"/>
              <w:end w:w="85" w:type="dxa"/>
            </w:tcMar>
            <w:vAlign w:val="center"/>
          </w:tcPr>
          <w:p>
            <w:pPr>
              <w:spacing w:before="0" w:after="0"/>
            </w:pPr>
            <w:r>
              <w:rPr>
                <w:sz w:val="15"/>
              </w:rPr>
              <w:t>TAX-010</w:t>
            </w:r>
          </w:p>
        </w:tc>
        <w:tc>
          <w:tcPr>
            <w:tcW w:type="dxa" w:w="2033"/>
            <w:tcMar>
              <w:top w:w="70" w:type="dxa"/>
              <w:start w:w="85" w:type="dxa"/>
              <w:bottom w:w="70" w:type="dxa"/>
              <w:end w:w="85" w:type="dxa"/>
            </w:tcMar>
            <w:vAlign w:val="center"/>
          </w:tcPr>
          <w:p>
            <w:pPr>
              <w:spacing w:before="0" w:after="0"/>
            </w:pPr>
            <w:r>
              <w:rPr>
                <w:sz w:val="15"/>
              </w:rPr>
              <w:t>Safeguarding / complaints policies</w:t>
            </w:r>
          </w:p>
        </w:tc>
        <w:tc>
          <w:tcPr>
            <w:tcW w:type="dxa" w:w="2033"/>
            <w:tcMar>
              <w:top w:w="70" w:type="dxa"/>
              <w:start w:w="85" w:type="dxa"/>
              <w:bottom w:w="70" w:type="dxa"/>
              <w:end w:w="85" w:type="dxa"/>
            </w:tcMar>
            <w:vAlign w:val="center"/>
          </w:tcPr>
          <w:p>
            <w:pPr>
              <w:spacing w:before="0" w:after="0"/>
            </w:pPr>
            <w:r>
              <w:rPr>
                <w:sz w:val="15"/>
              </w:rPr>
              <w:t>Draft complete</w:t>
            </w:r>
          </w:p>
        </w:tc>
        <w:tc>
          <w:tcPr>
            <w:tcW w:type="dxa" w:w="2033"/>
            <w:tcMar>
              <w:top w:w="70" w:type="dxa"/>
              <w:start w:w="85" w:type="dxa"/>
              <w:bottom w:w="70" w:type="dxa"/>
              <w:end w:w="85" w:type="dxa"/>
            </w:tcMar>
            <w:vAlign w:val="center"/>
          </w:tcPr>
          <w:p>
            <w:pPr>
              <w:spacing w:before="0" w:after="0"/>
            </w:pPr>
            <w:r>
              <w:rPr>
                <w:sz w:val="15"/>
              </w:rPr>
              <w:t>Board</w:t>
            </w:r>
          </w:p>
        </w:tc>
        <w:tc>
          <w:tcPr>
            <w:tcW w:type="dxa" w:w="2033"/>
            <w:tcMar>
              <w:top w:w="70" w:type="dxa"/>
              <w:start w:w="85" w:type="dxa"/>
              <w:bottom w:w="70" w:type="dxa"/>
              <w:end w:w="85" w:type="dxa"/>
            </w:tcMar>
            <w:vAlign w:val="center"/>
          </w:tcPr>
          <w:p>
            <w:pPr>
              <w:spacing w:before="0" w:after="0"/>
            </w:pPr>
            <w:r>
              <w:rPr>
                <w:sz w:val="15"/>
              </w:rPr>
              <w:t>Activity/governance evidence</w:t>
            </w:r>
          </w:p>
        </w:tc>
      </w:tr>
      <w:tr>
        <w:tc>
          <w:tcPr>
            <w:tcW w:type="dxa" w:w="2033"/>
            <w:tcMar>
              <w:top w:w="70" w:type="dxa"/>
              <w:start w:w="85" w:type="dxa"/>
              <w:bottom w:w="70" w:type="dxa"/>
              <w:end w:w="85" w:type="dxa"/>
            </w:tcMar>
            <w:vAlign w:val="center"/>
          </w:tcPr>
          <w:p>
            <w:pPr>
              <w:spacing w:before="0" w:after="0"/>
            </w:pPr>
            <w:r>
              <w:rPr>
                <w:sz w:val="15"/>
              </w:rPr>
              <w:t>TAX-011</w:t>
            </w:r>
          </w:p>
        </w:tc>
        <w:tc>
          <w:tcPr>
            <w:tcW w:type="dxa" w:w="2033"/>
            <w:tcMar>
              <w:top w:w="70" w:type="dxa"/>
              <w:start w:w="85" w:type="dxa"/>
              <w:bottom w:w="70" w:type="dxa"/>
              <w:end w:w="85" w:type="dxa"/>
            </w:tcMar>
            <w:vAlign w:val="center"/>
          </w:tcPr>
          <w:p>
            <w:pPr>
              <w:spacing w:before="0" w:after="0"/>
            </w:pPr>
            <w:r>
              <w:rPr>
                <w:sz w:val="15"/>
              </w:rPr>
              <w:t>Fundraising plan</w:t>
            </w:r>
          </w:p>
        </w:tc>
        <w:tc>
          <w:tcPr>
            <w:tcW w:type="dxa" w:w="2033"/>
            <w:tcMar>
              <w:top w:w="70" w:type="dxa"/>
              <w:start w:w="85" w:type="dxa"/>
              <w:bottom w:w="70" w:type="dxa"/>
              <w:end w:w="85" w:type="dxa"/>
            </w:tcMar>
            <w:vAlign w:val="center"/>
          </w:tcPr>
          <w:p>
            <w:pPr>
              <w:spacing w:before="0" w:after="0"/>
            </w:pPr>
            <w:r>
              <w:rPr>
                <w:sz w:val="15"/>
              </w:rPr>
              <w:t>Working</w:t>
            </w:r>
          </w:p>
        </w:tc>
        <w:tc>
          <w:tcPr>
            <w:tcW w:type="dxa" w:w="2033"/>
            <w:tcMar>
              <w:top w:w="70" w:type="dxa"/>
              <w:start w:w="85" w:type="dxa"/>
              <w:bottom w:w="70" w:type="dxa"/>
              <w:end w:w="85" w:type="dxa"/>
            </w:tcMar>
            <w:vAlign w:val="center"/>
          </w:tcPr>
          <w:p>
            <w:pPr>
              <w:spacing w:before="0" w:after="0"/>
            </w:pPr>
            <w:r>
              <w:rPr>
                <w:sz w:val="15"/>
              </w:rPr>
              <w:t>Treasurer/Development</w:t>
            </w:r>
          </w:p>
        </w:tc>
        <w:tc>
          <w:tcPr>
            <w:tcW w:type="dxa" w:w="2033"/>
            <w:tcMar>
              <w:top w:w="70" w:type="dxa"/>
              <w:start w:w="85" w:type="dxa"/>
              <w:bottom w:w="70" w:type="dxa"/>
              <w:end w:w="85" w:type="dxa"/>
            </w:tcMar>
            <w:vAlign w:val="center"/>
          </w:tcPr>
          <w:p>
            <w:pPr>
              <w:spacing w:before="0" w:after="0"/>
            </w:pPr>
            <w:r>
              <w:rPr>
                <w:sz w:val="15"/>
              </w:rPr>
              <w:t>Part IV</w:t>
            </w:r>
          </w:p>
        </w:tc>
      </w:tr>
      <w:tr>
        <w:tc>
          <w:tcPr>
            <w:tcW w:type="dxa" w:w="2033"/>
            <w:tcMar>
              <w:top w:w="70" w:type="dxa"/>
              <w:start w:w="85" w:type="dxa"/>
              <w:bottom w:w="70" w:type="dxa"/>
              <w:end w:w="85" w:type="dxa"/>
            </w:tcMar>
            <w:vAlign w:val="center"/>
          </w:tcPr>
          <w:p>
            <w:pPr>
              <w:spacing w:before="0" w:after="0"/>
            </w:pPr>
            <w:r>
              <w:rPr>
                <w:sz w:val="15"/>
              </w:rPr>
              <w:t>TAX-012</w:t>
            </w:r>
          </w:p>
        </w:tc>
        <w:tc>
          <w:tcPr>
            <w:tcW w:type="dxa" w:w="2033"/>
            <w:tcMar>
              <w:top w:w="70" w:type="dxa"/>
              <w:start w:w="85" w:type="dxa"/>
              <w:bottom w:w="70" w:type="dxa"/>
              <w:end w:w="85" w:type="dxa"/>
            </w:tcMar>
            <w:vAlign w:val="center"/>
          </w:tcPr>
          <w:p>
            <w:pPr>
              <w:spacing w:before="0" w:after="0"/>
            </w:pPr>
            <w:r>
              <w:rPr>
                <w:sz w:val="15"/>
              </w:rPr>
              <w:t>Charitable assistance procedure</w:t>
            </w:r>
          </w:p>
        </w:tc>
        <w:tc>
          <w:tcPr>
            <w:tcW w:type="dxa" w:w="2033"/>
            <w:tcMar>
              <w:top w:w="70" w:type="dxa"/>
              <w:start w:w="85" w:type="dxa"/>
              <w:bottom w:w="70" w:type="dxa"/>
              <w:end w:w="85" w:type="dxa"/>
            </w:tcMar>
            <w:vAlign w:val="center"/>
          </w:tcPr>
          <w:p>
            <w:pPr>
              <w:spacing w:before="0" w:after="0"/>
            </w:pPr>
            <w:r>
              <w:rPr>
                <w:sz w:val="15"/>
              </w:rPr>
              <w:t>Needs detailed activation procedure</w:t>
            </w:r>
          </w:p>
        </w:tc>
        <w:tc>
          <w:tcPr>
            <w:tcW w:type="dxa" w:w="2033"/>
            <w:tcMar>
              <w:top w:w="70" w:type="dxa"/>
              <w:start w:w="85" w:type="dxa"/>
              <w:bottom w:w="70" w:type="dxa"/>
              <w:end w:w="85" w:type="dxa"/>
            </w:tcMar>
            <w:vAlign w:val="center"/>
          </w:tcPr>
          <w:p>
            <w:pPr>
              <w:spacing w:before="0" w:after="0"/>
            </w:pPr>
            <w:r>
              <w:rPr>
                <w:sz w:val="15"/>
              </w:rPr>
              <w:t>Board</w:t>
            </w:r>
          </w:p>
        </w:tc>
        <w:tc>
          <w:tcPr>
            <w:tcW w:type="dxa" w:w="2033"/>
            <w:tcMar>
              <w:top w:w="70" w:type="dxa"/>
              <w:start w:w="85" w:type="dxa"/>
              <w:bottom w:w="70" w:type="dxa"/>
              <w:end w:w="85" w:type="dxa"/>
            </w:tcMar>
            <w:vAlign w:val="center"/>
          </w:tcPr>
          <w:p>
            <w:pPr>
              <w:spacing w:before="0" w:after="0"/>
            </w:pPr>
            <w:r>
              <w:rPr>
                <w:sz w:val="15"/>
              </w:rPr>
              <w:t>Part IV</w:t>
            </w:r>
          </w:p>
        </w:tc>
      </w:tr>
      <w:tr>
        <w:tc>
          <w:tcPr>
            <w:tcW w:type="dxa" w:w="2033"/>
            <w:tcMar>
              <w:top w:w="70" w:type="dxa"/>
              <w:start w:w="85" w:type="dxa"/>
              <w:bottom w:w="70" w:type="dxa"/>
              <w:end w:w="85" w:type="dxa"/>
            </w:tcMar>
            <w:vAlign w:val="center"/>
          </w:tcPr>
          <w:p>
            <w:pPr>
              <w:spacing w:before="0" w:after="0"/>
            </w:pPr>
            <w:r>
              <w:rPr>
                <w:sz w:val="15"/>
              </w:rPr>
              <w:t>TAX-013</w:t>
            </w:r>
          </w:p>
        </w:tc>
        <w:tc>
          <w:tcPr>
            <w:tcW w:type="dxa" w:w="2033"/>
            <w:tcMar>
              <w:top w:w="70" w:type="dxa"/>
              <w:start w:w="85" w:type="dxa"/>
              <w:bottom w:w="70" w:type="dxa"/>
              <w:end w:w="85" w:type="dxa"/>
            </w:tcMar>
            <w:vAlign w:val="center"/>
          </w:tcPr>
          <w:p>
            <w:pPr>
              <w:spacing w:before="0" w:after="0"/>
            </w:pPr>
            <w:r>
              <w:rPr>
                <w:sz w:val="15"/>
              </w:rPr>
              <w:t>Intellectual property schedule</w:t>
            </w:r>
          </w:p>
        </w:tc>
        <w:tc>
          <w:tcPr>
            <w:tcW w:type="dxa" w:w="2033"/>
            <w:tcMar>
              <w:top w:w="70" w:type="dxa"/>
              <w:start w:w="85" w:type="dxa"/>
              <w:bottom w:w="70" w:type="dxa"/>
              <w:end w:w="85" w:type="dxa"/>
            </w:tcMar>
            <w:vAlign w:val="center"/>
          </w:tcPr>
          <w:p>
            <w:pPr>
              <w:spacing w:before="0" w:after="0"/>
            </w:pPr>
            <w:r>
              <w:rPr>
                <w:sz w:val="15"/>
              </w:rPr>
              <w:t>Not started</w:t>
            </w:r>
          </w:p>
        </w:tc>
        <w:tc>
          <w:tcPr>
            <w:tcW w:type="dxa" w:w="2033"/>
            <w:tcMar>
              <w:top w:w="70" w:type="dxa"/>
              <w:start w:w="85" w:type="dxa"/>
              <w:bottom w:w="70" w:type="dxa"/>
              <w:end w:w="85" w:type="dxa"/>
            </w:tcMar>
            <w:vAlign w:val="center"/>
          </w:tcPr>
          <w:p>
            <w:pPr>
              <w:spacing w:before="0" w:after="0"/>
            </w:pPr>
            <w:r>
              <w:rPr>
                <w:sz w:val="15"/>
              </w:rPr>
              <w:t>Founder/Board</w:t>
            </w:r>
          </w:p>
        </w:tc>
        <w:tc>
          <w:tcPr>
            <w:tcW w:type="dxa" w:w="2033"/>
            <w:tcMar>
              <w:top w:w="70" w:type="dxa"/>
              <w:start w:w="85" w:type="dxa"/>
              <w:bottom w:w="70" w:type="dxa"/>
              <w:end w:w="85" w:type="dxa"/>
            </w:tcMar>
            <w:vAlign w:val="center"/>
          </w:tcPr>
          <w:p>
            <w:pPr>
              <w:spacing w:before="0" w:after="0"/>
            </w:pPr>
            <w:r>
              <w:rPr>
                <w:sz w:val="15"/>
              </w:rPr>
              <w:t>Part IV IP question</w:t>
            </w:r>
          </w:p>
        </w:tc>
      </w:tr>
      <w:tr>
        <w:tc>
          <w:tcPr>
            <w:tcW w:type="dxa" w:w="2033"/>
            <w:tcMar>
              <w:top w:w="70" w:type="dxa"/>
              <w:start w:w="85" w:type="dxa"/>
              <w:bottom w:w="70" w:type="dxa"/>
              <w:end w:w="85" w:type="dxa"/>
            </w:tcMar>
            <w:vAlign w:val="center"/>
          </w:tcPr>
          <w:p>
            <w:pPr>
              <w:spacing w:before="0" w:after="0"/>
            </w:pPr>
            <w:r>
              <w:rPr>
                <w:sz w:val="15"/>
              </w:rPr>
              <w:t>TAX-014</w:t>
            </w:r>
          </w:p>
        </w:tc>
        <w:tc>
          <w:tcPr>
            <w:tcW w:type="dxa" w:w="2033"/>
            <w:tcMar>
              <w:top w:w="70" w:type="dxa"/>
              <w:start w:w="85" w:type="dxa"/>
              <w:bottom w:w="70" w:type="dxa"/>
              <w:end w:w="85" w:type="dxa"/>
            </w:tcMar>
            <w:vAlign w:val="center"/>
          </w:tcPr>
          <w:p>
            <w:pPr>
              <w:spacing w:before="0" w:after="0"/>
            </w:pPr>
            <w:r>
              <w:rPr>
                <w:sz w:val="15"/>
              </w:rPr>
              <w:t>Website/public materials snapshot</w:t>
            </w:r>
          </w:p>
        </w:tc>
        <w:tc>
          <w:tcPr>
            <w:tcW w:type="dxa" w:w="2033"/>
            <w:tcMar>
              <w:top w:w="70" w:type="dxa"/>
              <w:start w:w="85" w:type="dxa"/>
              <w:bottom w:w="70" w:type="dxa"/>
              <w:end w:w="85" w:type="dxa"/>
            </w:tcMar>
            <w:vAlign w:val="center"/>
          </w:tcPr>
          <w:p>
            <w:pPr>
              <w:spacing w:before="0" w:after="0"/>
            </w:pPr>
            <w:r>
              <w:rPr>
                <w:sz w:val="15"/>
              </w:rPr>
              <w:t>Not yet available</w:t>
            </w:r>
          </w:p>
        </w:tc>
        <w:tc>
          <w:tcPr>
            <w:tcW w:type="dxa" w:w="2033"/>
            <w:tcMar>
              <w:top w:w="70" w:type="dxa"/>
              <w:start w:w="85" w:type="dxa"/>
              <w:bottom w:w="70" w:type="dxa"/>
              <w:end w:w="85" w:type="dxa"/>
            </w:tcMar>
            <w:vAlign w:val="center"/>
          </w:tcPr>
          <w:p>
            <w:pPr>
              <w:spacing w:before="0" w:after="0"/>
            </w:pPr>
            <w:r>
              <w:rPr>
                <w:sz w:val="15"/>
              </w:rPr>
              <w:t>Secretary</w:t>
            </w:r>
          </w:p>
        </w:tc>
        <w:tc>
          <w:tcPr>
            <w:tcW w:type="dxa" w:w="2033"/>
            <w:tcMar>
              <w:top w:w="70" w:type="dxa"/>
              <w:start w:w="85" w:type="dxa"/>
              <w:bottom w:w="70" w:type="dxa"/>
              <w:end w:w="85" w:type="dxa"/>
            </w:tcMar>
            <w:vAlign w:val="center"/>
          </w:tcPr>
          <w:p>
            <w:pPr>
              <w:spacing w:before="0" w:after="0"/>
            </w:pPr>
            <w:r>
              <w:rPr>
                <w:sz w:val="15"/>
              </w:rPr>
              <w:t>Consistency check</w:t>
            </w:r>
          </w:p>
        </w:tc>
      </w:tr>
      <w:tr>
        <w:tc>
          <w:tcPr>
            <w:tcW w:type="dxa" w:w="2033"/>
            <w:tcMar>
              <w:top w:w="70" w:type="dxa"/>
              <w:start w:w="85" w:type="dxa"/>
              <w:bottom w:w="70" w:type="dxa"/>
              <w:end w:w="85" w:type="dxa"/>
            </w:tcMar>
            <w:vAlign w:val="center"/>
          </w:tcPr>
          <w:p>
            <w:pPr>
              <w:spacing w:before="0" w:after="0"/>
            </w:pPr>
            <w:r>
              <w:rPr>
                <w:sz w:val="15"/>
              </w:rPr>
              <w:t>TAX-015</w:t>
            </w:r>
          </w:p>
        </w:tc>
        <w:tc>
          <w:tcPr>
            <w:tcW w:type="dxa" w:w="2033"/>
            <w:tcMar>
              <w:top w:w="70" w:type="dxa"/>
              <w:start w:w="85" w:type="dxa"/>
              <w:bottom w:w="70" w:type="dxa"/>
              <w:end w:w="85" w:type="dxa"/>
            </w:tcMar>
            <w:vAlign w:val="center"/>
          </w:tcPr>
          <w:p>
            <w:pPr>
              <w:spacing w:before="0" w:after="0"/>
            </w:pPr>
            <w:r>
              <w:rPr>
                <w:sz w:val="15"/>
              </w:rPr>
              <w:t>Public charity classification memo</w:t>
            </w:r>
          </w:p>
        </w:tc>
        <w:tc>
          <w:tcPr>
            <w:tcW w:type="dxa" w:w="2033"/>
            <w:tcMar>
              <w:top w:w="70" w:type="dxa"/>
              <w:start w:w="85" w:type="dxa"/>
              <w:bottom w:w="70" w:type="dxa"/>
              <w:end w:w="85" w:type="dxa"/>
            </w:tcMar>
            <w:vAlign w:val="center"/>
          </w:tcPr>
          <w:p>
            <w:pPr>
              <w:spacing w:before="0" w:after="0"/>
            </w:pPr>
            <w:r>
              <w:rPr>
                <w:sz w:val="15"/>
              </w:rPr>
              <w:t>v0.4 working memo</w:t>
            </w:r>
          </w:p>
        </w:tc>
        <w:tc>
          <w:tcPr>
            <w:tcW w:type="dxa" w:w="2033"/>
            <w:tcMar>
              <w:top w:w="70" w:type="dxa"/>
              <w:start w:w="85" w:type="dxa"/>
              <w:bottom w:w="70" w:type="dxa"/>
              <w:end w:w="85" w:type="dxa"/>
            </w:tcMar>
            <w:vAlign w:val="center"/>
          </w:tcPr>
          <w:p>
            <w:pPr>
              <w:spacing w:before="0" w:after="0"/>
            </w:pPr>
            <w:r>
              <w:rPr>
                <w:sz w:val="15"/>
              </w:rPr>
              <w:t>Board/CPA</w:t>
            </w:r>
          </w:p>
        </w:tc>
        <w:tc>
          <w:tcPr>
            <w:tcW w:type="dxa" w:w="2033"/>
            <w:tcMar>
              <w:top w:w="70" w:type="dxa"/>
              <w:start w:w="85" w:type="dxa"/>
              <w:bottom w:w="70" w:type="dxa"/>
              <w:end w:w="85" w:type="dxa"/>
            </w:tcMar>
            <w:vAlign w:val="center"/>
          </w:tcPr>
          <w:p>
            <w:pPr>
              <w:spacing w:before="0" w:after="0"/>
            </w:pPr>
            <w:r>
              <w:rPr>
                <w:sz w:val="15"/>
              </w:rPr>
              <w:t>Part VII</w:t>
            </w:r>
          </w:p>
        </w:tc>
      </w:tr>
      <w:tr>
        <w:tc>
          <w:tcPr>
            <w:tcW w:type="dxa" w:w="2033"/>
            <w:tcMar>
              <w:top w:w="70" w:type="dxa"/>
              <w:start w:w="85" w:type="dxa"/>
              <w:bottom w:w="70" w:type="dxa"/>
              <w:end w:w="85" w:type="dxa"/>
            </w:tcMar>
            <w:vAlign w:val="center"/>
          </w:tcPr>
          <w:p>
            <w:pPr>
              <w:spacing w:before="0" w:after="0"/>
            </w:pPr>
            <w:r>
              <w:rPr>
                <w:sz w:val="15"/>
              </w:rPr>
              <w:t>TAX-016</w:t>
            </w:r>
          </w:p>
        </w:tc>
        <w:tc>
          <w:tcPr>
            <w:tcW w:type="dxa" w:w="2033"/>
            <w:tcMar>
              <w:top w:w="70" w:type="dxa"/>
              <w:start w:w="85" w:type="dxa"/>
              <w:bottom w:w="70" w:type="dxa"/>
              <w:end w:w="85" w:type="dxa"/>
            </w:tcMar>
            <w:vAlign w:val="center"/>
          </w:tcPr>
          <w:p>
            <w:pPr>
              <w:spacing w:before="0" w:after="0"/>
            </w:pPr>
            <w:r>
              <w:rPr>
                <w:sz w:val="15"/>
              </w:rPr>
              <w:t>Church readiness matrix</w:t>
            </w:r>
          </w:p>
        </w:tc>
        <w:tc>
          <w:tcPr>
            <w:tcW w:type="dxa" w:w="2033"/>
            <w:tcMar>
              <w:top w:w="70" w:type="dxa"/>
              <w:start w:w="85" w:type="dxa"/>
              <w:bottom w:w="70" w:type="dxa"/>
              <w:end w:w="85" w:type="dxa"/>
            </w:tcMar>
            <w:vAlign w:val="center"/>
          </w:tcPr>
          <w:p>
            <w:pPr>
              <w:spacing w:before="0" w:after="0"/>
            </w:pPr>
            <w:r>
              <w:rPr>
                <w:sz w:val="15"/>
              </w:rPr>
              <w:t>v0.3 available</w:t>
            </w:r>
          </w:p>
        </w:tc>
        <w:tc>
          <w:tcPr>
            <w:tcW w:type="dxa" w:w="2033"/>
            <w:tcMar>
              <w:top w:w="70" w:type="dxa"/>
              <w:start w:w="85" w:type="dxa"/>
              <w:bottom w:w="70" w:type="dxa"/>
              <w:end w:w="85" w:type="dxa"/>
            </w:tcMar>
            <w:vAlign w:val="center"/>
          </w:tcPr>
          <w:p>
            <w:pPr>
              <w:spacing w:before="0" w:after="0"/>
            </w:pPr>
            <w:r>
              <w:rPr>
                <w:sz w:val="15"/>
              </w:rPr>
              <w:t>Board</w:t>
            </w:r>
          </w:p>
        </w:tc>
        <w:tc>
          <w:tcPr>
            <w:tcW w:type="dxa" w:w="2033"/>
            <w:tcMar>
              <w:top w:w="70" w:type="dxa"/>
              <w:start w:w="85" w:type="dxa"/>
              <w:bottom w:w="70" w:type="dxa"/>
              <w:end w:w="85" w:type="dxa"/>
            </w:tcMar>
            <w:vAlign w:val="center"/>
          </w:tcPr>
          <w:p>
            <w:pPr>
              <w:spacing w:before="0" w:after="0"/>
            </w:pPr>
            <w:r>
              <w:rPr>
                <w:sz w:val="15"/>
              </w:rPr>
              <w:t>Future Schedule A/reclassification</w:t>
            </w:r>
          </w:p>
        </w:tc>
      </w:tr>
      <w:tr>
        <w:tc>
          <w:tcPr>
            <w:tcW w:type="dxa" w:w="2033"/>
            <w:tcMar>
              <w:top w:w="70" w:type="dxa"/>
              <w:start w:w="85" w:type="dxa"/>
              <w:bottom w:w="70" w:type="dxa"/>
              <w:end w:w="85" w:type="dxa"/>
            </w:tcMar>
            <w:vAlign w:val="center"/>
          </w:tcPr>
          <w:p>
            <w:pPr>
              <w:spacing w:before="0" w:after="0"/>
            </w:pPr>
            <w:r>
              <w:rPr>
                <w:sz w:val="15"/>
              </w:rPr>
              <w:t>TAX-017</w:t>
            </w:r>
          </w:p>
        </w:tc>
        <w:tc>
          <w:tcPr>
            <w:tcW w:type="dxa" w:w="2033"/>
            <w:tcMar>
              <w:top w:w="70" w:type="dxa"/>
              <w:start w:w="85" w:type="dxa"/>
              <w:bottom w:w="70" w:type="dxa"/>
              <w:end w:w="85" w:type="dxa"/>
            </w:tcMar>
            <w:vAlign w:val="center"/>
          </w:tcPr>
          <w:p>
            <w:pPr>
              <w:spacing w:before="0" w:after="0"/>
            </w:pPr>
            <w:r>
              <w:rPr>
                <w:sz w:val="15"/>
              </w:rPr>
              <w:t>Board filing authorization resolution</w:t>
            </w:r>
          </w:p>
        </w:tc>
        <w:tc>
          <w:tcPr>
            <w:tcW w:type="dxa" w:w="2033"/>
            <w:tcMar>
              <w:top w:w="70" w:type="dxa"/>
              <w:start w:w="85" w:type="dxa"/>
              <w:bottom w:w="70" w:type="dxa"/>
              <w:end w:w="85" w:type="dxa"/>
            </w:tcMar>
            <w:vAlign w:val="center"/>
          </w:tcPr>
          <w:p>
            <w:pPr>
              <w:spacing w:before="0" w:after="0"/>
            </w:pPr>
            <w:r>
              <w:rPr>
                <w:sz w:val="15"/>
              </w:rPr>
              <w:t>v0.3 template</w:t>
            </w:r>
          </w:p>
        </w:tc>
        <w:tc>
          <w:tcPr>
            <w:tcW w:type="dxa" w:w="2033"/>
            <w:tcMar>
              <w:top w:w="70" w:type="dxa"/>
              <w:start w:w="85" w:type="dxa"/>
              <w:bottom w:w="70" w:type="dxa"/>
              <w:end w:w="85" w:type="dxa"/>
            </w:tcMar>
            <w:vAlign w:val="center"/>
          </w:tcPr>
          <w:p>
            <w:pPr>
              <w:spacing w:before="0" w:after="0"/>
            </w:pPr>
            <w:r>
              <w:rPr>
                <w:sz w:val="15"/>
              </w:rPr>
              <w:t>Board</w:t>
            </w:r>
          </w:p>
        </w:tc>
        <w:tc>
          <w:tcPr>
            <w:tcW w:type="dxa" w:w="2033"/>
            <w:tcMar>
              <w:top w:w="70" w:type="dxa"/>
              <w:start w:w="85" w:type="dxa"/>
              <w:bottom w:w="70" w:type="dxa"/>
              <w:end w:w="85" w:type="dxa"/>
            </w:tcMar>
            <w:vAlign w:val="center"/>
          </w:tcPr>
          <w:p>
            <w:pPr>
              <w:spacing w:before="0" w:after="0"/>
            </w:pPr>
            <w:r>
              <w:rPr>
                <w:sz w:val="15"/>
              </w:rPr>
              <w:t>Permanent record</w:t>
            </w:r>
          </w:p>
        </w:tc>
      </w:tr>
    </w:tbl>
    <w:p>
      <w:pPr>
        <w:spacing w:after="0"/>
      </w:pPr>
    </w:p>
    <w:p>
      <w:pPr>
        <w:pStyle w:val="Heading1"/>
        <w:pageBreakBefore/>
      </w:pPr>
      <w:r>
        <w:t>Open Decisions Register - After v0.4</w:t>
      </w:r>
    </w:p>
    <w:p>
      <w:pPr>
        <w:pStyle w:val="Heading2"/>
      </w:pPr>
      <w:r>
        <w:t>Decisions the Founder must ultimately make or help make</w:t>
      </w:r>
    </w:p>
    <w:p>
      <w:pPr>
        <w:pStyle w:val="Heading3"/>
      </w:pPr>
      <w:r>
        <w:t>Identity</w:t>
      </w:r>
    </w:p>
    <w:p>
      <w:pPr>
        <w:pStyle w:val="ListBullet"/>
      </w:pPr>
      <w:r>
        <w:t>[ ] Select 3-5 name finalists.</w:t>
      </w:r>
    </w:p>
    <w:p>
      <w:pPr>
        <w:pStyle w:val="ListBullet"/>
      </w:pPr>
      <w:r>
        <w:t>[ ] Select final public/legal name after clearance.</w:t>
      </w:r>
    </w:p>
    <w:p>
      <w:pPr>
        <w:pStyle w:val="Heading3"/>
      </w:pPr>
      <w:r>
        <w:t>People</w:t>
      </w:r>
    </w:p>
    <w:p>
      <w:pPr>
        <w:pStyle w:val="ListBullet"/>
      </w:pPr>
      <w:r>
        <w:t>[ ] Identify at least two additional directors (legal minimum).</w:t>
      </w:r>
    </w:p>
    <w:p>
      <w:pPr>
        <w:pStyle w:val="ListBullet"/>
      </w:pPr>
      <w:r>
        <w:t>[ ] Preferably identify four additional directors (formation target).</w:t>
      </w:r>
    </w:p>
    <w:p>
      <w:pPr>
        <w:pStyle w:val="ListBullet"/>
      </w:pPr>
      <w:r>
        <w:t>[ ] Identify a Secretary separate from the President.</w:t>
      </w:r>
    </w:p>
    <w:p>
      <w:pPr>
        <w:pStyle w:val="ListBullet"/>
      </w:pPr>
      <w:r>
        <w:t>[ ] Identify independent Chair candidate.</w:t>
      </w:r>
    </w:p>
    <w:p>
      <w:pPr>
        <w:pStyle w:val="Heading3"/>
      </w:pPr>
      <w:r>
        <w:t>Activities</w:t>
      </w:r>
    </w:p>
    <w:p>
      <w:pPr>
        <w:pStyle w:val="ListBullet"/>
      </w:pPr>
      <w:r>
        <w:t>[ ] Confirm which listed programs are genuinely planned for the first 12-24 months rather than aspirations.</w:t>
      </w:r>
    </w:p>
    <w:p>
      <w:pPr>
        <w:pStyle w:val="ListBullet"/>
      </w:pPr>
      <w:r>
        <w:t>[ ] Confirm worship/gathering format and expected frequency.</w:t>
      </w:r>
    </w:p>
    <w:p>
      <w:pPr>
        <w:pStyle w:val="ListBullet"/>
      </w:pPr>
      <w:r>
        <w:t>[ ] Confirm whether children's programming is planned before or after Form 1023 filing.</w:t>
      </w:r>
    </w:p>
    <w:p>
      <w:pPr>
        <w:pStyle w:val="ListBullet"/>
      </w:pPr>
      <w:r>
        <w:t>[ ] Decide whether ordination is an early program or later-stage program.</w:t>
      </w:r>
    </w:p>
    <w:p>
      <w:pPr>
        <w:pStyle w:val="ListBullet"/>
      </w:pPr>
      <w:r>
        <w:t>[ ] Keep housing/intentional-community work in development stage until a concrete legal model exists.</w:t>
      </w:r>
    </w:p>
    <w:p>
      <w:pPr>
        <w:pStyle w:val="Heading3"/>
      </w:pPr>
      <w:r>
        <w:t>Money</w:t>
      </w:r>
    </w:p>
    <w:p>
      <w:pPr>
        <w:pStyle w:val="ListBullet"/>
      </w:pPr>
      <w:r>
        <w:t>[ ] Complete initial three-year budget assumptions.</w:t>
      </w:r>
    </w:p>
    <w:p>
      <w:pPr>
        <w:pStyle w:val="ListBullet"/>
      </w:pPr>
      <w:r>
        <w:t>[ ] Confirm expected fundraising channels and whether fees will be charged for any programs.</w:t>
      </w:r>
    </w:p>
    <w:p>
      <w:pPr>
        <w:pStyle w:val="ListBullet"/>
      </w:pPr>
      <w:r>
        <w:t>[ ] Determine when a salaried Founder/President role becomes financially feasible; the Board, not Founder, sets the amount.</w:t>
      </w:r>
    </w:p>
    <w:p>
      <w:pPr>
        <w:pStyle w:val="Heading3"/>
      </w:pPr>
      <w:r>
        <w:t>Filing</w:t>
      </w:r>
    </w:p>
    <w:p>
      <w:pPr>
        <w:pStyle w:val="ListBullet"/>
      </w:pPr>
      <w:r>
        <w:t>[ ] Insert registered/principal office immediately before Tennessee filing.</w:t>
      </w:r>
    </w:p>
    <w:p>
      <w:pPr>
        <w:pStyle w:val="ListBullet"/>
      </w:pPr>
      <w:r>
        <w:t>[ ] Obtain counsel review of charter/bylaws and high-risk programs.</w:t>
      </w:r>
    </w:p>
    <w:p>
      <w:pPr>
        <w:pStyle w:val="ListBullet"/>
      </w:pPr>
      <w:r>
        <w:t>[ ] After incorporation, obtain EIN and finalize Form 1023 evidence.</w:t>
      </w:r>
    </w:p>
    <w:p>
      <w:pPr>
        <w:pStyle w:val="Heading2"/>
      </w:pPr>
      <w:r>
        <w:t>Decisions intentionally *not* required yet</w:t>
      </w:r>
    </w:p>
    <w:p>
      <w:pPr>
        <w:pStyle w:val="ListBullet"/>
      </w:pPr>
      <w:r>
        <w:t>exact future land/property location;</w:t>
      </w:r>
    </w:p>
    <w:p>
      <w:pPr>
        <w:pStyle w:val="ListBullet"/>
      </w:pPr>
      <w:r>
        <w:t>detailed residential community rules;</w:t>
      </w:r>
    </w:p>
    <w:p>
      <w:pPr>
        <w:pStyle w:val="ListBullet"/>
      </w:pPr>
      <w:r>
        <w:t>final church classification;</w:t>
      </w:r>
    </w:p>
    <w:p>
      <w:pPr>
        <w:pStyle w:val="ListBullet"/>
      </w:pPr>
      <w:r>
        <w:t>a permanent worship building;</w:t>
      </w:r>
    </w:p>
    <w:p>
      <w:pPr>
        <w:pStyle w:val="ListBullet"/>
      </w:pPr>
      <w:r>
        <w:t>a mature clergy hierarchy;</w:t>
      </w:r>
    </w:p>
    <w:p>
      <w:pPr>
        <w:pStyle w:val="ListBullet"/>
      </w:pPr>
      <w:r>
        <w:t>a complete long-term doctrine;</w:t>
      </w:r>
    </w:p>
    <w:p>
      <w:pPr>
        <w:pStyle w:val="ListBullet"/>
      </w:pPr>
      <w:r>
        <w:t>a seven-person board on day one, provided Tennessee's minimum and the formation plan are satisfied.</w:t>
      </w:r>
    </w:p>
    <w:p>
      <w:pPr>
        <w:pStyle w:val="Heading1"/>
        <w:pageBreakBefore/>
      </w:pPr>
      <w:r>
        <w:t>Current Source Notes - v0.4</w:t>
      </w:r>
    </w:p>
    <w:p>
      <w:r>
        <w:rPr>
          <w:b/>
        </w:rPr>
        <w:t>Checked:</w:t>
      </w:r>
      <w:r>
        <w:t xml:space="preserve"> September 19, 2026. Re-check before filing.</w:t>
      </w:r>
    </w:p>
    <w:p>
      <w:pPr>
        <w:pStyle w:val="Heading2"/>
      </w:pPr>
      <w:r>
        <w:t>Tennessee</w:t>
      </w:r>
    </w:p>
    <w:p>
      <w:pPr>
        <w:pStyle w:val="ListBullet"/>
      </w:pPr>
      <w:r>
        <w:t>Tenn. Code Ann. § 48-52-102 (2025), Charter - public/mutual benefit status, religious-corporation statement, registered agent/office, incorporator, principal office, nonprofit statement, member/nonmember statement, dissolution provisions: https://law.justia.com/codes/tennessee/title-48/nonprofit-corporations/chapter-52/section-48-52-102/</w:t>
      </w:r>
    </w:p>
    <w:p>
      <w:pPr>
        <w:pStyle w:val="ListBullet"/>
      </w:pPr>
      <w:r>
        <w:t>Tenn. Code Ann. § 48-54-101 (2025), Corporate name - distinguishability and restrictions on false affiliation/sponsorship: https://law.justia.com/codes/tennessee/title-48/nonprofit-corporations/chapter-54/section-48-54-101/</w:t>
      </w:r>
    </w:p>
    <w:p>
      <w:pPr>
        <w:pStyle w:val="ListBullet"/>
      </w:pPr>
      <w:r>
        <w:t>Tenn. Code Ann. § 48-54-102 (2025), Reserved name - four-month reservation: https://law.justia.com/codes/tennessee/title-48/nonprofit-corporations/chapter-54/section-48-54-102/</w:t>
      </w:r>
    </w:p>
    <w:p>
      <w:pPr>
        <w:pStyle w:val="ListBullet"/>
      </w:pPr>
      <w:r>
        <w:t>Tennessee Secretary of State Business Forms &amp; Fees - current list shows $20 nonprofit name reservation and $100 nonprofit charter filing: https://sos.tn.gov/businesses/forms-and-fees</w:t>
      </w:r>
    </w:p>
    <w:p>
      <w:pPr>
        <w:pStyle w:val="ListBullet"/>
      </w:pPr>
      <w:r>
        <w:t>Tenn. Code Ann. § 48-58-103 (2025) - board must have at least three natural persons: https://law.justia.com/codes/tennessee/title-48/nonprofit-corporations/chapter-58/part-1/section-48-58-103/</w:t>
      </w:r>
    </w:p>
    <w:p>
      <w:pPr>
        <w:pStyle w:val="ListBullet"/>
      </w:pPr>
      <w:r>
        <w:t>Tenn. Code Ann. § 48-58-104 (2025) - nonmember corporation directors elected/appointed/designated as charter/bylaws provide: https://law.justia.com/codes/tennessee/title-48/nonprofit-corporations/chapter-58/part-1/section-48-58-104/</w:t>
      </w:r>
    </w:p>
    <w:p>
      <w:pPr>
        <w:pStyle w:val="ListBullet"/>
      </w:pPr>
      <w:r>
        <w:t>Tenn. Code Ann. § 48-58-401 (2025) - every nonprofit has a President and Secretary; same individual cannot simultaneously hold both: https://law.justia.com/codes/tennessee/title-48/nonprofit-corporations/chapter-58/part-4/section-48-58-401/</w:t>
      </w:r>
    </w:p>
    <w:p>
      <w:pPr>
        <w:pStyle w:val="Heading2"/>
      </w:pPr>
      <w:r>
        <w:t>IRS</w:t>
      </w:r>
    </w:p>
    <w:p>
      <w:pPr>
        <w:pStyle w:val="ListBullet"/>
      </w:pPr>
      <w:r>
        <w:t>Instructions for Form 1023 - activities narrative, financial projections, public-charity classifications, church Schedule A, compensation/conflicts: https://www.irs.gov/instructions/i1023</w:t>
      </w:r>
    </w:p>
    <w:p>
      <w:pPr>
        <w:pStyle w:val="ListBullet"/>
      </w:pPr>
      <w:r>
        <w:t>Form 1023 narrative details: https://www.irs.gov/charities-non-profits/form-1023-detail-required-in-narrative-description-of-activities</w:t>
      </w:r>
    </w:p>
    <w:p>
      <w:pPr>
        <w:pStyle w:val="ListBullet"/>
      </w:pPr>
      <w:r>
        <w:t>Form 1023 required financial information: https://www.irs.gov/charities-non-profits/form-1023-required-financial-information</w:t>
      </w:r>
    </w:p>
    <w:p>
      <w:pPr>
        <w:pStyle w:val="ListBullet"/>
      </w:pPr>
      <w:r>
        <w:t>Form 1023 compensation/financial relationships: https://www.irs.gov/charities-non-profits/form-1023-required-information-about-compensation-and-other-financial-information</w:t>
      </w:r>
    </w:p>
    <w:p>
      <w:pPr>
        <w:pStyle w:val="ListBullet"/>
      </w:pPr>
      <w:r>
        <w:t>Form 1023 conflict-policy purpose: https://www.irs.gov/charities-non-profits/form-1023-purpose-of-conflict-of-interest-policy</w:t>
      </w:r>
    </w:p>
    <w:p>
      <w:pPr>
        <w:pStyle w:val="ListBullet"/>
      </w:pPr>
      <w:r>
        <w:t>Form 1023-EZ instructions - applicant seeking church recognition is ineligible for 1023-EZ: https://www.irs.gov/instructions/i1023ez</w:t>
      </w:r>
    </w:p>
    <w:p>
      <w:pPr>
        <w:pStyle w:val="ListBullet"/>
      </w:pPr>
      <w:r>
        <w:t>Form 1023 user fee - currently $600, paid through Pay.gov; subject to change: https://www.irs.gov/charities-non-profits/form-1023-and-1023-ez-amount-of-user-fee</w:t>
      </w:r>
    </w:p>
    <w:p>
      <w:pPr>
        <w:pStyle w:val="ListBullet"/>
      </w:pPr>
      <w:r>
        <w:t>Public charity classification overview: https://www.irs.gov/charities-non-profits/determine-your-foundation-classification</w:t>
      </w:r>
    </w:p>
    <w:p>
      <w:pPr>
        <w:pStyle w:val="Heading2"/>
      </w:pPr>
      <w:r>
        <w:t>Limited public-name collision screen</w:t>
      </w:r>
    </w:p>
    <w:p>
      <w:r>
        <w:t>General web searches identified active/current use of "The Common Assembly," "The Sacred Commons," "Open Sanctuary," "Common Sanctuary," and "The Sacred Inquiry." This is not a trademark or Tennessee-entity clearance and is only a reason not to prioritize those exact identities.</w:t>
      </w:r>
    </w:p>
    <w:sectPr w:rsidR="00FC693F" w:rsidRPr="0006063C" w:rsidSect="00034616">
      <w:headerReference w:type="default" r:id="rId9"/>
      <w:footerReference w:type="default" r:id="rId10"/>
      <w:pgSz w:w="12240" w:h="15840"/>
      <w:pgMar w:top="936" w:right="1037" w:bottom="864"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Institutional Integrity v0.4 | Pre-Filing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334155"/>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473"/>
      <w:sz w:val="16"/>
    </w:rPr>
  </w:style>
  <w:style w:type="paragraph" w:customStyle="1" w:styleId="Callout">
    <w:name w:val="Callout"/>
    <w:pPr>
      <w:spacing w:before="120" w:after="120"/>
      <w:ind w:left="360" w:right="288"/>
    </w:pPr>
    <w:rPr>
      <w:rFonts w:ascii="Aptos" w:hAnsi="Aptos"/>
      <w:i/>
      <w:color w:val="1E406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