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50"/>
        </w:rPr>
        <w:t>Civil Bylaws</w:t>
      </w:r>
    </w:p>
    <w:p>
      <w:pPr>
        <w:jc w:val="center"/>
      </w:pPr>
      <w:r>
        <w:rPr>
          <w:color w:val="4B5563"/>
          <w:sz w:val="26"/>
        </w:rPr>
        <w:t>Tennessee nonprofit public benefit religious corporation - civil governance instrument</w:t>
      </w:r>
    </w:p>
    <w:p/>
    <w:tbl>
      <w:tblPr>
        <w:tblStyle w:val="TableGrid"/>
        <w:tblW w:type="auto" w:w="0"/>
        <w:jc w:val="center"/>
        <w:tblLook w:firstColumn="1" w:firstRow="1" w:lastColumn="0" w:lastRow="0" w:noHBand="0" w:noVBand="1" w:val="04A0"/>
      </w:tblPr>
      <w:tblGrid>
        <w:gridCol w:w="4896"/>
        <w:gridCol w:w="4896"/>
      </w:tblGrid>
      <w:tr>
        <w:tc>
          <w:tcPr>
            <w:tcW w:type="dxa" w:w="4896"/>
            <w:shd w:fill="E5E7EB"/>
          </w:tcPr>
          <w:p>
            <w:r>
              <w:rPr>
                <w:b/>
              </w:rPr>
              <w:t>Document ID</w:t>
            </w:r>
          </w:p>
        </w:tc>
        <w:tc>
          <w:tcPr>
            <w:tcW w:type="dxa" w:w="4896"/>
          </w:tcPr>
          <w:p>
            <w:r>
              <w:t>CH-005 / BYL-001</w:t>
            </w:r>
          </w:p>
        </w:tc>
      </w:tr>
      <w:tr>
        <w:tc>
          <w:tcPr>
            <w:tcW w:type="dxa" w:w="4896"/>
            <w:shd w:fill="E5E7EB"/>
          </w:tcPr>
          <w:p>
            <w:r>
              <w:rPr>
                <w:b/>
              </w:rPr>
              <w:t>Version</w:t>
            </w:r>
          </w:p>
        </w:tc>
        <w:tc>
          <w:tcPr>
            <w:tcW w:type="dxa" w:w="4896"/>
          </w:tcPr>
          <w:p>
            <w:r>
              <w:t>0.1.0</w:t>
            </w:r>
          </w:p>
        </w:tc>
      </w:tr>
      <w:tr>
        <w:tc>
          <w:tcPr>
            <w:tcW w:type="dxa" w:w="4896"/>
            <w:shd w:fill="E5E7EB"/>
          </w:tcPr>
          <w:p>
            <w:r>
              <w:rPr>
                <w:b/>
              </w:rPr>
              <w:t>Status</w:t>
            </w:r>
          </w:p>
        </w:tc>
        <w:tc>
          <w:tcPr>
            <w:tcW w:type="dxa" w:w="4896"/>
          </w:tcPr>
          <w:p>
            <w:r>
              <w:t>Provisional Constitutional Draft</w:t>
            </w:r>
          </w:p>
        </w:tc>
      </w:tr>
      <w:tr>
        <w:tc>
          <w:tcPr>
            <w:tcW w:type="dxa" w:w="4896"/>
            <w:shd w:fill="E5E7EB"/>
          </w:tcPr>
          <w:p>
            <w:r>
              <w:rPr>
                <w:b/>
              </w:rPr>
              <w:t>Entity</w:t>
            </w:r>
          </w:p>
        </w:tc>
        <w:tc>
          <w:tcPr>
            <w:tcW w:type="dxa" w:w="4896"/>
          </w:tcPr>
          <w:p>
            <w:r>
              <w:t>[[CORP_NAME]]</w:t>
            </w:r>
          </w:p>
        </w:tc>
      </w:tr>
    </w:tbl>
    <w:p/>
    <w:p>
      <w:pPr>
        <w:pStyle w:val="LegalNote"/>
      </w:pPr>
      <w:r>
        <w:rPr>
          <w:b/>
        </w:rPr>
        <w:t xml:space="preserve">Drafting notice: </w:t>
      </w:r>
      <w:r>
        <w:t>This document is a planning/governance draft, not legal advice and not a substitute for review by Tennessee counsel or tax counsel before filing or adoption. Bracketed fields must be completed with verified facts.</w:t>
      </w:r>
    </w:p>
    <w:p>
      <w:r>
        <w:br w:type="page"/>
      </w:r>
    </w:p>
    <w:p>
      <w:pPr>
        <w:pStyle w:val="Heading1"/>
      </w:pPr>
      <w:r>
        <w:t>Civil Bylaws</w:t>
      </w:r>
    </w:p>
    <w:p>
      <w:pPr>
        <w:pStyle w:val="Heading2"/>
      </w:pPr>
      <w:r>
        <w:t>[[CORP_NAME]]</w:t>
      </w:r>
    </w:p>
    <w:p/>
    <w:p>
      <w:r>
        <w:rPr>
          <w:b/>
        </w:rPr>
        <w:t>Document ID:</w:t>
      </w:r>
      <w:r>
        <w:t xml:space="preserve"> BYL-001</w:t>
      </w:r>
    </w:p>
    <w:p>
      <w:r>
        <w:rPr>
          <w:b/>
        </w:rPr>
        <w:t>Version:</w:t>
      </w:r>
      <w:r>
        <w:t xml:space="preserve"> 0.1.0</w:t>
      </w:r>
    </w:p>
    <w:p>
      <w:r>
        <w:rPr>
          <w:b/>
        </w:rPr>
        <w:t>Status:</w:t>
      </w:r>
      <w:r>
        <w:t xml:space="preserve"> Provisional Constitutional Draft</w:t>
      </w:r>
    </w:p>
    <w:p>
      <w:r>
        <w:rPr>
          <w:b/>
        </w:rPr>
        <w:t>Corporation:</w:t>
      </w:r>
      <w:r>
        <w:t xml:space="preserve"> [[CORP_NAME]]</w:t>
      </w:r>
    </w:p>
    <w:p>
      <w:r>
        <w:rPr>
          <w:b/>
        </w:rPr>
        <w:t>Jurisdiction:</w:t>
      </w:r>
      <w:r>
        <w:t xml:space="preserve"> Tennessee</w:t>
      </w:r>
    </w:p>
    <w:p>
      <w:r>
        <w:rPr>
          <w:b/>
        </w:rPr>
        <w:t>Corporate Character:</w:t>
      </w:r>
      <w:r>
        <w:t xml:space="preserve"> Nonprofit Public Benefit Religious Corporation</w:t>
      </w:r>
    </w:p>
    <w:p>
      <w:r>
        <w:rPr>
          <w:b/>
        </w:rPr>
        <w:t>Ecclesiastical Counterpart:</w:t>
      </w:r>
      <w:r>
        <w:t xml:space="preserve"> ECC-CON-001 — Ecclesiastical Constitution</w:t>
      </w:r>
    </w:p>
    <w:p>
      <w:r>
        <w:rPr>
          <w:b/>
        </w:rPr>
        <w:t>Foundational Religious Instrument:</w:t>
      </w:r>
      <w:r>
        <w:t xml:space="preserve"> REL-CON-001 — Foundational Religious Constitution</w:t>
      </w:r>
    </w:p>
    <w:p>
      <w:r>
        <w:rPr>
          <w:b/>
        </w:rPr>
        <w:t>Governance Source:</w:t>
      </w:r>
      <w:r>
        <w:t xml:space="preserve"> GOV-DES-001 — Governance Design Specification</w:t>
      </w:r>
    </w:p>
    <w:p>
      <w:r>
        <w:rPr>
          <w:b/>
        </w:rPr>
        <w:t>Governance Baseline:</w:t>
      </w:r>
      <w:r>
        <w:t xml:space="preserve"> GB-001</w:t>
      </w:r>
    </w:p>
    <w:p/>
    <w:p>
      <w:pPr>
        <w:spacing w:before="80" w:after="80"/>
        <w:pBdr>
          <w:bottom w:val="single" w:sz="4" w:color="D1D5DB"/>
        </w:pBdr>
      </w:pPr>
    </w:p>
    <w:p/>
    <w:p>
      <w:pPr>
        <w:pStyle w:val="Heading1"/>
      </w:pPr>
      <w:r>
        <w:t>PREAMBLE</w:t>
      </w:r>
    </w:p>
    <w:p/>
    <w:p>
      <w:r>
        <w:t>These Bylaws establish the civil governance of [[CORP_NAME]], a Tennessee nonprofit public benefit religious corporation.</w:t>
      </w:r>
    </w:p>
    <w:p/>
    <w:p>
      <w:r>
        <w:t>The Corporation exists to support and carry out its religious, charitable, educational, and other exempt purposes while preserving the religious character, ecclesiastical autonomy, charitable assets, legal integrity, fiduciary accountability, and institutional continuity of the organization.</w:t>
      </w:r>
    </w:p>
    <w:p/>
    <w:p>
      <w:r>
        <w:t>The Corporation operates within a dual but coordinated governance order.</w:t>
      </w:r>
    </w:p>
    <w:p/>
    <w:p>
      <w:r>
        <w:t>The civil corporate order governs:</w:t>
      </w:r>
    </w:p>
    <w:p/>
    <w:p>
      <w:pPr>
        <w:pStyle w:val="ListBullet"/>
      </w:pPr>
      <w:r>
        <w:t>corporate authority;</w:t>
      </w:r>
    </w:p>
    <w:p>
      <w:pPr>
        <w:pStyle w:val="ListBullet"/>
      </w:pPr>
      <w:r>
        <w:t>fiduciary administration;</w:t>
      </w:r>
    </w:p>
    <w:p>
      <w:pPr>
        <w:pStyle w:val="ListBullet"/>
      </w:pPr>
      <w:r>
        <w:t>property;</w:t>
      </w:r>
    </w:p>
    <w:p>
      <w:pPr>
        <w:pStyle w:val="ListBullet"/>
      </w:pPr>
      <w:r>
        <w:t>finance;</w:t>
      </w:r>
    </w:p>
    <w:p>
      <w:pPr>
        <w:pStyle w:val="ListBullet"/>
      </w:pPr>
      <w:r>
        <w:t>contracts;</w:t>
      </w:r>
    </w:p>
    <w:p>
      <w:pPr>
        <w:pStyle w:val="ListBullet"/>
      </w:pPr>
      <w:r>
        <w:t>employment;</w:t>
      </w:r>
    </w:p>
    <w:p>
      <w:pPr>
        <w:pStyle w:val="ListBullet"/>
      </w:pPr>
      <w:r>
        <w:t>regulatory compliance;</w:t>
      </w:r>
    </w:p>
    <w:p>
      <w:pPr>
        <w:pStyle w:val="ListBullet"/>
      </w:pPr>
      <w:r>
        <w:t>legal affairs;</w:t>
      </w:r>
    </w:p>
    <w:p>
      <w:pPr>
        <w:pStyle w:val="ListBullet"/>
      </w:pPr>
      <w:r>
        <w:t>records;</w:t>
      </w:r>
    </w:p>
    <w:p>
      <w:pPr>
        <w:pStyle w:val="ListBullet"/>
      </w:pPr>
      <w:r>
        <w:t>risk;</w:t>
      </w:r>
    </w:p>
    <w:p>
      <w:pPr>
        <w:pStyle w:val="ListBullet"/>
      </w:pPr>
      <w:r>
        <w:t>corporate officers;</w:t>
      </w:r>
    </w:p>
    <w:p>
      <w:pPr>
        <w:pStyle w:val="ListBullet"/>
      </w:pPr>
      <w:r>
        <w:t>and other temporal affairs.</w:t>
      </w:r>
    </w:p>
    <w:p/>
    <w:p>
      <w:r>
        <w:t>The ecclesiastical order governs matters properly religious in character, including:</w:t>
      </w:r>
    </w:p>
    <w:p/>
    <w:p>
      <w:pPr>
        <w:pStyle w:val="ListBullet"/>
      </w:pPr>
      <w:r>
        <w:t>doctrine;</w:t>
      </w:r>
    </w:p>
    <w:p>
      <w:pPr>
        <w:pStyle w:val="ListBullet"/>
      </w:pPr>
      <w:r>
        <w:t>theology;</w:t>
      </w:r>
    </w:p>
    <w:p>
      <w:pPr>
        <w:pStyle w:val="ListBullet"/>
      </w:pPr>
      <w:r>
        <w:t>worship;</w:t>
      </w:r>
    </w:p>
    <w:p>
      <w:pPr>
        <w:pStyle w:val="ListBullet"/>
      </w:pPr>
      <w:r>
        <w:t>religious teaching;</w:t>
      </w:r>
    </w:p>
    <w:p>
      <w:pPr>
        <w:pStyle w:val="ListBullet"/>
      </w:pPr>
      <w:r>
        <w:t>spiritual formation;</w:t>
      </w:r>
    </w:p>
    <w:p>
      <w:pPr>
        <w:pStyle w:val="ListBullet"/>
      </w:pPr>
      <w:r>
        <w:t>ministerial qualification;</w:t>
      </w:r>
    </w:p>
    <w:p>
      <w:pPr>
        <w:pStyle w:val="ListBullet"/>
      </w:pPr>
      <w:r>
        <w:t>religious membership;</w:t>
      </w:r>
    </w:p>
    <w:p>
      <w:pPr>
        <w:pStyle w:val="ListBullet"/>
      </w:pPr>
      <w:r>
        <w:t>ecclesiastical discipline;</w:t>
      </w:r>
    </w:p>
    <w:p>
      <w:pPr>
        <w:pStyle w:val="ListBullet"/>
      </w:pPr>
      <w:r>
        <w:t>religious offices;</w:t>
      </w:r>
    </w:p>
    <w:p>
      <w:pPr>
        <w:pStyle w:val="ListBullet"/>
      </w:pPr>
      <w:r>
        <w:t>and other ecclesiastical matters.</w:t>
      </w:r>
    </w:p>
    <w:p/>
    <w:p>
      <w:r>
        <w:t>Neither order exists to dominate the other.</w:t>
      </w:r>
    </w:p>
    <w:p/>
    <w:p>
      <w:r>
        <w:t>Where a matter substantially implicates both domains, the Corporation shall employ concurrent governance according to the Charter, these Bylaws, the applicable ecclesiastical governing instruments, and applicable law.</w:t>
      </w:r>
    </w:p>
    <w:p/>
    <w:p>
      <w:pPr>
        <w:spacing w:before="80" w:after="80"/>
        <w:pBdr>
          <w:bottom w:val="single" w:sz="4" w:color="D1D5DB"/>
        </w:pBdr>
      </w:pPr>
    </w:p>
    <w:p/>
    <w:p>
      <w:pPr>
        <w:pStyle w:val="Heading1"/>
      </w:pPr>
      <w:r>
        <w:t>ARTICLE I</w:t>
      </w:r>
    </w:p>
    <w:p>
      <w:pPr>
        <w:pStyle w:val="Heading2"/>
      </w:pPr>
      <w:r>
        <w:t>Name, Character, and Governing Authority</w:t>
      </w:r>
    </w:p>
    <w:p/>
    <w:p>
      <w:pPr>
        <w:pStyle w:val="Heading3"/>
      </w:pPr>
      <w:r>
        <w:t>Section 1.1 — Name</w:t>
      </w:r>
    </w:p>
    <w:p/>
    <w:p>
      <w:r>
        <w:t>The name of the Corporation is:</w:t>
      </w:r>
    </w:p>
    <w:p/>
    <w:p>
      <w:r>
        <w:rPr>
          <w:b/>
        </w:rPr>
        <w:t>[[CORP_NAME]]</w:t>
      </w:r>
    </w:p>
    <w:p/>
    <w:p>
      <w:pPr>
        <w:pStyle w:val="Heading3"/>
      </w:pPr>
      <w:r>
        <w:t>Section 1.2 — Nonprofit Character</w:t>
      </w:r>
    </w:p>
    <w:p/>
    <w:p>
      <w:r>
        <w:t>The Corporation is organized and shall be operated as a nonprofit corporation.</w:t>
      </w:r>
    </w:p>
    <w:p/>
    <w:p>
      <w:r>
        <w:t>No part of its net earnings shall inure to the benefit of any private person except through reasonable compensation, reimbursement, charitable assistance, or other transactions permitted by law and consistent with the Corporation's exempt purposes.</w:t>
      </w:r>
    </w:p>
    <w:p/>
    <w:p>
      <w:pPr>
        <w:pStyle w:val="Heading3"/>
      </w:pPr>
      <w:r>
        <w:t>Section 1.3 — Public Benefit Corporation</w:t>
      </w:r>
    </w:p>
    <w:p/>
    <w:p>
      <w:r>
        <w:t>The Corporation is a Tennessee public benefit corporation.</w:t>
      </w:r>
    </w:p>
    <w:p/>
    <w:p>
      <w:pPr>
        <w:pStyle w:val="Heading3"/>
      </w:pPr>
      <w:r>
        <w:t>Section 1.4 — Religious Corporation</w:t>
      </w:r>
    </w:p>
    <w:p/>
    <w:p>
      <w:r>
        <w:t>The Corporation is a religious corporation.</w:t>
      </w:r>
    </w:p>
    <w:p/>
    <w:p>
      <w:r>
        <w:t>Its civil administration shall respect its religious character and the ecclesiastical order validly established under its governing documents.</w:t>
      </w:r>
    </w:p>
    <w:p/>
    <w:p>
      <w:pPr>
        <w:pStyle w:val="Heading3"/>
      </w:pPr>
      <w:r>
        <w:t>Section 1.5 — Federal Exempt Purposes</w:t>
      </w:r>
    </w:p>
    <w:p/>
    <w:p>
      <w:r>
        <w:t>The Corporation shall be operated exclusively for purposes permitted under Section 501(c)(3) of the Internal Revenue Code, as amended, consistent with its Charter.</w:t>
      </w:r>
    </w:p>
    <w:p/>
    <w:p>
      <w:pPr>
        <w:pStyle w:val="Heading3"/>
      </w:pPr>
      <w:r>
        <w:t>Section 1.6 — Governing Instruments</w:t>
      </w:r>
    </w:p>
    <w:p/>
    <w:p>
      <w:r>
        <w:t>The civil affairs of the Corporation shall be governed by:</w:t>
      </w:r>
    </w:p>
    <w:p/>
    <w:p>
      <w:pPr>
        <w:ind w:left="317" w:hanging="259"/>
      </w:pPr>
      <w:r>
        <w:t xml:space="preserve">1. </w:t>
      </w:r>
      <w:r>
        <w:t>applicable law;</w:t>
      </w:r>
    </w:p>
    <w:p>
      <w:pPr>
        <w:ind w:left="317" w:hanging="259"/>
      </w:pPr>
      <w:r>
        <w:t xml:space="preserve">2. </w:t>
      </w:r>
      <w:r>
        <w:t>the Charter;</w:t>
      </w:r>
    </w:p>
    <w:p>
      <w:pPr>
        <w:ind w:left="317" w:hanging="259"/>
      </w:pPr>
      <w:r>
        <w:t xml:space="preserve">3. </w:t>
      </w:r>
      <w:r>
        <w:t>these Bylaws;</w:t>
      </w:r>
    </w:p>
    <w:p>
      <w:pPr>
        <w:ind w:left="317" w:hanging="259"/>
      </w:pPr>
      <w:r>
        <w:t xml:space="preserve">4. </w:t>
      </w:r>
      <w:r>
        <w:t>duly adopted Board resolutions and policies;</w:t>
      </w:r>
    </w:p>
    <w:p>
      <w:pPr>
        <w:ind w:left="317" w:hanging="259"/>
      </w:pPr>
      <w:r>
        <w:t xml:space="preserve">5. </w:t>
      </w:r>
      <w:r>
        <w:t>lawful delegations and administrative procedures.</w:t>
      </w:r>
    </w:p>
    <w:p/>
    <w:p>
      <w:r>
        <w:t>Ecclesiastical matters shall additionally be governed by:</w:t>
      </w:r>
    </w:p>
    <w:p/>
    <w:p>
      <w:pPr>
        <w:ind w:left="317" w:hanging="259"/>
      </w:pPr>
      <w:r>
        <w:t xml:space="preserve">1. </w:t>
      </w:r>
      <w:r>
        <w:t>REL-CON-001 — Foundational Religious Constitution;</w:t>
      </w:r>
    </w:p>
    <w:p>
      <w:pPr>
        <w:ind w:left="317" w:hanging="259"/>
      </w:pPr>
      <w:r>
        <w:t xml:space="preserve">2. </w:t>
      </w:r>
      <w:r>
        <w:t>ECC-CON-001 — Ecclesiastical Constitution;</w:t>
      </w:r>
    </w:p>
    <w:p>
      <w:pPr>
        <w:ind w:left="317" w:hanging="259"/>
      </w:pPr>
      <w:r>
        <w:t xml:space="preserve">3. </w:t>
      </w:r>
      <w:r>
        <w:t>Foundational Principles;</w:t>
      </w:r>
    </w:p>
    <w:p>
      <w:pPr>
        <w:ind w:left="317" w:hanging="259"/>
      </w:pPr>
      <w:r>
        <w:t xml:space="preserve">4. </w:t>
      </w:r>
      <w:r>
        <w:t>Formal Doctrine;</w:t>
      </w:r>
    </w:p>
    <w:p>
      <w:pPr>
        <w:ind w:left="317" w:hanging="259"/>
      </w:pPr>
      <w:r>
        <w:t xml:space="preserve">5. </w:t>
      </w:r>
      <w:r>
        <w:t>ecclesiastical charters, codes, covenants, policies, and valid decisions.</w:t>
      </w:r>
    </w:p>
    <w:p/>
    <w:p>
      <w:pPr>
        <w:pStyle w:val="Heading3"/>
      </w:pPr>
      <w:r>
        <w:t>Section 1.7 — Harmonization</w:t>
      </w:r>
    </w:p>
    <w:p/>
    <w:p>
      <w:r>
        <w:t>The governing instruments shall be interpreted, where reasonably possible, to operate consistently with one another.</w:t>
      </w:r>
    </w:p>
    <w:p/>
    <w:p>
      <w:r>
        <w:t>No subordinate civil policy may be used to alter religious doctrine.</w:t>
      </w:r>
    </w:p>
    <w:p/>
    <w:p>
      <w:r>
        <w:t>No subordinate ecclesiastical policy may be used to evade lawful corporate fiduciary obligations.</w:t>
      </w:r>
    </w:p>
    <w:p/>
    <w:p>
      <w:pPr>
        <w:spacing w:before="80" w:after="80"/>
        <w:pBdr>
          <w:bottom w:val="single" w:sz="4" w:color="D1D5DB"/>
        </w:pBdr>
      </w:pPr>
    </w:p>
    <w:p/>
    <w:p>
      <w:pPr>
        <w:pStyle w:val="Heading1"/>
      </w:pPr>
      <w:r>
        <w:t>ARTICLE II</w:t>
      </w:r>
    </w:p>
    <w:p>
      <w:pPr>
        <w:pStyle w:val="Heading2"/>
      </w:pPr>
      <w:r>
        <w:t>Offices</w:t>
      </w:r>
    </w:p>
    <w:p/>
    <w:p>
      <w:pPr>
        <w:pStyle w:val="Heading3"/>
      </w:pPr>
      <w:r>
        <w:t>Section 2.1 — Principal Office</w:t>
      </w:r>
    </w:p>
    <w:p/>
    <w:p>
      <w:r>
        <w:t>The Corporation shall maintain a principal office at:</w:t>
      </w:r>
    </w:p>
    <w:p/>
    <w:p>
      <w:r>
        <w:rPr>
          <w:b/>
        </w:rPr>
        <w:t>[[PRINCIPAL_OFFICE_ADDRESS]]</w:t>
      </w:r>
    </w:p>
    <w:p/>
    <w:p>
      <w:r>
        <w:t>or at another place lawfully designated by the Board.</w:t>
      </w:r>
    </w:p>
    <w:p/>
    <w:p>
      <w:pPr>
        <w:pStyle w:val="Heading3"/>
      </w:pPr>
      <w:r>
        <w:t>Section 2.2 — Registered Office and Agent</w:t>
      </w:r>
    </w:p>
    <w:p/>
    <w:p>
      <w:r>
        <w:t>The Corporation shall continuously maintain a registered office and registered agent in Tennessee as required by law.</w:t>
      </w:r>
    </w:p>
    <w:p/>
    <w:p>
      <w:r>
        <w:t>The initial registered agent is:</w:t>
      </w:r>
    </w:p>
    <w:p/>
    <w:p>
      <w:r>
        <w:rPr>
          <w:b/>
        </w:rPr>
        <w:t>[[REGISTERED_AGENT_NAME]]</w:t>
      </w:r>
    </w:p>
    <w:p/>
    <w:p>
      <w:r>
        <w:t>The initial registered office is:</w:t>
      </w:r>
    </w:p>
    <w:p/>
    <w:p>
      <w:r>
        <w:rPr>
          <w:b/>
        </w:rPr>
        <w:t>[[REGISTERED_OFFICE_STREET]]</w:t>
      </w:r>
    </w:p>
    <w:p>
      <w:r>
        <w:rPr>
          <w:b/>
        </w:rPr>
        <w:t>[[REGISTERED_OFFICE_CITY_STATE_ZIP]]</w:t>
      </w:r>
    </w:p>
    <w:p/>
    <w:p>
      <w:pPr>
        <w:pStyle w:val="Heading3"/>
      </w:pPr>
      <w:r>
        <w:t>Section 2.3 — Additional Offices</w:t>
      </w:r>
    </w:p>
    <w:p/>
    <w:p>
      <w:r>
        <w:t>The Corporation may establish additional offices, ministry locations, worship sites, administrative facilities, or other locations as authorized.</w:t>
      </w:r>
    </w:p>
    <w:p/>
    <w:p>
      <w:pPr>
        <w:spacing w:before="80" w:after="80"/>
        <w:pBdr>
          <w:bottom w:val="single" w:sz="4" w:color="D1D5DB"/>
        </w:pBdr>
      </w:pPr>
    </w:p>
    <w:p/>
    <w:p>
      <w:pPr>
        <w:pStyle w:val="Heading1"/>
      </w:pPr>
      <w:r>
        <w:t>ARTICLE III</w:t>
      </w:r>
    </w:p>
    <w:p>
      <w:pPr>
        <w:pStyle w:val="Heading2"/>
      </w:pPr>
      <w:r>
        <w:t>No Statutory Members</w:t>
      </w:r>
    </w:p>
    <w:p/>
    <w:p>
      <w:pPr>
        <w:pStyle w:val="Heading3"/>
      </w:pPr>
      <w:r>
        <w:t>Section 3.1 — No Corporate Members</w:t>
      </w:r>
    </w:p>
    <w:p/>
    <w:p>
      <w:r>
        <w:t>The Corporation shall have no members within the meaning of the Tennessee Nonprofit Corporation Act.</w:t>
      </w:r>
    </w:p>
    <w:p/>
    <w:p>
      <w:pPr>
        <w:pStyle w:val="Heading3"/>
      </w:pPr>
      <w:r>
        <w:t>Section 3.2 — Religious Membership Distinguished</w:t>
      </w:r>
    </w:p>
    <w:p/>
    <w:p>
      <w:r>
        <w:t>The Corporation and Religious Body may establish:</w:t>
      </w:r>
    </w:p>
    <w:p/>
    <w:p>
      <w:pPr>
        <w:pStyle w:val="ListBullet"/>
      </w:pPr>
      <w:r>
        <w:t>Covenant Members;</w:t>
      </w:r>
    </w:p>
    <w:p>
      <w:pPr>
        <w:pStyle w:val="ListBullet"/>
      </w:pPr>
      <w:r>
        <w:t>adherents;</w:t>
      </w:r>
    </w:p>
    <w:p>
      <w:pPr>
        <w:pStyle w:val="ListBullet"/>
      </w:pPr>
      <w:r>
        <w:t>participants;</w:t>
      </w:r>
    </w:p>
    <w:p>
      <w:pPr>
        <w:pStyle w:val="ListBullet"/>
      </w:pPr>
      <w:r>
        <w:t>ministers;</w:t>
      </w:r>
    </w:p>
    <w:p>
      <w:pPr>
        <w:pStyle w:val="ListBullet"/>
      </w:pPr>
      <w:r>
        <w:t>religious officers;</w:t>
      </w:r>
    </w:p>
    <w:p>
      <w:pPr>
        <w:pStyle w:val="ListBullet"/>
      </w:pPr>
      <w:r>
        <w:t>supporters;</w:t>
      </w:r>
    </w:p>
    <w:p>
      <w:pPr>
        <w:pStyle w:val="ListBullet"/>
      </w:pPr>
      <w:r>
        <w:t>affiliates;</w:t>
      </w:r>
    </w:p>
    <w:p>
      <w:pPr>
        <w:pStyle w:val="ListBullet"/>
      </w:pPr>
      <w:r>
        <w:t>or other religious or associational classifications.</w:t>
      </w:r>
    </w:p>
    <w:p/>
    <w:p>
      <w:r>
        <w:t>No such classification shall constitute statutory corporate membership unless the Charter is formally amended expressly to provide otherwise.</w:t>
      </w:r>
    </w:p>
    <w:p/>
    <w:p>
      <w:pPr>
        <w:pStyle w:val="Heading3"/>
      </w:pPr>
      <w:r>
        <w:t>Section 3.3 — No Corporate Voting Rights</w:t>
      </w:r>
    </w:p>
    <w:p/>
    <w:p>
      <w:r>
        <w:t>No ecclesiastical membership status shall by itself confer:</w:t>
      </w:r>
    </w:p>
    <w:p/>
    <w:p>
      <w:pPr>
        <w:pStyle w:val="ListBullet"/>
      </w:pPr>
      <w:r>
        <w:t>election of directors;</w:t>
      </w:r>
    </w:p>
    <w:p>
      <w:pPr>
        <w:pStyle w:val="ListBullet"/>
      </w:pPr>
      <w:r>
        <w:t>removal of directors;</w:t>
      </w:r>
    </w:p>
    <w:p>
      <w:pPr>
        <w:pStyle w:val="ListBullet"/>
      </w:pPr>
      <w:r>
        <w:t>approval of ordinary corporate actions;</w:t>
      </w:r>
    </w:p>
    <w:p>
      <w:pPr>
        <w:pStyle w:val="ListBullet"/>
      </w:pPr>
      <w:r>
        <w:t>ownership of corporate property;</w:t>
      </w:r>
    </w:p>
    <w:p>
      <w:pPr>
        <w:pStyle w:val="ListBullet"/>
      </w:pPr>
      <w:r>
        <w:t>statutory voting rights;</w:t>
      </w:r>
    </w:p>
    <w:p>
      <w:pPr>
        <w:pStyle w:val="ListBullet"/>
      </w:pPr>
      <w:r>
        <w:t>or other rights of a corporate member.</w:t>
      </w:r>
    </w:p>
    <w:p/>
    <w:p>
      <w:pPr>
        <w:pStyle w:val="Heading3"/>
      </w:pPr>
      <w:r>
        <w:t>Section 3.4 — Reserved Ecclesiastical Powers Distinguished</w:t>
      </w:r>
    </w:p>
    <w:p/>
    <w:p>
      <w:r>
        <w:t>Any rights exercised by the Covenant Member Assembly under the ecclesiastical constitutions are ecclesiastical reserved powers rather than statutory membership powers.</w:t>
      </w:r>
    </w:p>
    <w:p/>
    <w:p>
      <w:pPr>
        <w:spacing w:before="80" w:after="80"/>
        <w:pBdr>
          <w:bottom w:val="single" w:sz="4" w:color="D1D5DB"/>
        </w:pBdr>
      </w:pPr>
    </w:p>
    <w:p/>
    <w:p>
      <w:pPr>
        <w:pStyle w:val="Heading1"/>
      </w:pPr>
      <w:r>
        <w:t>ARTICLE IV</w:t>
      </w:r>
    </w:p>
    <w:p>
      <w:pPr>
        <w:pStyle w:val="Heading2"/>
      </w:pPr>
      <w:r>
        <w:t>Board of Directors</w:t>
      </w:r>
    </w:p>
    <w:p/>
    <w:p>
      <w:pPr>
        <w:pStyle w:val="Heading3"/>
      </w:pPr>
      <w:r>
        <w:t>Section 4.1 — Governing Authority</w:t>
      </w:r>
    </w:p>
    <w:p/>
    <w:p>
      <w:r>
        <w:t>Subject to applicable law, the Charter, and valid limitations contained in these Bylaws, all corporate powers shall be exercised by or under the authority of the Board of Directors, and the affairs of the Corporation shall be managed under its direction.</w:t>
      </w:r>
    </w:p>
    <w:p/>
    <w:p>
      <w:pPr>
        <w:pStyle w:val="Heading3"/>
      </w:pPr>
      <w:r>
        <w:t>Section 4.2 — Fiduciary Character</w:t>
      </w:r>
    </w:p>
    <w:p/>
    <w:p>
      <w:r>
        <w:t>Directors serve as fiduciaries of the Corporation.</w:t>
      </w:r>
    </w:p>
    <w:p/>
    <w:p>
      <w:r>
        <w:t>They do not represent personal constituencies, donors, factions, ecclesiastical officers, or appointing interests.</w:t>
      </w:r>
    </w:p>
    <w:p/>
    <w:p>
      <w:pPr>
        <w:pStyle w:val="Heading3"/>
      </w:pPr>
      <w:r>
        <w:t>Section 4.3 — Number</w:t>
      </w:r>
    </w:p>
    <w:p/>
    <w:p>
      <w:r>
        <w:t xml:space="preserve">The Board shall consist of </w:t>
      </w:r>
      <w:r>
        <w:rPr>
          <w:b/>
        </w:rPr>
        <w:t>seven directors</w:t>
      </w:r>
      <w:r>
        <w:t>.</w:t>
      </w:r>
    </w:p>
    <w:p/>
    <w:p>
      <w:r>
        <w:t>Vacancies shall not reduce the authorized number of Board seats.</w:t>
      </w:r>
    </w:p>
    <w:p/>
    <w:p>
      <w:pPr>
        <w:pStyle w:val="Heading3"/>
      </w:pPr>
      <w:r>
        <w:t>Section 4.4 — Initial Board</w:t>
      </w:r>
    </w:p>
    <w:p/>
    <w:p>
      <w:r>
        <w:t>The Corporation may begin operations with not fewer than three duly selected directors.</w:t>
      </w:r>
    </w:p>
    <w:p/>
    <w:p>
      <w:r>
        <w:t>Unfilled authorized seats shall be considered vacancies.</w:t>
      </w:r>
    </w:p>
    <w:p/>
    <w:p>
      <w:r>
        <w:t>The Board should progress toward the full seven-member structure as qualified directors become available.</w:t>
      </w:r>
    </w:p>
    <w:p/>
    <w:p>
      <w:pPr>
        <w:pStyle w:val="Heading3"/>
      </w:pPr>
      <w:r>
        <w:t>Section 4.5 — Natural Persons</w:t>
      </w:r>
    </w:p>
    <w:p/>
    <w:p>
      <w:r>
        <w:t>Every director shall be a natural person.</w:t>
      </w:r>
    </w:p>
    <w:p/>
    <w:p>
      <w:pPr>
        <w:pStyle w:val="Heading3"/>
      </w:pPr>
      <w:r>
        <w:t>Section 4.6 — Independence of Judgment</w:t>
      </w:r>
    </w:p>
    <w:p/>
    <w:p>
      <w:r>
        <w:t>Every director shall exercise independent judgment in the interests of the Corporation.</w:t>
      </w:r>
    </w:p>
    <w:p/>
    <w:p>
      <w:r>
        <w:t>A director who also holds ecclesiastical office remains subject to the director's civil fiduciary duties when acting as a director.</w:t>
      </w:r>
    </w:p>
    <w:p/>
    <w:p>
      <w:pPr>
        <w:spacing w:before="80" w:after="80"/>
        <w:pBdr>
          <w:bottom w:val="single" w:sz="4" w:color="D1D5DB"/>
        </w:pBdr>
      </w:pPr>
    </w:p>
    <w:p/>
    <w:p>
      <w:pPr>
        <w:pStyle w:val="Heading1"/>
      </w:pPr>
      <w:r>
        <w:t>ARTICLE V</w:t>
      </w:r>
    </w:p>
    <w:p>
      <w:pPr>
        <w:pStyle w:val="Heading2"/>
      </w:pPr>
      <w:r>
        <w:t>Qualifications and Composition of the Board</w:t>
      </w:r>
    </w:p>
    <w:p/>
    <w:p>
      <w:pPr>
        <w:pStyle w:val="Heading3"/>
      </w:pPr>
      <w:r>
        <w:t>Section 5.1 — General Qualifications</w:t>
      </w:r>
    </w:p>
    <w:p/>
    <w:p>
      <w:r>
        <w:t>A director must:</w:t>
      </w:r>
    </w:p>
    <w:p/>
    <w:p>
      <w:pPr>
        <w:ind w:left="317" w:hanging="259"/>
      </w:pPr>
      <w:r>
        <w:t xml:space="preserve">1. </w:t>
      </w:r>
      <w:r>
        <w:t>be at least eighteen years old;</w:t>
      </w:r>
    </w:p>
    <w:p>
      <w:pPr>
        <w:ind w:left="317" w:hanging="259"/>
      </w:pPr>
      <w:r>
        <w:t xml:space="preserve">2. </w:t>
      </w:r>
      <w:r>
        <w:t>possess capacity to perform the duties of office;</w:t>
      </w:r>
    </w:p>
    <w:p>
      <w:pPr>
        <w:ind w:left="317" w:hanging="259"/>
      </w:pPr>
      <w:r>
        <w:t xml:space="preserve">3. </w:t>
      </w:r>
      <w:r>
        <w:t>support the Corporation's exempt purposes;</w:t>
      </w:r>
    </w:p>
    <w:p>
      <w:pPr>
        <w:ind w:left="317" w:hanging="259"/>
      </w:pPr>
      <w:r>
        <w:t xml:space="preserve">4. </w:t>
      </w:r>
      <w:r>
        <w:t>respect its religious character;</w:t>
      </w:r>
    </w:p>
    <w:p>
      <w:pPr>
        <w:ind w:left="317" w:hanging="259"/>
      </w:pPr>
      <w:r>
        <w:t xml:space="preserve">5. </w:t>
      </w:r>
      <w:r>
        <w:t>agree to comply with its governing instruments;</w:t>
      </w:r>
    </w:p>
    <w:p>
      <w:pPr>
        <w:ind w:left="317" w:hanging="259"/>
      </w:pPr>
      <w:r>
        <w:t xml:space="preserve">6. </w:t>
      </w:r>
      <w:r>
        <w:t>satisfy applicable conflict-of-interest requirements;</w:t>
      </w:r>
    </w:p>
    <w:p>
      <w:pPr>
        <w:ind w:left="317" w:hanging="259"/>
      </w:pPr>
      <w:r>
        <w:t xml:space="preserve">7. </w:t>
      </w:r>
      <w:r>
        <w:t>complete required safeguarding requirements;</w:t>
      </w:r>
    </w:p>
    <w:p>
      <w:pPr>
        <w:ind w:left="317" w:hanging="259"/>
      </w:pPr>
      <w:r>
        <w:t xml:space="preserve">8. </w:t>
      </w:r>
      <w:r>
        <w:t>demonstrate sufficient judgment and character for fiduciary responsibility.</w:t>
      </w:r>
    </w:p>
    <w:p/>
    <w:p>
      <w:pPr>
        <w:pStyle w:val="Heading3"/>
      </w:pPr>
      <w:r>
        <w:t>Section 5.2 — Religious Compatibility</w:t>
      </w:r>
    </w:p>
    <w:p/>
    <w:p>
      <w:r>
        <w:t>A director need not possess ecclesiastical teaching authority.</w:t>
      </w:r>
    </w:p>
    <w:p/>
    <w:p>
      <w:r>
        <w:t>Every director shall nevertheless agree not to use civil corporate power deliberately to subvert the constitutionally established religious identity of the Corporation.</w:t>
      </w:r>
    </w:p>
    <w:p/>
    <w:p>
      <w:pPr>
        <w:pStyle w:val="Heading3"/>
      </w:pPr>
      <w:r>
        <w:t>Section 5.3 — Collective Competence</w:t>
      </w:r>
    </w:p>
    <w:p/>
    <w:p>
      <w:r>
        <w:t>The Nominating and Governance Committee shall seek a Board that collectively possesses substantial competence in areas including:</w:t>
      </w:r>
    </w:p>
    <w:p/>
    <w:p>
      <w:pPr>
        <w:pStyle w:val="ListBullet"/>
      </w:pPr>
      <w:r>
        <w:t>nonprofit governance;</w:t>
      </w:r>
    </w:p>
    <w:p>
      <w:pPr>
        <w:pStyle w:val="ListBullet"/>
      </w:pPr>
      <w:r>
        <w:t>finance;</w:t>
      </w:r>
    </w:p>
    <w:p>
      <w:pPr>
        <w:pStyle w:val="ListBullet"/>
      </w:pPr>
      <w:r>
        <w:t>accounting;</w:t>
      </w:r>
    </w:p>
    <w:p>
      <w:pPr>
        <w:pStyle w:val="ListBullet"/>
      </w:pPr>
      <w:r>
        <w:t>law;</w:t>
      </w:r>
    </w:p>
    <w:p>
      <w:pPr>
        <w:pStyle w:val="ListBullet"/>
      </w:pPr>
      <w:r>
        <w:t>risk;</w:t>
      </w:r>
    </w:p>
    <w:p>
      <w:pPr>
        <w:pStyle w:val="ListBullet"/>
      </w:pPr>
      <w:r>
        <w:t>operations;</w:t>
      </w:r>
    </w:p>
    <w:p>
      <w:pPr>
        <w:pStyle w:val="ListBullet"/>
      </w:pPr>
      <w:r>
        <w:t>human resources;</w:t>
      </w:r>
    </w:p>
    <w:p>
      <w:pPr>
        <w:pStyle w:val="ListBullet"/>
      </w:pPr>
      <w:r>
        <w:t>property;</w:t>
      </w:r>
    </w:p>
    <w:p>
      <w:pPr>
        <w:pStyle w:val="ListBullet"/>
      </w:pPr>
      <w:r>
        <w:t>fundraising;</w:t>
      </w:r>
    </w:p>
    <w:p>
      <w:pPr>
        <w:pStyle w:val="ListBullet"/>
      </w:pPr>
      <w:r>
        <w:t>information security;</w:t>
      </w:r>
    </w:p>
    <w:p>
      <w:pPr>
        <w:pStyle w:val="ListBullet"/>
      </w:pPr>
      <w:r>
        <w:t>safeguarding;</w:t>
      </w:r>
    </w:p>
    <w:p>
      <w:pPr>
        <w:pStyle w:val="ListBullet"/>
      </w:pPr>
      <w:r>
        <w:t>religious institutional administration.</w:t>
      </w:r>
    </w:p>
    <w:p/>
    <w:p>
      <w:r>
        <w:t>No director is required personally to possess every competence.</w:t>
      </w:r>
    </w:p>
    <w:p/>
    <w:p>
      <w:pPr>
        <w:pStyle w:val="Heading3"/>
      </w:pPr>
      <w:r>
        <w:t>Section 5.4 — Ecclesiastical Representation</w:t>
      </w:r>
    </w:p>
    <w:p/>
    <w:p>
      <w:r>
        <w:t>At least two directors should ordinarily possess meaningful familiarity with the religious life and ecclesiastical governance of the Religious Body.</w:t>
      </w:r>
    </w:p>
    <w:p/>
    <w:p>
      <w:pPr>
        <w:pStyle w:val="Heading3"/>
      </w:pPr>
      <w:r>
        <w:t>Section 5.5 — Independent Fiduciary Representation</w:t>
      </w:r>
    </w:p>
    <w:p/>
    <w:p>
      <w:r>
        <w:t>At least three directors should ordinarily be persons who do not simultaneously serve on the Ecclesiastical Council.</w:t>
      </w:r>
    </w:p>
    <w:p/>
    <w:p>
      <w:pPr>
        <w:pStyle w:val="Heading3"/>
      </w:pPr>
      <w:r>
        <w:t>Section 5.6 — Maximum Ecclesiastical Council Overlap</w:t>
      </w:r>
    </w:p>
    <w:p/>
    <w:p>
      <w:r>
        <w:t>No more than two directors shall simultaneously serve as voting members of the Ecclesiastical Council in the mature constitutional state.</w:t>
      </w:r>
    </w:p>
    <w:p/>
    <w:p>
      <w:pPr>
        <w:pStyle w:val="Heading3"/>
      </w:pPr>
      <w:r>
        <w:t>Section 5.7 — Presiding Spiritual Leader</w:t>
      </w:r>
    </w:p>
    <w:p/>
    <w:p>
      <w:r>
        <w:t>The Presiding Spiritual Leader shall not automatically become a director.</w:t>
      </w:r>
    </w:p>
    <w:p/>
    <w:p>
      <w:r>
        <w:t>The PSL may attend Board meetings as an invited or ex officio nonvoting ecclesiastical liaison except when:</w:t>
      </w:r>
    </w:p>
    <w:p/>
    <w:p>
      <w:pPr>
        <w:pStyle w:val="ListBullet"/>
      </w:pPr>
      <w:r>
        <w:t>the Board enters executive session without the PSL;</w:t>
      </w:r>
    </w:p>
    <w:p>
      <w:pPr>
        <w:pStyle w:val="ListBullet"/>
      </w:pPr>
      <w:r>
        <w:t>the PSL has a conflict;</w:t>
      </w:r>
    </w:p>
    <w:p>
      <w:pPr>
        <w:pStyle w:val="ListBullet"/>
      </w:pPr>
      <w:r>
        <w:t>the matter concerns the PSL's compensation;</w:t>
      </w:r>
    </w:p>
    <w:p>
      <w:pPr>
        <w:pStyle w:val="ListBullet"/>
      </w:pPr>
      <w:r>
        <w:t>the matter concerns investigation, discipline, removal, or legal claims involving the PSL;</w:t>
      </w:r>
    </w:p>
    <w:p>
      <w:pPr>
        <w:pStyle w:val="ListBullet"/>
      </w:pPr>
      <w:r>
        <w:t>the Board determines confidentiality requires exclusion.</w:t>
      </w:r>
    </w:p>
    <w:p/>
    <w:p>
      <w:r>
        <w:t>The PSL may separately serve as a director only if lawfully elected and if such service remains consistent with applicable anti-capture provisions.</w:t>
      </w:r>
    </w:p>
    <w:p/>
    <w:p>
      <w:pPr>
        <w:pStyle w:val="Heading3"/>
      </w:pPr>
      <w:r>
        <w:t>Section 5.8 — Prohibited Roles</w:t>
      </w:r>
    </w:p>
    <w:p/>
    <w:p>
      <w:r>
        <w:t>The PSL shall not simultaneously serve as:</w:t>
      </w:r>
    </w:p>
    <w:p/>
    <w:p>
      <w:pPr>
        <w:pStyle w:val="ListBullet"/>
      </w:pPr>
      <w:r>
        <w:t>Treasurer;</w:t>
      </w:r>
    </w:p>
    <w:p>
      <w:pPr>
        <w:pStyle w:val="ListBullet"/>
      </w:pPr>
      <w:r>
        <w:t>Chair of the Board;</w:t>
      </w:r>
    </w:p>
    <w:p>
      <w:pPr>
        <w:pStyle w:val="ListBullet"/>
      </w:pPr>
      <w:r>
        <w:t>Secretary where doing so would violate applicable constitutional separation requirements.</w:t>
      </w:r>
    </w:p>
    <w:p/>
    <w:p>
      <w:pPr>
        <w:pStyle w:val="Heading3"/>
      </w:pPr>
      <w:r>
        <w:t>Section 5.9 — Family Concentration</w:t>
      </w:r>
    </w:p>
    <w:p/>
    <w:p>
      <w:r>
        <w:t>No more than two directors shall ordinarily be members of the same immediate family.</w:t>
      </w:r>
    </w:p>
    <w:p/>
    <w:p>
      <w:r>
        <w:t>Immediate family includes:</w:t>
      </w:r>
    </w:p>
    <w:p/>
    <w:p>
      <w:pPr>
        <w:pStyle w:val="ListBullet"/>
      </w:pPr>
      <w:r>
        <w:t>spouse;</w:t>
      </w:r>
    </w:p>
    <w:p>
      <w:pPr>
        <w:pStyle w:val="ListBullet"/>
      </w:pPr>
      <w:r>
        <w:t>parent;</w:t>
      </w:r>
    </w:p>
    <w:p>
      <w:pPr>
        <w:pStyle w:val="ListBullet"/>
      </w:pPr>
      <w:r>
        <w:t>child;</w:t>
      </w:r>
    </w:p>
    <w:p>
      <w:pPr>
        <w:pStyle w:val="ListBullet"/>
      </w:pPr>
      <w:r>
        <w:t>sibling;</w:t>
      </w:r>
    </w:p>
    <w:p>
      <w:pPr>
        <w:pStyle w:val="ListBullet"/>
      </w:pPr>
      <w:r>
        <w:t>domestic partner;</w:t>
      </w:r>
    </w:p>
    <w:p>
      <w:pPr>
        <w:pStyle w:val="ListBullet"/>
      </w:pPr>
      <w:r>
        <w:t>or a person occupying an equivalent close familial relationship.</w:t>
      </w:r>
    </w:p>
    <w:p/>
    <w:p>
      <w:r>
        <w:t>The Board may adopt stricter independence rules.</w:t>
      </w:r>
    </w:p>
    <w:p/>
    <w:p>
      <w:pPr>
        <w:spacing w:before="80" w:after="80"/>
        <w:pBdr>
          <w:bottom w:val="single" w:sz="4" w:color="D1D5DB"/>
        </w:pBdr>
      </w:pPr>
    </w:p>
    <w:p/>
    <w:p>
      <w:pPr>
        <w:pStyle w:val="Heading1"/>
      </w:pPr>
      <w:r>
        <w:t>ARTICLE VI</w:t>
      </w:r>
    </w:p>
    <w:p>
      <w:pPr>
        <w:pStyle w:val="Heading2"/>
      </w:pPr>
      <w:r>
        <w:t>Election of Directors</w:t>
      </w:r>
    </w:p>
    <w:p/>
    <w:p>
      <w:pPr>
        <w:pStyle w:val="Heading3"/>
      </w:pPr>
      <w:r>
        <w:t>Section 6.1 — Election by Board</w:t>
      </w:r>
    </w:p>
    <w:p/>
    <w:p>
      <w:r>
        <w:t>Because the Corporation has no statutory members, directors other than the initial directors shall be elected by the Board in accordance with these Bylaws.</w:t>
      </w:r>
    </w:p>
    <w:p/>
    <w:p>
      <w:pPr>
        <w:pStyle w:val="Heading3"/>
      </w:pPr>
      <w:r>
        <w:t>Section 6.2 — Nominating Process</w:t>
      </w:r>
    </w:p>
    <w:p/>
    <w:p>
      <w:r>
        <w:t>Candidates shall ordinarily be developed by the Nominating and Governance Committee.</w:t>
      </w:r>
    </w:p>
    <w:p/>
    <w:p>
      <w:pPr>
        <w:pStyle w:val="Heading3"/>
      </w:pPr>
      <w:r>
        <w:t>Section 6.3 — Sources of Nomination</w:t>
      </w:r>
    </w:p>
    <w:p/>
    <w:p>
      <w:r>
        <w:t>Potential directors may be suggested by:</w:t>
      </w:r>
    </w:p>
    <w:p/>
    <w:p>
      <w:pPr>
        <w:pStyle w:val="ListBullet"/>
      </w:pPr>
      <w:r>
        <w:t>current directors;</w:t>
      </w:r>
    </w:p>
    <w:p>
      <w:pPr>
        <w:pStyle w:val="ListBullet"/>
      </w:pPr>
      <w:r>
        <w:t>the Ecclesiastical Council;</w:t>
      </w:r>
    </w:p>
    <w:p>
      <w:pPr>
        <w:pStyle w:val="ListBullet"/>
      </w:pPr>
      <w:r>
        <w:t>the Presiding Spiritual Leader;</w:t>
      </w:r>
    </w:p>
    <w:p>
      <w:pPr>
        <w:pStyle w:val="ListBullet"/>
      </w:pPr>
      <w:r>
        <w:t>Covenant Members;</w:t>
      </w:r>
    </w:p>
    <w:p>
      <w:pPr>
        <w:pStyle w:val="ListBullet"/>
      </w:pPr>
      <w:r>
        <w:t>officers;</w:t>
      </w:r>
    </w:p>
    <w:p>
      <w:pPr>
        <w:pStyle w:val="ListBullet"/>
      </w:pPr>
      <w:r>
        <w:t>professional advisers;</w:t>
      </w:r>
    </w:p>
    <w:p>
      <w:pPr>
        <w:pStyle w:val="ListBullet"/>
      </w:pPr>
      <w:r>
        <w:t>other persons familiar with the Corporation's needs.</w:t>
      </w:r>
    </w:p>
    <w:p/>
    <w:p>
      <w:r>
        <w:t>Suggestion does not create entitlement to nomination.</w:t>
      </w:r>
    </w:p>
    <w:p/>
    <w:p>
      <w:pPr>
        <w:pStyle w:val="Heading3"/>
      </w:pPr>
      <w:r>
        <w:t>Section 6.4 — Due Diligence</w:t>
      </w:r>
    </w:p>
    <w:p/>
    <w:p>
      <w:r>
        <w:t>Before election, a candidate should undergo appropriate review concerning:</w:t>
      </w:r>
    </w:p>
    <w:p/>
    <w:p>
      <w:pPr>
        <w:pStyle w:val="ListBullet"/>
      </w:pPr>
      <w:r>
        <w:t>qualifications;</w:t>
      </w:r>
    </w:p>
    <w:p>
      <w:pPr>
        <w:pStyle w:val="ListBullet"/>
      </w:pPr>
      <w:r>
        <w:t>conflicts;</w:t>
      </w:r>
    </w:p>
    <w:p>
      <w:pPr>
        <w:pStyle w:val="ListBullet"/>
      </w:pPr>
      <w:r>
        <w:t>criminal or regulatory history where relevant;</w:t>
      </w:r>
    </w:p>
    <w:p>
      <w:pPr>
        <w:pStyle w:val="ListBullet"/>
      </w:pPr>
      <w:r>
        <w:t>safeguarding;</w:t>
      </w:r>
    </w:p>
    <w:p>
      <w:pPr>
        <w:pStyle w:val="ListBullet"/>
      </w:pPr>
      <w:r>
        <w:t>fiduciary competence;</w:t>
      </w:r>
    </w:p>
    <w:p>
      <w:pPr>
        <w:pStyle w:val="ListBullet"/>
      </w:pPr>
      <w:r>
        <w:t>commitment to the mission;</w:t>
      </w:r>
    </w:p>
    <w:p>
      <w:pPr>
        <w:pStyle w:val="ListBullet"/>
      </w:pPr>
      <w:r>
        <w:t>ability to exercise independent judgment.</w:t>
      </w:r>
    </w:p>
    <w:p/>
    <w:p>
      <w:pPr>
        <w:pStyle w:val="Heading3"/>
      </w:pPr>
      <w:r>
        <w:t>Section 6.5 — Election Threshold</w:t>
      </w:r>
    </w:p>
    <w:p/>
    <w:p>
      <w:r>
        <w:t>Election of a director requires the affirmative vote of at least a majority of the directors then in office.</w:t>
      </w:r>
    </w:p>
    <w:p/>
    <w:p>
      <w:pPr>
        <w:pStyle w:val="Heading3"/>
      </w:pPr>
      <w:r>
        <w:t>Section 6.6 — Ecclesiastical Concerns</w:t>
      </w:r>
    </w:p>
    <w:p/>
    <w:p>
      <w:r>
        <w:t>Where a director candidate's appointment raises a substantial question concerning the Corporation's religious identity or ecclesiastical integrity, the Board shall obtain an advisory assessment from the Ecclesiastical Council before final election.</w:t>
      </w:r>
    </w:p>
    <w:p/>
    <w:p>
      <w:r>
        <w:t>The Ecclesiastical Council's role under this Section is religious qualification review rather than election of the corporate director unless the Charter is later amended expressly to provide a legally binding appointment or approval power.</w:t>
      </w:r>
    </w:p>
    <w:p/>
    <w:p>
      <w:pPr>
        <w:pStyle w:val="Heading3"/>
      </w:pPr>
      <w:r>
        <w:t>Section 6.7 — Written Acceptance</w:t>
      </w:r>
    </w:p>
    <w:p/>
    <w:p>
      <w:r>
        <w:t>Before assuming office, each director shall execute an acceptance acknowledging:</w:t>
      </w:r>
    </w:p>
    <w:p/>
    <w:p>
      <w:pPr>
        <w:pStyle w:val="ListBullet"/>
      </w:pPr>
      <w:r>
        <w:t>fiduciary duties;</w:t>
      </w:r>
    </w:p>
    <w:p>
      <w:pPr>
        <w:pStyle w:val="ListBullet"/>
      </w:pPr>
      <w:r>
        <w:t>conflict-of-interest obligations;</w:t>
      </w:r>
    </w:p>
    <w:p>
      <w:pPr>
        <w:pStyle w:val="ListBullet"/>
      </w:pPr>
      <w:r>
        <w:t>confidentiality;</w:t>
      </w:r>
    </w:p>
    <w:p>
      <w:pPr>
        <w:pStyle w:val="ListBullet"/>
      </w:pPr>
      <w:r>
        <w:t>safeguarding responsibilities;</w:t>
      </w:r>
    </w:p>
    <w:p>
      <w:pPr>
        <w:pStyle w:val="ListBullet"/>
      </w:pPr>
      <w:r>
        <w:t>the Corporation's religious character;</w:t>
      </w:r>
    </w:p>
    <w:p>
      <w:pPr>
        <w:pStyle w:val="ListBullet"/>
      </w:pPr>
      <w:r>
        <w:t>the distinction between civil and ecclesiastical jurisdiction.</w:t>
      </w:r>
    </w:p>
    <w:p/>
    <w:p>
      <w:pPr>
        <w:spacing w:before="80" w:after="80"/>
        <w:pBdr>
          <w:bottom w:val="single" w:sz="4" w:color="D1D5DB"/>
        </w:pBdr>
      </w:pPr>
    </w:p>
    <w:p/>
    <w:p>
      <w:pPr>
        <w:pStyle w:val="Heading1"/>
      </w:pPr>
      <w:r>
        <w:t>ARTICLE VII</w:t>
      </w:r>
    </w:p>
    <w:p>
      <w:pPr>
        <w:pStyle w:val="Heading2"/>
      </w:pPr>
      <w:r>
        <w:t>Terms of Directors</w:t>
      </w:r>
    </w:p>
    <w:p/>
    <w:p>
      <w:pPr>
        <w:pStyle w:val="Heading3"/>
      </w:pPr>
      <w:r>
        <w:t>Section 7.1 — Term</w:t>
      </w:r>
    </w:p>
    <w:p/>
    <w:p>
      <w:r>
        <w:t xml:space="preserve">Each elected director shall serve a </w:t>
      </w:r>
      <w:r>
        <w:rPr>
          <w:b/>
        </w:rPr>
        <w:t>three-year term</w:t>
      </w:r>
      <w:r>
        <w:t>.</w:t>
      </w:r>
    </w:p>
    <w:p/>
    <w:p>
      <w:pPr>
        <w:pStyle w:val="Heading3"/>
      </w:pPr>
      <w:r>
        <w:t>Section 7.2 — Staggering</w:t>
      </w:r>
    </w:p>
    <w:p/>
    <w:p>
      <w:r>
        <w:t>Terms shall be staggered so that approximately one-third of the Board seats expire each year.</w:t>
      </w:r>
    </w:p>
    <w:p/>
    <w:p>
      <w:pPr>
        <w:pStyle w:val="Heading3"/>
      </w:pPr>
      <w:r>
        <w:t>Section 7.3 — Initial Staggering</w:t>
      </w:r>
    </w:p>
    <w:p/>
    <w:p>
      <w:r>
        <w:t>For the first complete Board, initial terms may be assigned as approximately:</w:t>
      </w:r>
    </w:p>
    <w:p/>
    <w:p>
      <w:pPr>
        <w:pStyle w:val="ListBullet"/>
      </w:pPr>
      <w:r>
        <w:t>two directors for one year;</w:t>
      </w:r>
    </w:p>
    <w:p>
      <w:pPr>
        <w:pStyle w:val="ListBullet"/>
      </w:pPr>
      <w:r>
        <w:t>two directors for two years;</w:t>
      </w:r>
    </w:p>
    <w:p>
      <w:pPr>
        <w:pStyle w:val="ListBullet"/>
      </w:pPr>
      <w:r>
        <w:t>three directors for three years;</w:t>
      </w:r>
    </w:p>
    <w:p/>
    <w:p>
      <w:r>
        <w:t>solely for purposes of establishing staggered terms.</w:t>
      </w:r>
    </w:p>
    <w:p/>
    <w:p>
      <w:pPr>
        <w:pStyle w:val="Heading3"/>
      </w:pPr>
      <w:r>
        <w:t>Section 7.4 — Consecutive-Term Limit</w:t>
      </w:r>
    </w:p>
    <w:p/>
    <w:p>
      <w:r>
        <w:t xml:space="preserve">A director may serve no more than </w:t>
      </w:r>
      <w:r>
        <w:rPr>
          <w:b/>
        </w:rPr>
        <w:t>two consecutive full three-year terms</w:t>
      </w:r>
      <w:r>
        <w:t>.</w:t>
      </w:r>
    </w:p>
    <w:p/>
    <w:p>
      <w:pPr>
        <w:pStyle w:val="Heading3"/>
      </w:pPr>
      <w:r>
        <w:t>Section 7.5 — Partial Terms</w:t>
      </w:r>
    </w:p>
    <w:p/>
    <w:p>
      <w:r>
        <w:t>Service of less than eighteen months filling an unexpired term shall not count as a full term for term-limit purposes.</w:t>
      </w:r>
    </w:p>
    <w:p/>
    <w:p>
      <w:pPr>
        <w:pStyle w:val="Heading3"/>
      </w:pPr>
      <w:r>
        <w:t>Section 7.6 — Return After Break</w:t>
      </w:r>
    </w:p>
    <w:p/>
    <w:p>
      <w:r>
        <w:t>After at least one year out of office, a former director may again become eligible.</w:t>
      </w:r>
    </w:p>
    <w:p/>
    <w:p>
      <w:pPr>
        <w:pStyle w:val="Heading3"/>
      </w:pPr>
      <w:r>
        <w:t>Section 7.7 — Holdover</w:t>
      </w:r>
    </w:p>
    <w:p/>
    <w:p>
      <w:r>
        <w:t>A director whose term expires may continue serving until a successor is elected and qualified where permitted by law.</w:t>
      </w:r>
    </w:p>
    <w:p/>
    <w:p>
      <w:pPr>
        <w:spacing w:before="80" w:after="80"/>
        <w:pBdr>
          <w:bottom w:val="single" w:sz="4" w:color="D1D5DB"/>
        </w:pBdr>
      </w:pPr>
    </w:p>
    <w:p/>
    <w:p>
      <w:pPr>
        <w:pStyle w:val="Heading1"/>
      </w:pPr>
      <w:r>
        <w:t>ARTICLE VIII</w:t>
      </w:r>
    </w:p>
    <w:p>
      <w:pPr>
        <w:pStyle w:val="Heading2"/>
      </w:pPr>
      <w:r>
        <w:t>Resignation, Removal, and Vacancies</w:t>
      </w:r>
    </w:p>
    <w:p/>
    <w:p>
      <w:pPr>
        <w:pStyle w:val="Heading3"/>
      </w:pPr>
      <w:r>
        <w:t>Section 8.1 — Resignation</w:t>
      </w:r>
    </w:p>
    <w:p/>
    <w:p>
      <w:r>
        <w:t>A director may resign by delivering written notice to the Corporation.</w:t>
      </w:r>
    </w:p>
    <w:p/>
    <w:p>
      <w:pPr>
        <w:pStyle w:val="Heading3"/>
      </w:pPr>
      <w:r>
        <w:t>Section 8.2 — Removal Without Cause</w:t>
      </w:r>
    </w:p>
    <w:p/>
    <w:p>
      <w:r>
        <w:t>A director elected by the Board may be removed without cause by the vote required under applicable Tennessee law.</w:t>
      </w:r>
    </w:p>
    <w:p/>
    <w:p>
      <w:r>
        <w:t xml:space="preserve">These Bylaws require not less than </w:t>
      </w:r>
      <w:r>
        <w:rPr>
          <w:b/>
        </w:rPr>
        <w:t>two-thirds of directors then in office</w:t>
      </w:r>
      <w:r>
        <w:t xml:space="preserve"> for such removal.</w:t>
      </w:r>
    </w:p>
    <w:p/>
    <w:p>
      <w:pPr>
        <w:pStyle w:val="Heading3"/>
      </w:pPr>
      <w:r>
        <w:t>Section 8.3 — Removal for Cause</w:t>
      </w:r>
    </w:p>
    <w:p/>
    <w:p>
      <w:r>
        <w:t>Cause may include:</w:t>
      </w:r>
    </w:p>
    <w:p/>
    <w:p>
      <w:pPr>
        <w:pStyle w:val="ListBullet"/>
      </w:pPr>
      <w:r>
        <w:t>material breach of fiduciary duty;</w:t>
      </w:r>
    </w:p>
    <w:p>
      <w:pPr>
        <w:pStyle w:val="ListBullet"/>
      </w:pPr>
      <w:r>
        <w:t>fraud;</w:t>
      </w:r>
    </w:p>
    <w:p>
      <w:pPr>
        <w:pStyle w:val="ListBullet"/>
      </w:pPr>
      <w:r>
        <w:t>dishonesty;</w:t>
      </w:r>
    </w:p>
    <w:p>
      <w:pPr>
        <w:pStyle w:val="ListBullet"/>
      </w:pPr>
      <w:r>
        <w:t>serious conflict-of-interest violation;</w:t>
      </w:r>
    </w:p>
    <w:p>
      <w:pPr>
        <w:pStyle w:val="ListBullet"/>
      </w:pPr>
      <w:r>
        <w:t>serious safeguarding violation;</w:t>
      </w:r>
    </w:p>
    <w:p>
      <w:pPr>
        <w:pStyle w:val="ListBullet"/>
      </w:pPr>
      <w:r>
        <w:t>persistent refusal to perform director duties;</w:t>
      </w:r>
    </w:p>
    <w:p>
      <w:pPr>
        <w:pStyle w:val="ListBullet"/>
      </w:pPr>
      <w:r>
        <w:t>substantial violation of governing documents;</w:t>
      </w:r>
    </w:p>
    <w:p>
      <w:pPr>
        <w:pStyle w:val="ListBullet"/>
      </w:pPr>
      <w:r>
        <w:t>abuse of authority;</w:t>
      </w:r>
    </w:p>
    <w:p>
      <w:pPr>
        <w:pStyle w:val="ListBullet"/>
      </w:pPr>
      <w:r>
        <w:t>conduct creating material legal or reputational harm;</w:t>
      </w:r>
    </w:p>
    <w:p>
      <w:pPr>
        <w:pStyle w:val="ListBullet"/>
      </w:pPr>
      <w:r>
        <w:t>loss of a qualification expressly required for the seat.</w:t>
      </w:r>
    </w:p>
    <w:p/>
    <w:p>
      <w:pPr>
        <w:pStyle w:val="Heading3"/>
      </w:pPr>
      <w:r>
        <w:t>Section 8.4 — Meeting Attendance</w:t>
      </w:r>
    </w:p>
    <w:p/>
    <w:p>
      <w:r>
        <w:t>A director may be removed by the Board for failing, without reasonable excuse, to attend:</w:t>
      </w:r>
    </w:p>
    <w:p/>
    <w:p>
      <w:pPr>
        <w:pStyle w:val="ListBullet"/>
      </w:pPr>
      <w:r>
        <w:t>three consecutive regular Board meetings; or</w:t>
      </w:r>
    </w:p>
    <w:p>
      <w:pPr>
        <w:pStyle w:val="ListBullet"/>
      </w:pPr>
      <w:r>
        <w:t>more than half of regular Board meetings during any rolling twelve-month period.</w:t>
      </w:r>
    </w:p>
    <w:p/>
    <w:p>
      <w:r>
        <w:t>Any attendance-based removal shall comply with applicable Tennessee law.</w:t>
      </w:r>
    </w:p>
    <w:p/>
    <w:p>
      <w:pPr>
        <w:pStyle w:val="Heading3"/>
      </w:pPr>
      <w:r>
        <w:t>Section 8.5 — Notice and Opportunity to Respond</w:t>
      </w:r>
    </w:p>
    <w:p/>
    <w:p>
      <w:r>
        <w:t>Except for automatic disqualification or urgent protective measures permitted by law, a director facing removal for cause should receive:</w:t>
      </w:r>
    </w:p>
    <w:p/>
    <w:p>
      <w:pPr>
        <w:pStyle w:val="ListBullet"/>
      </w:pPr>
      <w:r>
        <w:t>written notice;</w:t>
      </w:r>
    </w:p>
    <w:p>
      <w:pPr>
        <w:pStyle w:val="ListBullet"/>
      </w:pPr>
      <w:r>
        <w:t>statement of grounds;</w:t>
      </w:r>
    </w:p>
    <w:p>
      <w:pPr>
        <w:pStyle w:val="ListBullet"/>
      </w:pPr>
      <w:r>
        <w:t>reasonable opportunity to respond.</w:t>
      </w:r>
    </w:p>
    <w:p/>
    <w:p>
      <w:pPr>
        <w:pStyle w:val="Heading3"/>
      </w:pPr>
      <w:r>
        <w:t>Section 8.6 — Vacancies</w:t>
      </w:r>
    </w:p>
    <w:p/>
    <w:p>
      <w:r>
        <w:t>A vacancy may be filled by the Board.</w:t>
      </w:r>
    </w:p>
    <w:p/>
    <w:p>
      <w:r>
        <w:t>If the remaining directors constitute fewer than a quorum, vacancies may be filled as permitted by Tennessee law.</w:t>
      </w:r>
    </w:p>
    <w:p/>
    <w:p>
      <w:pPr>
        <w:pStyle w:val="Heading3"/>
      </w:pPr>
      <w:r>
        <w:t>Section 8.7 — Unexpired Term</w:t>
      </w:r>
    </w:p>
    <w:p/>
    <w:p>
      <w:r>
        <w:t>A director selected to fill a vacancy shall ordinarily serve the remainder of the unexpired term.</w:t>
      </w:r>
    </w:p>
    <w:p/>
    <w:p>
      <w:pPr>
        <w:spacing w:before="80" w:after="80"/>
        <w:pBdr>
          <w:bottom w:val="single" w:sz="4" w:color="D1D5DB"/>
        </w:pBdr>
      </w:pPr>
    </w:p>
    <w:p/>
    <w:p>
      <w:pPr>
        <w:pStyle w:val="Heading1"/>
      </w:pPr>
      <w:r>
        <w:t>ARTICLE IX</w:t>
      </w:r>
    </w:p>
    <w:p>
      <w:pPr>
        <w:pStyle w:val="Heading2"/>
      </w:pPr>
      <w:r>
        <w:t>Duties and Standards of Directors</w:t>
      </w:r>
    </w:p>
    <w:p/>
    <w:p>
      <w:pPr>
        <w:pStyle w:val="Heading3"/>
      </w:pPr>
      <w:r>
        <w:t>Section 9.1 — Duty of Good Faith</w:t>
      </w:r>
    </w:p>
    <w:p/>
    <w:p>
      <w:r>
        <w:t>A director shall act in good faith.</w:t>
      </w:r>
    </w:p>
    <w:p/>
    <w:p>
      <w:pPr>
        <w:pStyle w:val="Heading3"/>
      </w:pPr>
      <w:r>
        <w:t>Section 9.2 — Duty of Care</w:t>
      </w:r>
    </w:p>
    <w:p/>
    <w:p>
      <w:r>
        <w:t>A director shall exercise the care that an ordinarily prudent person in a comparable position would exercise under similar circumstances.</w:t>
      </w:r>
    </w:p>
    <w:p/>
    <w:p>
      <w:pPr>
        <w:pStyle w:val="Heading3"/>
      </w:pPr>
      <w:r>
        <w:t>Section 9.3 — Duty of Loyalty</w:t>
      </w:r>
    </w:p>
    <w:p/>
    <w:p>
      <w:r>
        <w:t>A director shall act in a manner the director reasonably believes to be in the best interests of the Corporation.</w:t>
      </w:r>
    </w:p>
    <w:p/>
    <w:p>
      <w:pPr>
        <w:pStyle w:val="Heading3"/>
      </w:pPr>
      <w:r>
        <w:t>Section 9.4 — Mission Stewardship</w:t>
      </w:r>
    </w:p>
    <w:p/>
    <w:p>
      <w:r>
        <w:t>Directors shall protect:</w:t>
      </w:r>
    </w:p>
    <w:p/>
    <w:p>
      <w:pPr>
        <w:pStyle w:val="ListBullet"/>
      </w:pPr>
      <w:r>
        <w:t>charitable purposes;</w:t>
      </w:r>
    </w:p>
    <w:p>
      <w:pPr>
        <w:pStyle w:val="ListBullet"/>
      </w:pPr>
      <w:r>
        <w:t>religious identity;</w:t>
      </w:r>
    </w:p>
    <w:p>
      <w:pPr>
        <w:pStyle w:val="ListBullet"/>
      </w:pPr>
      <w:r>
        <w:t>charitable assets;</w:t>
      </w:r>
    </w:p>
    <w:p>
      <w:pPr>
        <w:pStyle w:val="ListBullet"/>
      </w:pPr>
      <w:r>
        <w:t>institutional integrity;</w:t>
      </w:r>
    </w:p>
    <w:p>
      <w:pPr>
        <w:pStyle w:val="ListBullet"/>
      </w:pPr>
      <w:r>
        <w:t>legal compliance;</w:t>
      </w:r>
    </w:p>
    <w:p>
      <w:pPr>
        <w:pStyle w:val="ListBullet"/>
      </w:pPr>
      <w:r>
        <w:t>long-term sustainability.</w:t>
      </w:r>
    </w:p>
    <w:p/>
    <w:p>
      <w:pPr>
        <w:pStyle w:val="Heading3"/>
      </w:pPr>
      <w:r>
        <w:t>Section 9.5 — Duty of Inquiry</w:t>
      </w:r>
    </w:p>
    <w:p/>
    <w:p>
      <w:r>
        <w:t>A director shall ask reasonable questions and seek additional information where material uncertainty exists.</w:t>
      </w:r>
    </w:p>
    <w:p/>
    <w:p>
      <w:pPr>
        <w:pStyle w:val="Heading3"/>
      </w:pPr>
      <w:r>
        <w:t>Section 9.6 — Reliance</w:t>
      </w:r>
    </w:p>
    <w:p/>
    <w:p>
      <w:r>
        <w:t>A director may reasonably rely upon qualified:</w:t>
      </w:r>
    </w:p>
    <w:p/>
    <w:p>
      <w:pPr>
        <w:pStyle w:val="ListBullet"/>
      </w:pPr>
      <w:r>
        <w:t>officers;</w:t>
      </w:r>
    </w:p>
    <w:p>
      <w:pPr>
        <w:pStyle w:val="ListBullet"/>
      </w:pPr>
      <w:r>
        <w:t>employees;</w:t>
      </w:r>
    </w:p>
    <w:p>
      <w:pPr>
        <w:pStyle w:val="ListBullet"/>
      </w:pPr>
      <w:r>
        <w:t>accountants;</w:t>
      </w:r>
    </w:p>
    <w:p>
      <w:pPr>
        <w:pStyle w:val="ListBullet"/>
      </w:pPr>
      <w:r>
        <w:t>attorneys;</w:t>
      </w:r>
    </w:p>
    <w:p>
      <w:pPr>
        <w:pStyle w:val="ListBullet"/>
      </w:pPr>
      <w:r>
        <w:t>consultants;</w:t>
      </w:r>
    </w:p>
    <w:p>
      <w:pPr>
        <w:pStyle w:val="ListBullet"/>
      </w:pPr>
      <w:r>
        <w:t>committees;</w:t>
      </w:r>
    </w:p>
    <w:p>
      <w:pPr>
        <w:pStyle w:val="ListBullet"/>
      </w:pPr>
      <w:r>
        <w:t>professional advisers;</w:t>
      </w:r>
    </w:p>
    <w:p>
      <w:pPr>
        <w:pStyle w:val="ListBullet"/>
      </w:pPr>
      <w:r>
        <w:t>competent volunteers;</w:t>
      </w:r>
    </w:p>
    <w:p/>
    <w:p>
      <w:r>
        <w:t>where such reliance is appropriate.</w:t>
      </w:r>
    </w:p>
    <w:p/>
    <w:p>
      <w:pPr>
        <w:pStyle w:val="Heading3"/>
      </w:pPr>
      <w:r>
        <w:t>Section 9.7 — No Blind Reliance</w:t>
      </w:r>
    </w:p>
    <w:p/>
    <w:p>
      <w:r>
        <w:t>A director shall not knowingly rely upon information where known circumstances make reliance unreasonable.</w:t>
      </w:r>
    </w:p>
    <w:p/>
    <w:p>
      <w:pPr>
        <w:pStyle w:val="Heading3"/>
      </w:pPr>
      <w:r>
        <w:t>Section 9.8 — Confidentiality</w:t>
      </w:r>
    </w:p>
    <w:p/>
    <w:p>
      <w:r>
        <w:t>Directors shall preserve legitimately confidential information obtained through Board service.</w:t>
      </w:r>
    </w:p>
    <w:p/>
    <w:p>
      <w:pPr>
        <w:pStyle w:val="Heading3"/>
      </w:pPr>
      <w:r>
        <w:t>Section 9.9 — Duty to Disclose</w:t>
      </w:r>
    </w:p>
    <w:p/>
    <w:p>
      <w:r>
        <w:t>Directors shall disclose information materially relevant to Board decisions where disclosure is consistent with legal and ethical duties.</w:t>
      </w:r>
    </w:p>
    <w:p/>
    <w:p>
      <w:pPr>
        <w:spacing w:before="80" w:after="80"/>
        <w:pBdr>
          <w:bottom w:val="single" w:sz="4" w:color="D1D5DB"/>
        </w:pBdr>
      </w:pPr>
    </w:p>
    <w:p/>
    <w:p>
      <w:pPr>
        <w:pStyle w:val="Heading1"/>
      </w:pPr>
      <w:r>
        <w:t>ARTICLE X</w:t>
      </w:r>
    </w:p>
    <w:p>
      <w:pPr>
        <w:pStyle w:val="Heading2"/>
      </w:pPr>
      <w:r>
        <w:t>Board Officers</w:t>
      </w:r>
    </w:p>
    <w:p/>
    <w:p>
      <w:r>
        <w:t>The Board shall elect from among its directors:</w:t>
      </w:r>
    </w:p>
    <w:p/>
    <w:p>
      <w:pPr>
        <w:ind w:left="317" w:hanging="259"/>
      </w:pPr>
      <w:r>
        <w:t xml:space="preserve">1. </w:t>
      </w:r>
      <w:r>
        <w:t xml:space="preserve">a </w:t>
      </w:r>
      <w:r>
        <w:rPr>
          <w:b/>
        </w:rPr>
        <w:t>Chair</w:t>
      </w:r>
      <w:r>
        <w:t>;</w:t>
      </w:r>
    </w:p>
    <w:p>
      <w:pPr>
        <w:ind w:left="317" w:hanging="259"/>
      </w:pPr>
      <w:r>
        <w:t xml:space="preserve">2. </w:t>
      </w:r>
      <w:r>
        <w:t xml:space="preserve">a </w:t>
      </w:r>
      <w:r>
        <w:rPr>
          <w:b/>
        </w:rPr>
        <w:t>Vice Chair</w:t>
      </w:r>
      <w:r>
        <w:t>, if desired.</w:t>
      </w:r>
    </w:p>
    <w:p/>
    <w:p>
      <w:pPr>
        <w:pStyle w:val="Heading3"/>
      </w:pPr>
      <w:r>
        <w:t>Section 10.1 — Chair</w:t>
      </w:r>
    </w:p>
    <w:p/>
    <w:p>
      <w:r>
        <w:t>The Chair shall:</w:t>
      </w:r>
    </w:p>
    <w:p/>
    <w:p>
      <w:pPr>
        <w:pStyle w:val="ListBullet"/>
      </w:pPr>
      <w:r>
        <w:t>preside at Board meetings;</w:t>
      </w:r>
    </w:p>
    <w:p>
      <w:pPr>
        <w:pStyle w:val="ListBullet"/>
      </w:pPr>
      <w:r>
        <w:t>coordinate Board governance;</w:t>
      </w:r>
    </w:p>
    <w:p>
      <w:pPr>
        <w:pStyle w:val="ListBullet"/>
      </w:pPr>
      <w:r>
        <w:t>help establish agendas;</w:t>
      </w:r>
    </w:p>
    <w:p>
      <w:pPr>
        <w:pStyle w:val="ListBullet"/>
      </w:pPr>
      <w:r>
        <w:t>facilitate director participation;</w:t>
      </w:r>
    </w:p>
    <w:p>
      <w:pPr>
        <w:pStyle w:val="ListBullet"/>
      </w:pPr>
      <w:r>
        <w:t>promote adherence to these Bylaws;</w:t>
      </w:r>
    </w:p>
    <w:p>
      <w:pPr>
        <w:pStyle w:val="ListBullet"/>
      </w:pPr>
      <w:r>
        <w:t>coordinate evaluation of the President or chief executive;</w:t>
      </w:r>
    </w:p>
    <w:p>
      <w:pPr>
        <w:pStyle w:val="ListBullet"/>
      </w:pPr>
      <w:r>
        <w:t>act as principal Board liaison where appropriate.</w:t>
      </w:r>
    </w:p>
    <w:p/>
    <w:p>
      <w:pPr>
        <w:pStyle w:val="Heading3"/>
      </w:pPr>
      <w:r>
        <w:t>Section 10.2 — Chair Does Not Govern Alone</w:t>
      </w:r>
    </w:p>
    <w:p/>
    <w:p>
      <w:r>
        <w:t>The Chair possesses no unilateral corporate authority merely by reason of chairmanship except authority expressly delegated by the Board.</w:t>
      </w:r>
    </w:p>
    <w:p/>
    <w:p>
      <w:pPr>
        <w:pStyle w:val="Heading3"/>
      </w:pPr>
      <w:r>
        <w:t>Section 10.3 — Vice Chair</w:t>
      </w:r>
    </w:p>
    <w:p/>
    <w:p>
      <w:r>
        <w:t>The Vice Chair shall perform the Chair's duties when the Chair is unavailable and such additional duties as assigned.</w:t>
      </w:r>
    </w:p>
    <w:p/>
    <w:p>
      <w:pPr>
        <w:pStyle w:val="Heading3"/>
      </w:pPr>
      <w:r>
        <w:t>Section 10.4 — Term</w:t>
      </w:r>
    </w:p>
    <w:p/>
    <w:p>
      <w:r>
        <w:t>Board officers shall ordinarily serve one-year terms and may be reelected.</w:t>
      </w:r>
    </w:p>
    <w:p/>
    <w:p>
      <w:pPr>
        <w:pStyle w:val="Heading3"/>
      </w:pPr>
      <w:r>
        <w:t>Section 10.5 — Removal</w:t>
      </w:r>
    </w:p>
    <w:p/>
    <w:p>
      <w:r>
        <w:t>The Board may remove a Board officer from that office without removing the person as a director.</w:t>
      </w:r>
    </w:p>
    <w:p/>
    <w:p>
      <w:pPr>
        <w:spacing w:before="80" w:after="80"/>
        <w:pBdr>
          <w:bottom w:val="single" w:sz="4" w:color="D1D5DB"/>
        </w:pBdr>
      </w:pPr>
    </w:p>
    <w:p/>
    <w:p>
      <w:pPr>
        <w:pStyle w:val="Heading1"/>
      </w:pPr>
      <w:r>
        <w:t>ARTICLE XI</w:t>
      </w:r>
    </w:p>
    <w:p>
      <w:pPr>
        <w:pStyle w:val="Heading2"/>
      </w:pPr>
      <w:r>
        <w:t>Corporate Officers</w:t>
      </w:r>
    </w:p>
    <w:p/>
    <w:p>
      <w:pPr>
        <w:pStyle w:val="Heading3"/>
      </w:pPr>
      <w:r>
        <w:t>Section 11.1 — Required and Principal Officers</w:t>
      </w:r>
    </w:p>
    <w:p/>
    <w:p>
      <w:r>
        <w:t>The Corporation shall have:</w:t>
      </w:r>
    </w:p>
    <w:p/>
    <w:p>
      <w:pPr>
        <w:ind w:left="317" w:hanging="259"/>
      </w:pPr>
      <w:r>
        <w:t xml:space="preserve">1. </w:t>
      </w:r>
      <w:r>
        <w:rPr>
          <w:b/>
        </w:rPr>
        <w:t>President</w:t>
      </w:r>
      <w:r>
        <w:t>;</w:t>
      </w:r>
    </w:p>
    <w:p>
      <w:pPr>
        <w:ind w:left="317" w:hanging="259"/>
      </w:pPr>
      <w:r>
        <w:t xml:space="preserve">2. </w:t>
      </w:r>
      <w:r>
        <w:rPr>
          <w:b/>
        </w:rPr>
        <w:t>Secretary</w:t>
      </w:r>
      <w:r>
        <w:t>;</w:t>
      </w:r>
    </w:p>
    <w:p>
      <w:pPr>
        <w:ind w:left="317" w:hanging="259"/>
      </w:pPr>
      <w:r>
        <w:t xml:space="preserve">3. </w:t>
      </w:r>
      <w:r>
        <w:rPr>
          <w:b/>
        </w:rPr>
        <w:t>Treasurer</w:t>
      </w:r>
      <w:r>
        <w:t>.</w:t>
      </w:r>
    </w:p>
    <w:p/>
    <w:p>
      <w:r>
        <w:t>The Board may establish additional corporate offices.</w:t>
      </w:r>
    </w:p>
    <w:p/>
    <w:p>
      <w:pPr>
        <w:pStyle w:val="Heading3"/>
      </w:pPr>
      <w:r>
        <w:t>Section 11.2 — President and Secretary Separate</w:t>
      </w:r>
    </w:p>
    <w:p/>
    <w:p>
      <w:r>
        <w:t>The same individual shall not simultaneously serve as President and Secretary.</w:t>
      </w:r>
    </w:p>
    <w:p/>
    <w:p>
      <w:pPr>
        <w:pStyle w:val="Heading3"/>
      </w:pPr>
      <w:r>
        <w:t>Section 11.3 — Additional Separation</w:t>
      </w:r>
    </w:p>
    <w:p/>
    <w:p>
      <w:r>
        <w:t>In the mature governance state, the President, Secretary, and Treasurer should ordinarily be separate persons.</w:t>
      </w:r>
    </w:p>
    <w:p/>
    <w:p>
      <w:pPr>
        <w:pStyle w:val="Heading3"/>
      </w:pPr>
      <w:r>
        <w:t>Section 11.4 — Appointment</w:t>
      </w:r>
    </w:p>
    <w:p/>
    <w:p>
      <w:r>
        <w:t>Corporate officers shall be elected or appointed by the Board unless otherwise lawfully provided.</w:t>
      </w:r>
    </w:p>
    <w:p/>
    <w:p>
      <w:pPr>
        <w:pStyle w:val="Heading3"/>
      </w:pPr>
      <w:r>
        <w:t>Section 11.5 — Accountability</w:t>
      </w:r>
    </w:p>
    <w:p/>
    <w:p>
      <w:r>
        <w:t>Every corporate officer serves under the authority of the Board and is accountable to the Board for exercise of delegated corporate power.</w:t>
      </w:r>
    </w:p>
    <w:p/>
    <w:p>
      <w:pPr>
        <w:spacing w:before="80" w:after="80"/>
        <w:pBdr>
          <w:bottom w:val="single" w:sz="4" w:color="D1D5DB"/>
        </w:pBdr>
      </w:pPr>
    </w:p>
    <w:p/>
    <w:p>
      <w:pPr>
        <w:pStyle w:val="Heading1"/>
      </w:pPr>
      <w:r>
        <w:t>ARTICLE XII</w:t>
      </w:r>
    </w:p>
    <w:p>
      <w:pPr>
        <w:pStyle w:val="Heading2"/>
      </w:pPr>
      <w:r>
        <w:t>President</w:t>
      </w:r>
    </w:p>
    <w:p/>
    <w:p>
      <w:pPr>
        <w:pStyle w:val="Heading3"/>
      </w:pPr>
      <w:r>
        <w:t>Section 12.1 — Role</w:t>
      </w:r>
    </w:p>
    <w:p/>
    <w:p>
      <w:r>
        <w:t>The President is the principal corporate executive officer unless the Board establishes a separate Chief Executive Officer or Executive Director structure.</w:t>
      </w:r>
    </w:p>
    <w:p/>
    <w:p>
      <w:pPr>
        <w:pStyle w:val="Heading3"/>
      </w:pPr>
      <w:r>
        <w:t>Section 12.2 — Responsibilities</w:t>
      </w:r>
    </w:p>
    <w:p/>
    <w:p>
      <w:r>
        <w:t>The President shall:</w:t>
      </w:r>
    </w:p>
    <w:p/>
    <w:p>
      <w:pPr>
        <w:ind w:left="317" w:hanging="259"/>
      </w:pPr>
      <w:r>
        <w:t xml:space="preserve">1. </w:t>
      </w:r>
      <w:r>
        <w:t>implement Board-approved corporate policy;</w:t>
      </w:r>
    </w:p>
    <w:p>
      <w:pPr>
        <w:ind w:left="317" w:hanging="259"/>
      </w:pPr>
      <w:r>
        <w:t xml:space="preserve">2. </w:t>
      </w:r>
      <w:r>
        <w:t>oversee ordinary corporate administration;</w:t>
      </w:r>
    </w:p>
    <w:p>
      <w:pPr>
        <w:ind w:left="317" w:hanging="259"/>
      </w:pPr>
      <w:r>
        <w:t xml:space="preserve">3. </w:t>
      </w:r>
      <w:r>
        <w:t>ensure operational execution;</w:t>
      </w:r>
    </w:p>
    <w:p>
      <w:pPr>
        <w:ind w:left="317" w:hanging="259"/>
      </w:pPr>
      <w:r>
        <w:t xml:space="preserve">4. </w:t>
      </w:r>
      <w:r>
        <w:t>coordinate corporate staff;</w:t>
      </w:r>
    </w:p>
    <w:p>
      <w:pPr>
        <w:ind w:left="317" w:hanging="259"/>
      </w:pPr>
      <w:r>
        <w:t xml:space="preserve">5. </w:t>
      </w:r>
      <w:r>
        <w:t>execute authorized contracts and instruments;</w:t>
      </w:r>
    </w:p>
    <w:p>
      <w:pPr>
        <w:ind w:left="317" w:hanging="259"/>
      </w:pPr>
      <w:r>
        <w:t xml:space="preserve">6. </w:t>
      </w:r>
      <w:r>
        <w:t>maintain appropriate communications with the Board;</w:t>
      </w:r>
    </w:p>
    <w:p>
      <w:pPr>
        <w:ind w:left="317" w:hanging="259"/>
      </w:pPr>
      <w:r>
        <w:t xml:space="preserve">7. </w:t>
      </w:r>
      <w:r>
        <w:t>cooperate with ecclesiastical leadership;</w:t>
      </w:r>
    </w:p>
    <w:p>
      <w:pPr>
        <w:ind w:left="317" w:hanging="259"/>
      </w:pPr>
      <w:r>
        <w:t xml:space="preserve">8. </w:t>
      </w:r>
      <w:r>
        <w:t>ensure material risks are reported;</w:t>
      </w:r>
    </w:p>
    <w:p>
      <w:pPr>
        <w:ind w:left="317" w:hanging="259"/>
      </w:pPr>
      <w:r>
        <w:t xml:space="preserve">9. </w:t>
      </w:r>
      <w:r>
        <w:t>perform other duties assigned by the Board.</w:t>
      </w:r>
    </w:p>
    <w:p/>
    <w:p>
      <w:pPr>
        <w:pStyle w:val="Heading3"/>
      </w:pPr>
      <w:r>
        <w:t>Section 12.3 — No Independent Doctrinal Authority</w:t>
      </w:r>
    </w:p>
    <w:p/>
    <w:p>
      <w:r>
        <w:t>The office of President does not itself confer ecclesiastical authority.</w:t>
      </w:r>
    </w:p>
    <w:p/>
    <w:p>
      <w:pPr>
        <w:pStyle w:val="Heading3"/>
      </w:pPr>
      <w:r>
        <w:t>Section 12.4 — PSL as President</w:t>
      </w:r>
    </w:p>
    <w:p/>
    <w:p>
      <w:r>
        <w:t>The PSL may serve as President during an early formation period if the Board determines such combination is appropriate and the governing documents permit it.</w:t>
      </w:r>
    </w:p>
    <w:p/>
    <w:p>
      <w:r>
        <w:t>Such combination shall:</w:t>
      </w:r>
    </w:p>
    <w:p/>
    <w:p>
      <w:pPr>
        <w:pStyle w:val="ListBullet"/>
      </w:pPr>
      <w:r>
        <w:t>be reviewed annually;</w:t>
      </w:r>
    </w:p>
    <w:p>
      <w:pPr>
        <w:pStyle w:val="ListBullet"/>
      </w:pPr>
      <w:r>
        <w:t>not permit the PSL to serve simultaneously as Board Chair or Treasurer;</w:t>
      </w:r>
    </w:p>
    <w:p>
      <w:pPr>
        <w:pStyle w:val="ListBullet"/>
      </w:pPr>
      <w:r>
        <w:t>not alter the Board's fiduciary authority;</w:t>
      </w:r>
    </w:p>
    <w:p>
      <w:pPr>
        <w:pStyle w:val="ListBullet"/>
      </w:pPr>
      <w:r>
        <w:t>terminate when organizational maturity makes separation reasonably practicable.</w:t>
      </w:r>
    </w:p>
    <w:p/>
    <w:p>
      <w:pPr>
        <w:spacing w:before="80" w:after="80"/>
        <w:pBdr>
          <w:bottom w:val="single" w:sz="4" w:color="D1D5DB"/>
        </w:pBdr>
      </w:pPr>
    </w:p>
    <w:p/>
    <w:p>
      <w:pPr>
        <w:pStyle w:val="Heading1"/>
      </w:pPr>
      <w:r>
        <w:t>ARTICLE XIII</w:t>
      </w:r>
    </w:p>
    <w:p>
      <w:pPr>
        <w:pStyle w:val="Heading2"/>
      </w:pPr>
      <w:r>
        <w:t>Secretary</w:t>
      </w:r>
    </w:p>
    <w:p/>
    <w:p>
      <w:pPr>
        <w:pStyle w:val="Heading3"/>
      </w:pPr>
      <w:r>
        <w:t>Section 13.1 — Responsibilities</w:t>
      </w:r>
    </w:p>
    <w:p/>
    <w:p>
      <w:r>
        <w:t>The Secretary shall:</w:t>
      </w:r>
    </w:p>
    <w:p/>
    <w:p>
      <w:pPr>
        <w:ind w:left="317" w:hanging="259"/>
      </w:pPr>
      <w:r>
        <w:t xml:space="preserve">1. </w:t>
      </w:r>
      <w:r>
        <w:t>ensure preparation of Board minutes;</w:t>
      </w:r>
    </w:p>
    <w:p>
      <w:pPr>
        <w:ind w:left="317" w:hanging="259"/>
      </w:pPr>
      <w:r>
        <w:t xml:space="preserve">2. </w:t>
      </w:r>
      <w:r>
        <w:t>authenticate corporate records where required;</w:t>
      </w:r>
    </w:p>
    <w:p>
      <w:pPr>
        <w:ind w:left="317" w:hanging="259"/>
      </w:pPr>
      <w:r>
        <w:t xml:space="preserve">3. </w:t>
      </w:r>
      <w:r>
        <w:t>maintain or supervise the corporate record book;</w:t>
      </w:r>
    </w:p>
    <w:p>
      <w:pPr>
        <w:ind w:left="317" w:hanging="259"/>
      </w:pPr>
      <w:r>
        <w:t xml:space="preserve">4. </w:t>
      </w:r>
      <w:r>
        <w:t>maintain governing documents and amendments;</w:t>
      </w:r>
    </w:p>
    <w:p>
      <w:pPr>
        <w:ind w:left="317" w:hanging="259"/>
      </w:pPr>
      <w:r>
        <w:t xml:space="preserve">5. </w:t>
      </w:r>
      <w:r>
        <w:t>ensure required notices are provided;</w:t>
      </w:r>
    </w:p>
    <w:p>
      <w:pPr>
        <w:ind w:left="317" w:hanging="259"/>
      </w:pPr>
      <w:r>
        <w:t xml:space="preserve">6. </w:t>
      </w:r>
      <w:r>
        <w:t>maintain records of directors and officers;</w:t>
      </w:r>
    </w:p>
    <w:p>
      <w:pPr>
        <w:ind w:left="317" w:hanging="259"/>
      </w:pPr>
      <w:r>
        <w:t xml:space="preserve">7. </w:t>
      </w:r>
      <w:r>
        <w:t>oversee retention of Board resolutions;</w:t>
      </w:r>
    </w:p>
    <w:p>
      <w:pPr>
        <w:ind w:left="317" w:hanging="259"/>
      </w:pPr>
      <w:r>
        <w:t xml:space="preserve">8. </w:t>
      </w:r>
      <w:r>
        <w:t>perform other assigned duties.</w:t>
      </w:r>
    </w:p>
    <w:p/>
    <w:p>
      <w:pPr>
        <w:pStyle w:val="Heading3"/>
      </w:pPr>
      <w:r>
        <w:t>Section 13.2 — Corporate Seal</w:t>
      </w:r>
    </w:p>
    <w:p/>
    <w:p>
      <w:r>
        <w:t>The Secretary may maintain a corporate seal if one is adopted.</w:t>
      </w:r>
    </w:p>
    <w:p/>
    <w:p>
      <w:r>
        <w:t>No corporate seal is required unless otherwise determined.</w:t>
      </w:r>
    </w:p>
    <w:p/>
    <w:p>
      <w:pPr>
        <w:spacing w:before="80" w:after="80"/>
        <w:pBdr>
          <w:bottom w:val="single" w:sz="4" w:color="D1D5DB"/>
        </w:pBdr>
      </w:pPr>
    </w:p>
    <w:p/>
    <w:p>
      <w:pPr>
        <w:pStyle w:val="Heading1"/>
      </w:pPr>
      <w:r>
        <w:t>ARTICLE XIV</w:t>
      </w:r>
    </w:p>
    <w:p>
      <w:pPr>
        <w:pStyle w:val="Heading2"/>
      </w:pPr>
      <w:r>
        <w:t>Treasurer</w:t>
      </w:r>
    </w:p>
    <w:p/>
    <w:p>
      <w:pPr>
        <w:pStyle w:val="Heading3"/>
      </w:pPr>
      <w:r>
        <w:t>Section 14.1 — Responsibilities</w:t>
      </w:r>
    </w:p>
    <w:p/>
    <w:p>
      <w:r>
        <w:t>The Treasurer shall oversee, at the governance level:</w:t>
      </w:r>
    </w:p>
    <w:p/>
    <w:p>
      <w:pPr>
        <w:pStyle w:val="ListBullet"/>
      </w:pPr>
      <w:r>
        <w:t>financial reporting;</w:t>
      </w:r>
    </w:p>
    <w:p>
      <w:pPr>
        <w:pStyle w:val="ListBullet"/>
      </w:pPr>
      <w:r>
        <w:t>accounting controls;</w:t>
      </w:r>
    </w:p>
    <w:p>
      <w:pPr>
        <w:pStyle w:val="ListBullet"/>
      </w:pPr>
      <w:r>
        <w:t>budgeting;</w:t>
      </w:r>
    </w:p>
    <w:p>
      <w:pPr>
        <w:pStyle w:val="ListBullet"/>
      </w:pPr>
      <w:r>
        <w:t>cash management oversight;</w:t>
      </w:r>
    </w:p>
    <w:p>
      <w:pPr>
        <w:pStyle w:val="ListBullet"/>
      </w:pPr>
      <w:r>
        <w:t>financial policies;</w:t>
      </w:r>
    </w:p>
    <w:p>
      <w:pPr>
        <w:pStyle w:val="ListBullet"/>
      </w:pPr>
      <w:r>
        <w:t>investment oversight where applicable;</w:t>
      </w:r>
    </w:p>
    <w:p>
      <w:pPr>
        <w:pStyle w:val="ListBullet"/>
      </w:pPr>
      <w:r>
        <w:t>audit or financial review processes;</w:t>
      </w:r>
    </w:p>
    <w:p>
      <w:pPr>
        <w:pStyle w:val="ListBullet"/>
      </w:pPr>
      <w:r>
        <w:t>presentation of financial information to the Board.</w:t>
      </w:r>
    </w:p>
    <w:p/>
    <w:p>
      <w:pPr>
        <w:pStyle w:val="Heading3"/>
      </w:pPr>
      <w:r>
        <w:t>Section 14.2 — No Sole Custody Requirement</w:t>
      </w:r>
    </w:p>
    <w:p/>
    <w:p>
      <w:r>
        <w:t>The Treasurer need not personally maintain the Corporation's accounting records or custody its funds.</w:t>
      </w:r>
    </w:p>
    <w:p/>
    <w:p>
      <w:pPr>
        <w:pStyle w:val="Heading3"/>
      </w:pPr>
      <w:r>
        <w:t>Section 14.3 — Segregation</w:t>
      </w:r>
    </w:p>
    <w:p/>
    <w:p>
      <w:r>
        <w:t>The Treasurer shall support segregation of:</w:t>
      </w:r>
    </w:p>
    <w:p/>
    <w:p>
      <w:pPr>
        <w:pStyle w:val="ListBullet"/>
      </w:pPr>
      <w:r>
        <w:t>authorization;</w:t>
      </w:r>
    </w:p>
    <w:p>
      <w:pPr>
        <w:pStyle w:val="ListBullet"/>
      </w:pPr>
      <w:r>
        <w:t>custody;</w:t>
      </w:r>
    </w:p>
    <w:p>
      <w:pPr>
        <w:pStyle w:val="ListBullet"/>
      </w:pPr>
      <w:r>
        <w:t>accounting;</w:t>
      </w:r>
    </w:p>
    <w:p>
      <w:pPr>
        <w:pStyle w:val="ListBullet"/>
      </w:pPr>
      <w:r>
        <w:t>reconciliation;</w:t>
      </w:r>
    </w:p>
    <w:p>
      <w:pPr>
        <w:pStyle w:val="ListBullet"/>
      </w:pPr>
      <w:r>
        <w:t>financial review</w:t>
      </w:r>
    </w:p>
    <w:p/>
    <w:p>
      <w:r>
        <w:t>to the extent reasonably practicable.</w:t>
      </w:r>
    </w:p>
    <w:p/>
    <w:p>
      <w:pPr>
        <w:pStyle w:val="Heading3"/>
      </w:pPr>
      <w:r>
        <w:t>Section 14.4 — PSL Prohibited</w:t>
      </w:r>
    </w:p>
    <w:p/>
    <w:p>
      <w:r>
        <w:t>The PSL shall not serve as Treasurer.</w:t>
      </w:r>
    </w:p>
    <w:p/>
    <w:p>
      <w:pPr>
        <w:spacing w:before="80" w:after="80"/>
        <w:pBdr>
          <w:bottom w:val="single" w:sz="4" w:color="D1D5DB"/>
        </w:pBdr>
      </w:pPr>
    </w:p>
    <w:p/>
    <w:p>
      <w:pPr>
        <w:pStyle w:val="Heading1"/>
      </w:pPr>
      <w:r>
        <w:t>ARTICLE XV</w:t>
      </w:r>
    </w:p>
    <w:p>
      <w:pPr>
        <w:pStyle w:val="Heading2"/>
      </w:pPr>
      <w:r>
        <w:t>Additional Officers and Executive Staff</w:t>
      </w:r>
    </w:p>
    <w:p/>
    <w:p>
      <w:pPr>
        <w:pStyle w:val="Heading3"/>
      </w:pPr>
      <w:r>
        <w:t>Section 15.1 — Additional Offices</w:t>
      </w:r>
    </w:p>
    <w:p/>
    <w:p>
      <w:r>
        <w:t>The Board may create positions including:</w:t>
      </w:r>
    </w:p>
    <w:p/>
    <w:p>
      <w:pPr>
        <w:pStyle w:val="ListBullet"/>
      </w:pPr>
      <w:r>
        <w:t>Executive Director;</w:t>
      </w:r>
    </w:p>
    <w:p>
      <w:pPr>
        <w:pStyle w:val="ListBullet"/>
      </w:pPr>
      <w:r>
        <w:t>Chief Executive Officer;</w:t>
      </w:r>
    </w:p>
    <w:p>
      <w:pPr>
        <w:pStyle w:val="ListBullet"/>
      </w:pPr>
      <w:r>
        <w:t>Chief Operating Officer;</w:t>
      </w:r>
    </w:p>
    <w:p>
      <w:pPr>
        <w:pStyle w:val="ListBullet"/>
      </w:pPr>
      <w:r>
        <w:t>Chief Financial Officer;</w:t>
      </w:r>
    </w:p>
    <w:p>
      <w:pPr>
        <w:pStyle w:val="ListBullet"/>
      </w:pPr>
      <w:r>
        <w:t>General Counsel;</w:t>
      </w:r>
    </w:p>
    <w:p>
      <w:pPr>
        <w:pStyle w:val="ListBullet"/>
      </w:pPr>
      <w:r>
        <w:t>Ministry Administrator;</w:t>
      </w:r>
    </w:p>
    <w:p>
      <w:pPr>
        <w:pStyle w:val="ListBullet"/>
      </w:pPr>
      <w:r>
        <w:t>or other offices.</w:t>
      </w:r>
    </w:p>
    <w:p/>
    <w:p>
      <w:pPr>
        <w:pStyle w:val="Heading3"/>
      </w:pPr>
      <w:r>
        <w:t>Section 15.2 — Delegated Authority</w:t>
      </w:r>
    </w:p>
    <w:p/>
    <w:p>
      <w:r>
        <w:t>Every officer shall have authority defined by:</w:t>
      </w:r>
    </w:p>
    <w:p/>
    <w:p>
      <w:pPr>
        <w:pStyle w:val="ListBullet"/>
      </w:pPr>
      <w:r>
        <w:t>these Bylaws;</w:t>
      </w:r>
    </w:p>
    <w:p>
      <w:pPr>
        <w:pStyle w:val="ListBullet"/>
      </w:pPr>
      <w:r>
        <w:t>Board resolution;</w:t>
      </w:r>
    </w:p>
    <w:p>
      <w:pPr>
        <w:pStyle w:val="ListBullet"/>
      </w:pPr>
      <w:r>
        <w:t>position description;</w:t>
      </w:r>
    </w:p>
    <w:p>
      <w:pPr>
        <w:pStyle w:val="ListBullet"/>
      </w:pPr>
      <w:r>
        <w:t>delegated authority matrix;</w:t>
      </w:r>
    </w:p>
    <w:p>
      <w:pPr>
        <w:pStyle w:val="ListBullet"/>
      </w:pPr>
      <w:r>
        <w:t>or other valid corporate instrument.</w:t>
      </w:r>
    </w:p>
    <w:p/>
    <w:p>
      <w:pPr>
        <w:pStyle w:val="Heading3"/>
      </w:pPr>
      <w:r>
        <w:t>Section 15.3 — Removal</w:t>
      </w:r>
    </w:p>
    <w:p/>
    <w:p>
      <w:r>
        <w:t>Corporate officers may be removed by the Board consistent with Tennessee law and any contractual rights that may exist.</w:t>
      </w:r>
    </w:p>
    <w:p/>
    <w:p>
      <w:r>
        <w:t>Removal from corporate office does not automatically determine ecclesiastical office.</w:t>
      </w:r>
    </w:p>
    <w:p/>
    <w:p>
      <w:pPr>
        <w:spacing w:before="80" w:after="80"/>
        <w:pBdr>
          <w:bottom w:val="single" w:sz="4" w:color="D1D5DB"/>
        </w:pBdr>
      </w:pPr>
    </w:p>
    <w:p/>
    <w:p>
      <w:pPr>
        <w:pStyle w:val="Heading1"/>
      </w:pPr>
      <w:r>
        <w:t>ARTICLE XVI</w:t>
      </w:r>
    </w:p>
    <w:p>
      <w:pPr>
        <w:pStyle w:val="Heading2"/>
      </w:pPr>
      <w:r>
        <w:t>Board Meetings</w:t>
      </w:r>
    </w:p>
    <w:p/>
    <w:p>
      <w:pPr>
        <w:pStyle w:val="Heading3"/>
      </w:pPr>
      <w:r>
        <w:t>Section 16.1 — Annual Meeting</w:t>
      </w:r>
    </w:p>
    <w:p/>
    <w:p>
      <w:r>
        <w:t>The Board shall hold an annual organizational meeting.</w:t>
      </w:r>
    </w:p>
    <w:p/>
    <w:p>
      <w:pPr>
        <w:pStyle w:val="Heading3"/>
      </w:pPr>
      <w:r>
        <w:t>Section 16.2 — Regular Meetings</w:t>
      </w:r>
    </w:p>
    <w:p/>
    <w:p>
      <w:r>
        <w:t>The Board shall meet at least quarterly.</w:t>
      </w:r>
    </w:p>
    <w:p/>
    <w:p>
      <w:pPr>
        <w:pStyle w:val="Heading3"/>
      </w:pPr>
      <w:r>
        <w:t>Section 16.3 — Special Meetings</w:t>
      </w:r>
    </w:p>
    <w:p/>
    <w:p>
      <w:r>
        <w:t>Special meetings may be called by:</w:t>
      </w:r>
    </w:p>
    <w:p/>
    <w:p>
      <w:pPr>
        <w:pStyle w:val="ListBullet"/>
      </w:pPr>
      <w:r>
        <w:t>the Chair;</w:t>
      </w:r>
    </w:p>
    <w:p>
      <w:pPr>
        <w:pStyle w:val="ListBullet"/>
      </w:pPr>
      <w:r>
        <w:t>the President;</w:t>
      </w:r>
    </w:p>
    <w:p>
      <w:pPr>
        <w:pStyle w:val="ListBullet"/>
      </w:pPr>
      <w:r>
        <w:t>any two directors.</w:t>
      </w:r>
    </w:p>
    <w:p/>
    <w:p>
      <w:pPr>
        <w:pStyle w:val="Heading3"/>
      </w:pPr>
      <w:r>
        <w:t>Section 16.4 — Location</w:t>
      </w:r>
    </w:p>
    <w:p/>
    <w:p>
      <w:r>
        <w:t>Meetings may occur within or outside Tennessee.</w:t>
      </w:r>
    </w:p>
    <w:p/>
    <w:p>
      <w:pPr>
        <w:pStyle w:val="Heading3"/>
      </w:pPr>
      <w:r>
        <w:t>Section 16.5 — Remote Participation</w:t>
      </w:r>
    </w:p>
    <w:p/>
    <w:p>
      <w:r>
        <w:t>Directors may participate through technology enabling all participating directors to hear one another simultaneously.</w:t>
      </w:r>
    </w:p>
    <w:p/>
    <w:p>
      <w:r>
        <w:t>A director participating through such means shall be considered present.</w:t>
      </w:r>
    </w:p>
    <w:p/>
    <w:p>
      <w:pPr>
        <w:pStyle w:val="Heading3"/>
      </w:pPr>
      <w:r>
        <w:t>Section 16.6 — Agenda</w:t>
      </w:r>
    </w:p>
    <w:p/>
    <w:p>
      <w:r>
        <w:t>The Chair and President should coordinate preparation of an agenda.</w:t>
      </w:r>
    </w:p>
    <w:p/>
    <w:p>
      <w:r>
        <w:t>Any two directors may require a matter within Board jurisdiction to be placed on the agenda for reasonable consideration.</w:t>
      </w:r>
    </w:p>
    <w:p/>
    <w:p>
      <w:pPr>
        <w:pStyle w:val="Heading3"/>
      </w:pPr>
      <w:r>
        <w:t>Section 16.7 — Executive Session</w:t>
      </w:r>
    </w:p>
    <w:p/>
    <w:p>
      <w:r>
        <w:t>The Board may enter executive session for matters involving:</w:t>
      </w:r>
    </w:p>
    <w:p/>
    <w:p>
      <w:pPr>
        <w:pStyle w:val="ListBullet"/>
      </w:pPr>
      <w:r>
        <w:t>legal advice;</w:t>
      </w:r>
    </w:p>
    <w:p>
      <w:pPr>
        <w:pStyle w:val="ListBullet"/>
      </w:pPr>
      <w:r>
        <w:t>personnel;</w:t>
      </w:r>
    </w:p>
    <w:p>
      <w:pPr>
        <w:pStyle w:val="ListBullet"/>
      </w:pPr>
      <w:r>
        <w:t>compensation;</w:t>
      </w:r>
    </w:p>
    <w:p>
      <w:pPr>
        <w:pStyle w:val="ListBullet"/>
      </w:pPr>
      <w:r>
        <w:t>investigations;</w:t>
      </w:r>
    </w:p>
    <w:p>
      <w:pPr>
        <w:pStyle w:val="ListBullet"/>
      </w:pPr>
      <w:r>
        <w:t>safeguarding;</w:t>
      </w:r>
    </w:p>
    <w:p>
      <w:pPr>
        <w:pStyle w:val="ListBullet"/>
      </w:pPr>
      <w:r>
        <w:t>litigation;</w:t>
      </w:r>
    </w:p>
    <w:p>
      <w:pPr>
        <w:pStyle w:val="ListBullet"/>
      </w:pPr>
      <w:r>
        <w:t>confidential negotiations;</w:t>
      </w:r>
    </w:p>
    <w:p>
      <w:pPr>
        <w:pStyle w:val="ListBullet"/>
      </w:pPr>
      <w:r>
        <w:t>security;</w:t>
      </w:r>
    </w:p>
    <w:p>
      <w:pPr>
        <w:pStyle w:val="ListBullet"/>
      </w:pPr>
      <w:r>
        <w:t>other matters requiring legitimate confidentiality.</w:t>
      </w:r>
    </w:p>
    <w:p/>
    <w:p>
      <w:pPr>
        <w:spacing w:before="80" w:after="80"/>
        <w:pBdr>
          <w:bottom w:val="single" w:sz="4" w:color="D1D5DB"/>
        </w:pBdr>
      </w:pPr>
    </w:p>
    <w:p/>
    <w:p>
      <w:pPr>
        <w:pStyle w:val="Heading1"/>
      </w:pPr>
      <w:r>
        <w:t>ARTICLE XVII</w:t>
      </w:r>
    </w:p>
    <w:p>
      <w:pPr>
        <w:pStyle w:val="Heading2"/>
      </w:pPr>
      <w:r>
        <w:t>Notice</w:t>
      </w:r>
    </w:p>
    <w:p/>
    <w:p>
      <w:pPr>
        <w:pStyle w:val="Heading3"/>
      </w:pPr>
      <w:r>
        <w:t>Section 17.1 — Regular Meetings</w:t>
      </w:r>
    </w:p>
    <w:p/>
    <w:p>
      <w:r>
        <w:t>The Board may establish a regular meeting schedule.</w:t>
      </w:r>
    </w:p>
    <w:p/>
    <w:p>
      <w:r>
        <w:t>Separate notice is not required for a meeting whose time and place are fixed by these Bylaws or Board resolution unless applicable law requires otherwise.</w:t>
      </w:r>
    </w:p>
    <w:p/>
    <w:p>
      <w:pPr>
        <w:pStyle w:val="Heading3"/>
      </w:pPr>
      <w:r>
        <w:t>Section 17.2 — Special Meetings</w:t>
      </w:r>
    </w:p>
    <w:p/>
    <w:p>
      <w:r>
        <w:t>Notice of a special meeting shall ordinarily be provided at least:</w:t>
      </w:r>
    </w:p>
    <w:p/>
    <w:p>
      <w:pPr>
        <w:pStyle w:val="ListBullet"/>
      </w:pPr>
      <w:r>
        <w:t>two days before the meeting by electronic or personal notice; or</w:t>
      </w:r>
    </w:p>
    <w:p>
      <w:pPr>
        <w:pStyle w:val="ListBullet"/>
      </w:pPr>
      <w:r>
        <w:t>five days before the meeting by mail.</w:t>
      </w:r>
    </w:p>
    <w:p/>
    <w:p>
      <w:pPr>
        <w:pStyle w:val="Heading3"/>
      </w:pPr>
      <w:r>
        <w:t>Section 17.3 — Emergency Meetings</w:t>
      </w:r>
    </w:p>
    <w:p/>
    <w:p>
      <w:r>
        <w:t>A shorter period may be used where a genuine emergency requires prompt action.</w:t>
      </w:r>
    </w:p>
    <w:p/>
    <w:p>
      <w:pPr>
        <w:pStyle w:val="Heading3"/>
      </w:pPr>
      <w:r>
        <w:t>Section 17.4 — Special Matters</w:t>
      </w:r>
    </w:p>
    <w:p/>
    <w:p>
      <w:r>
        <w:t>Notice shall specifically identify proposed action involving:</w:t>
      </w:r>
    </w:p>
    <w:p/>
    <w:p>
      <w:pPr>
        <w:pStyle w:val="ListBullet"/>
      </w:pPr>
      <w:r>
        <w:t>amendment of these Bylaws;</w:t>
      </w:r>
    </w:p>
    <w:p>
      <w:pPr>
        <w:pStyle w:val="ListBullet"/>
      </w:pPr>
      <w:r>
        <w:t>removal of a director;</w:t>
      </w:r>
    </w:p>
    <w:p>
      <w:pPr>
        <w:pStyle w:val="ListBullet"/>
      </w:pPr>
      <w:r>
        <w:t>major merger or dissolution action;</w:t>
      </w:r>
    </w:p>
    <w:p>
      <w:pPr>
        <w:pStyle w:val="ListBullet"/>
      </w:pPr>
      <w:r>
        <w:t>other matters for which specific notice is required.</w:t>
      </w:r>
    </w:p>
    <w:p/>
    <w:p>
      <w:pPr>
        <w:pStyle w:val="Heading3"/>
      </w:pPr>
      <w:r>
        <w:t>Section 17.5 — Waiver</w:t>
      </w:r>
    </w:p>
    <w:p/>
    <w:p>
      <w:r>
        <w:t>Notice may be waived as permitted by law.</w:t>
      </w:r>
    </w:p>
    <w:p/>
    <w:p>
      <w:pPr>
        <w:spacing w:before="80" w:after="80"/>
        <w:pBdr>
          <w:bottom w:val="single" w:sz="4" w:color="D1D5DB"/>
        </w:pBdr>
      </w:pPr>
    </w:p>
    <w:p/>
    <w:p>
      <w:pPr>
        <w:pStyle w:val="Heading1"/>
      </w:pPr>
      <w:r>
        <w:t>ARTICLE XVIII</w:t>
      </w:r>
    </w:p>
    <w:p>
      <w:pPr>
        <w:pStyle w:val="Heading2"/>
      </w:pPr>
      <w:r>
        <w:t>Quorum and Voting</w:t>
      </w:r>
    </w:p>
    <w:p/>
    <w:p>
      <w:pPr>
        <w:pStyle w:val="Heading3"/>
      </w:pPr>
      <w:r>
        <w:t>Section 18.1 — Quorum</w:t>
      </w:r>
    </w:p>
    <w:p/>
    <w:p>
      <w:r>
        <w:t xml:space="preserve">A quorum shall consist of a </w:t>
      </w:r>
      <w:r>
        <w:rPr>
          <w:b/>
        </w:rPr>
        <w:t>majority of directors then in office</w:t>
      </w:r>
      <w:r>
        <w:t>, but never fewer than the minimum permitted by law.</w:t>
      </w:r>
    </w:p>
    <w:p/>
    <w:p>
      <w:pPr>
        <w:pStyle w:val="Heading3"/>
      </w:pPr>
      <w:r>
        <w:t>Section 18.2 — Ordinary Action</w:t>
      </w:r>
    </w:p>
    <w:p/>
    <w:p>
      <w:r>
        <w:t>Unless a higher threshold applies, an action of the Board requires a majority of directors present at a meeting at which quorum exists.</w:t>
      </w:r>
    </w:p>
    <w:p/>
    <w:p>
      <w:pPr>
        <w:pStyle w:val="Heading3"/>
      </w:pPr>
      <w:r>
        <w:t>Section 18.3 — Enhanced Threshold</w:t>
      </w:r>
    </w:p>
    <w:p/>
    <w:p>
      <w:r>
        <w:t>The following matters require at least two-thirds of directors then in office unless a higher standard is required:</w:t>
      </w:r>
    </w:p>
    <w:p/>
    <w:p>
      <w:pPr>
        <w:ind w:left="317" w:hanging="259"/>
      </w:pPr>
      <w:r>
        <w:t xml:space="preserve">1. </w:t>
      </w:r>
      <w:r>
        <w:t>removal of a Board-elected director;</w:t>
      </w:r>
    </w:p>
    <w:p>
      <w:pPr>
        <w:ind w:left="317" w:hanging="259"/>
      </w:pPr>
      <w:r>
        <w:t xml:space="preserve">2. </w:t>
      </w:r>
      <w:r>
        <w:t>appointment or removal of the President;</w:t>
      </w:r>
    </w:p>
    <w:p>
      <w:pPr>
        <w:ind w:left="317" w:hanging="259"/>
      </w:pPr>
      <w:r>
        <w:t xml:space="preserve">3. </w:t>
      </w:r>
      <w:r>
        <w:t>approval of material related-party transactions;</w:t>
      </w:r>
    </w:p>
    <w:p>
      <w:pPr>
        <w:ind w:left="317" w:hanging="259"/>
      </w:pPr>
      <w:r>
        <w:t xml:space="preserve">4. </w:t>
      </w:r>
      <w:r>
        <w:t>authorization of major institutional borrowing as defined by policy;</w:t>
      </w:r>
    </w:p>
    <w:p>
      <w:pPr>
        <w:ind w:left="317" w:hanging="259"/>
      </w:pPr>
      <w:r>
        <w:t xml:space="preserve">5. </w:t>
      </w:r>
      <w:r>
        <w:t>acquisition or disposition of major real property;</w:t>
      </w:r>
    </w:p>
    <w:p>
      <w:pPr>
        <w:ind w:left="317" w:hanging="259"/>
      </w:pPr>
      <w:r>
        <w:t xml:space="preserve">6. </w:t>
      </w:r>
      <w:r>
        <w:t>creation or dissolution of a controlled entity;</w:t>
      </w:r>
    </w:p>
    <w:p>
      <w:pPr>
        <w:ind w:left="317" w:hanging="259"/>
      </w:pPr>
      <w:r>
        <w:t xml:space="preserve">7. </w:t>
      </w:r>
      <w:r>
        <w:t>approval of a merger;</w:t>
      </w:r>
    </w:p>
    <w:p>
      <w:pPr>
        <w:ind w:left="317" w:hanging="259"/>
      </w:pPr>
      <w:r>
        <w:t xml:space="preserve">8. </w:t>
      </w:r>
      <w:r>
        <w:t>voluntary dissolution;</w:t>
      </w:r>
    </w:p>
    <w:p>
      <w:pPr>
        <w:ind w:left="317" w:hanging="259"/>
      </w:pPr>
      <w:r>
        <w:t xml:space="preserve">9. </w:t>
      </w:r>
      <w:r>
        <w:t>substantial change in corporate governance structure;</w:t>
      </w:r>
    </w:p>
    <w:p>
      <w:pPr>
        <w:ind w:left="317" w:hanging="259"/>
      </w:pPr>
      <w:r>
        <w:t xml:space="preserve">10. </w:t>
      </w:r>
      <w:r>
        <w:t>amendment of provisions identified as Protected Bylaw Provisions.</w:t>
      </w:r>
    </w:p>
    <w:p/>
    <w:p>
      <w:pPr>
        <w:pStyle w:val="Heading3"/>
      </w:pPr>
      <w:r>
        <w:t>Section 18.4 — Abstentions</w:t>
      </w:r>
    </w:p>
    <w:p/>
    <w:p>
      <w:r>
        <w:t>An abstention does not constitute an affirmative vote.</w:t>
      </w:r>
    </w:p>
    <w:p/>
    <w:p>
      <w:pPr>
        <w:pStyle w:val="Heading3"/>
      </w:pPr>
      <w:r>
        <w:t>Section 18.5 — No Proxy Voting</w:t>
      </w:r>
    </w:p>
    <w:p/>
    <w:p>
      <w:r>
        <w:t>Directors may not vote by proxy.</w:t>
      </w:r>
    </w:p>
    <w:p/>
    <w:p>
      <w:pPr>
        <w:pStyle w:val="Heading3"/>
      </w:pPr>
      <w:r>
        <w:t>Section 18.6 — Dissent</w:t>
      </w:r>
    </w:p>
    <w:p/>
    <w:p>
      <w:r>
        <w:t>A director may have dissent or abstention recorded in the minutes.</w:t>
      </w:r>
    </w:p>
    <w:p/>
    <w:p>
      <w:pPr>
        <w:spacing w:before="80" w:after="80"/>
        <w:pBdr>
          <w:bottom w:val="single" w:sz="4" w:color="D1D5DB"/>
        </w:pBdr>
      </w:pPr>
    </w:p>
    <w:p/>
    <w:p>
      <w:pPr>
        <w:pStyle w:val="Heading1"/>
      </w:pPr>
      <w:r>
        <w:t>ARTICLE XIX</w:t>
      </w:r>
    </w:p>
    <w:p>
      <w:pPr>
        <w:pStyle w:val="Heading2"/>
      </w:pPr>
      <w:r>
        <w:t>Action Without a Meeting</w:t>
      </w:r>
    </w:p>
    <w:p/>
    <w:p>
      <w:pPr>
        <w:pStyle w:val="Heading3"/>
      </w:pPr>
      <w:r>
        <w:t>Section 19.1 — Written Consent</w:t>
      </w:r>
    </w:p>
    <w:p/>
    <w:p>
      <w:r>
        <w:t>Corporate action may be taken without a meeting where permitted by Tennessee law.</w:t>
      </w:r>
    </w:p>
    <w:p/>
    <w:p>
      <w:pPr>
        <w:pStyle w:val="Heading3"/>
      </w:pPr>
      <w:r>
        <w:t>Section 19.2 — Consent to Procedure</w:t>
      </w:r>
    </w:p>
    <w:p/>
    <w:p>
      <w:r>
        <w:t>All directors shall consent to taking the proposed action without a meeting.</w:t>
      </w:r>
    </w:p>
    <w:p/>
    <w:p>
      <w:pPr>
        <w:pStyle w:val="Heading3"/>
      </w:pPr>
      <w:r>
        <w:t>Section 19.3 — Approval Threshold</w:t>
      </w:r>
    </w:p>
    <w:p/>
    <w:p>
      <w:r>
        <w:t>The action must receive at least the number of affirmative director approvals that would have been required at a properly convened meeting.</w:t>
      </w:r>
    </w:p>
    <w:p/>
    <w:p>
      <w:pPr>
        <w:pStyle w:val="Heading3"/>
      </w:pPr>
      <w:r>
        <w:t>Section 19.4 — Record</w:t>
      </w:r>
    </w:p>
    <w:p/>
    <w:p>
      <w:r>
        <w:t>Every written consent shall:</w:t>
      </w:r>
    </w:p>
    <w:p/>
    <w:p>
      <w:pPr>
        <w:pStyle w:val="ListBullet"/>
      </w:pPr>
      <w:r>
        <w:t>describe the action;</w:t>
      </w:r>
    </w:p>
    <w:p>
      <w:pPr>
        <w:pStyle w:val="ListBullet"/>
      </w:pPr>
      <w:r>
        <w:t>be signed or validly authenticated;</w:t>
      </w:r>
    </w:p>
    <w:p>
      <w:pPr>
        <w:pStyle w:val="ListBullet"/>
      </w:pPr>
      <w:r>
        <w:t>be retained with the permanent corporate records.</w:t>
      </w:r>
    </w:p>
    <w:p/>
    <w:p>
      <w:pPr>
        <w:pStyle w:val="Heading3"/>
      </w:pPr>
      <w:r>
        <w:t>Section 19.5 — Prefer Meetings for Major Matters</w:t>
      </w:r>
    </w:p>
    <w:p/>
    <w:p>
      <w:r>
        <w:t>Classified major, constitutional, or foundational corporate decisions should ordinarily be considered at a meeting rather than through written consent unless circumstances reasonably require otherwise.</w:t>
      </w:r>
    </w:p>
    <w:p/>
    <w:p>
      <w:pPr>
        <w:spacing w:before="80" w:after="80"/>
        <w:pBdr>
          <w:bottom w:val="single" w:sz="4" w:color="D1D5DB"/>
        </w:pBdr>
      </w:pPr>
    </w:p>
    <w:p/>
    <w:p>
      <w:pPr>
        <w:pStyle w:val="Heading1"/>
      </w:pPr>
      <w:r>
        <w:t>ARTICLE XX</w:t>
      </w:r>
    </w:p>
    <w:p>
      <w:pPr>
        <w:pStyle w:val="Heading2"/>
      </w:pPr>
      <w:r>
        <w:t>Committees of the Board</w:t>
      </w:r>
    </w:p>
    <w:p/>
    <w:p>
      <w:pPr>
        <w:pStyle w:val="Heading3"/>
      </w:pPr>
      <w:r>
        <w:t>Section 20.1 — Establishment</w:t>
      </w:r>
    </w:p>
    <w:p/>
    <w:p>
      <w:r>
        <w:t>The Board may establish committees permitted by law.</w:t>
      </w:r>
    </w:p>
    <w:p/>
    <w:p>
      <w:pPr>
        <w:pStyle w:val="Heading3"/>
      </w:pPr>
      <w:r>
        <w:t>Section 20.2 — Standing Committees</w:t>
      </w:r>
    </w:p>
    <w:p/>
    <w:p>
      <w:r>
        <w:t>The Board should ordinarily maintain:</w:t>
      </w:r>
    </w:p>
    <w:p/>
    <w:p>
      <w:pPr>
        <w:ind w:left="317" w:hanging="259"/>
      </w:pPr>
      <w:r>
        <w:t xml:space="preserve">1. </w:t>
      </w:r>
      <w:r>
        <w:rPr>
          <w:b/>
        </w:rPr>
        <w:t>Finance and Audit Committee</w:t>
      </w:r>
      <w:r>
        <w:t>;</w:t>
      </w:r>
    </w:p>
    <w:p>
      <w:pPr>
        <w:ind w:left="317" w:hanging="259"/>
      </w:pPr>
      <w:r>
        <w:t xml:space="preserve">2. </w:t>
      </w:r>
      <w:r>
        <w:rPr>
          <w:b/>
        </w:rPr>
        <w:t>Nominating and Governance Committee</w:t>
      </w:r>
      <w:r>
        <w:t>;</w:t>
      </w:r>
    </w:p>
    <w:p>
      <w:pPr>
        <w:ind w:left="317" w:hanging="259"/>
      </w:pPr>
      <w:r>
        <w:t xml:space="preserve">3. </w:t>
      </w:r>
      <w:r>
        <w:rPr>
          <w:b/>
        </w:rPr>
        <w:t>Risk and Safeguarding Committee</w:t>
      </w:r>
      <w:r>
        <w:t>.</w:t>
      </w:r>
    </w:p>
    <w:p/>
    <w:p>
      <w:r>
        <w:t>Other committees may be created as needed.</w:t>
      </w:r>
    </w:p>
    <w:p/>
    <w:p>
      <w:pPr>
        <w:pStyle w:val="Heading3"/>
      </w:pPr>
      <w:r>
        <w:t>Section 20.3 — Committee Charters</w:t>
      </w:r>
    </w:p>
    <w:p/>
    <w:p>
      <w:r>
        <w:t>Each standing committee shall operate under a written charter approved by the Board.</w:t>
      </w:r>
    </w:p>
    <w:p/>
    <w:p>
      <w:pPr>
        <w:pStyle w:val="Heading3"/>
      </w:pPr>
      <w:r>
        <w:t>Section 20.4 — Non-Director Participation</w:t>
      </w:r>
    </w:p>
    <w:p/>
    <w:p>
      <w:r>
        <w:t>Qualified persons who are not directors may participate in committees where permitted by law.</w:t>
      </w:r>
    </w:p>
    <w:p/>
    <w:p>
      <w:pPr>
        <w:pStyle w:val="Heading3"/>
      </w:pPr>
      <w:r>
        <w:t>Section 20.5 — Board Responsibility</w:t>
      </w:r>
    </w:p>
    <w:p/>
    <w:p>
      <w:r>
        <w:t>Delegation to a committee does not eliminate the Board's ultimate responsibility except to the extent lawfully provided.</w:t>
      </w:r>
    </w:p>
    <w:p/>
    <w:p>
      <w:pPr>
        <w:pStyle w:val="Heading3"/>
      </w:pPr>
      <w:r>
        <w:t>Section 20.6 — Reserved Matters</w:t>
      </w:r>
    </w:p>
    <w:p/>
    <w:p>
      <w:r>
        <w:t>A committee shall not exercise powers prohibited from delegation by law, the Charter, or these Bylaws.</w:t>
      </w:r>
    </w:p>
    <w:p/>
    <w:p>
      <w:pPr>
        <w:spacing w:before="80" w:after="80"/>
        <w:pBdr>
          <w:bottom w:val="single" w:sz="4" w:color="D1D5DB"/>
        </w:pBdr>
      </w:pPr>
    </w:p>
    <w:p/>
    <w:p>
      <w:pPr>
        <w:pStyle w:val="Heading1"/>
      </w:pPr>
      <w:r>
        <w:t>ARTICLE XXI</w:t>
      </w:r>
    </w:p>
    <w:p>
      <w:pPr>
        <w:pStyle w:val="Heading2"/>
      </w:pPr>
      <w:r>
        <w:t>Finance and Audit Committee</w:t>
      </w:r>
    </w:p>
    <w:p/>
    <w:p>
      <w:r>
        <w:t>The Finance and Audit Committee shall oversee matters including:</w:t>
      </w:r>
    </w:p>
    <w:p/>
    <w:p>
      <w:pPr>
        <w:pStyle w:val="ListBullet"/>
      </w:pPr>
      <w:r>
        <w:t>financial reporting;</w:t>
      </w:r>
    </w:p>
    <w:p>
      <w:pPr>
        <w:pStyle w:val="ListBullet"/>
      </w:pPr>
      <w:r>
        <w:t>budget review;</w:t>
      </w:r>
    </w:p>
    <w:p>
      <w:pPr>
        <w:pStyle w:val="ListBullet"/>
      </w:pPr>
      <w:r>
        <w:t>internal controls;</w:t>
      </w:r>
    </w:p>
    <w:p>
      <w:pPr>
        <w:pStyle w:val="ListBullet"/>
      </w:pPr>
      <w:r>
        <w:t>financial risk;</w:t>
      </w:r>
    </w:p>
    <w:p>
      <w:pPr>
        <w:pStyle w:val="ListBullet"/>
      </w:pPr>
      <w:r>
        <w:t>independent financial review or audit;</w:t>
      </w:r>
    </w:p>
    <w:p>
      <w:pPr>
        <w:pStyle w:val="ListBullet"/>
      </w:pPr>
      <w:r>
        <w:t>investment governance;</w:t>
      </w:r>
    </w:p>
    <w:p>
      <w:pPr>
        <w:pStyle w:val="ListBullet"/>
      </w:pPr>
      <w:r>
        <w:t>restricted funds;</w:t>
      </w:r>
    </w:p>
    <w:p>
      <w:pPr>
        <w:pStyle w:val="ListBullet"/>
      </w:pPr>
      <w:r>
        <w:t>tax compliance;</w:t>
      </w:r>
    </w:p>
    <w:p>
      <w:pPr>
        <w:pStyle w:val="ListBullet"/>
      </w:pPr>
      <w:r>
        <w:t>significant financial policies.</w:t>
      </w:r>
    </w:p>
    <w:p/>
    <w:p>
      <w:pPr>
        <w:pStyle w:val="Heading3"/>
      </w:pPr>
      <w:r>
        <w:t>Section 21.1 — Treasurer</w:t>
      </w:r>
    </w:p>
    <w:p/>
    <w:p>
      <w:r>
        <w:t>The Treasurer should ordinarily participate in the Committee.</w:t>
      </w:r>
    </w:p>
    <w:p/>
    <w:p>
      <w:pPr>
        <w:pStyle w:val="Heading3"/>
      </w:pPr>
      <w:r>
        <w:t>Section 21.2 — Financial Independence</w:t>
      </w:r>
    </w:p>
    <w:p/>
    <w:p>
      <w:r>
        <w:t>Persons responsible for routine bookkeeping or custody of funds should not constitute a controlling majority of the Committee.</w:t>
      </w:r>
    </w:p>
    <w:p/>
    <w:p>
      <w:pPr>
        <w:pStyle w:val="Heading3"/>
      </w:pPr>
      <w:r>
        <w:t>Section 21.3 — External Review</w:t>
      </w:r>
    </w:p>
    <w:p/>
    <w:p>
      <w:r>
        <w:t>The Committee shall recommend the appropriate level of:</w:t>
      </w:r>
    </w:p>
    <w:p/>
    <w:p>
      <w:pPr>
        <w:pStyle w:val="ListBullet"/>
      </w:pPr>
      <w:r>
        <w:t>compilation;</w:t>
      </w:r>
    </w:p>
    <w:p>
      <w:pPr>
        <w:pStyle w:val="ListBullet"/>
      </w:pPr>
      <w:r>
        <w:t>review;</w:t>
      </w:r>
    </w:p>
    <w:p>
      <w:pPr>
        <w:pStyle w:val="ListBullet"/>
      </w:pPr>
      <w:r>
        <w:t>audit;</w:t>
      </w:r>
    </w:p>
    <w:p>
      <w:pPr>
        <w:pStyle w:val="ListBullet"/>
      </w:pPr>
      <w:r>
        <w:t>internal control examination</w:t>
      </w:r>
    </w:p>
    <w:p/>
    <w:p>
      <w:r>
        <w:t>based upon the Corporation's size, complexity, revenue, risk, donor restrictions, and legal obligations.</w:t>
      </w:r>
    </w:p>
    <w:p/>
    <w:p>
      <w:pPr>
        <w:spacing w:before="80" w:after="80"/>
        <w:pBdr>
          <w:bottom w:val="single" w:sz="4" w:color="D1D5DB"/>
        </w:pBdr>
      </w:pPr>
    </w:p>
    <w:p/>
    <w:p>
      <w:pPr>
        <w:pStyle w:val="Heading1"/>
      </w:pPr>
      <w:r>
        <w:t>ARTICLE XXII</w:t>
      </w:r>
    </w:p>
    <w:p>
      <w:pPr>
        <w:pStyle w:val="Heading2"/>
      </w:pPr>
      <w:r>
        <w:t>Nominating and Governance Committee</w:t>
      </w:r>
    </w:p>
    <w:p/>
    <w:p>
      <w:r>
        <w:t>The Nominating and Governance Committee shall:</w:t>
      </w:r>
    </w:p>
    <w:p/>
    <w:p>
      <w:pPr>
        <w:ind w:left="317" w:hanging="259"/>
      </w:pPr>
      <w:r>
        <w:t xml:space="preserve">1. </w:t>
      </w:r>
      <w:r>
        <w:t>identify Board competency needs;</w:t>
      </w:r>
    </w:p>
    <w:p>
      <w:pPr>
        <w:ind w:left="317" w:hanging="259"/>
      </w:pPr>
      <w:r>
        <w:t xml:space="preserve">2. </w:t>
      </w:r>
      <w:r>
        <w:t>recruit director candidates;</w:t>
      </w:r>
    </w:p>
    <w:p>
      <w:pPr>
        <w:ind w:left="317" w:hanging="259"/>
      </w:pPr>
      <w:r>
        <w:t xml:space="preserve">3. </w:t>
      </w:r>
      <w:r>
        <w:t>conduct or coordinate due diligence;</w:t>
      </w:r>
    </w:p>
    <w:p>
      <w:pPr>
        <w:ind w:left="317" w:hanging="259"/>
      </w:pPr>
      <w:r>
        <w:t xml:space="preserve">4. </w:t>
      </w:r>
      <w:r>
        <w:t>monitor Board composition;</w:t>
      </w:r>
    </w:p>
    <w:p>
      <w:pPr>
        <w:ind w:left="317" w:hanging="259"/>
      </w:pPr>
      <w:r>
        <w:t xml:space="preserve">5. </w:t>
      </w:r>
      <w:r>
        <w:t>oversee director orientation;</w:t>
      </w:r>
    </w:p>
    <w:p>
      <w:pPr>
        <w:ind w:left="317" w:hanging="259"/>
      </w:pPr>
      <w:r>
        <w:t xml:space="preserve">6. </w:t>
      </w:r>
      <w:r>
        <w:t>recommend Board education;</w:t>
      </w:r>
    </w:p>
    <w:p>
      <w:pPr>
        <w:ind w:left="317" w:hanging="259"/>
      </w:pPr>
      <w:r>
        <w:t xml:space="preserve">7. </w:t>
      </w:r>
      <w:r>
        <w:t>review conflicts;</w:t>
      </w:r>
    </w:p>
    <w:p>
      <w:pPr>
        <w:ind w:left="317" w:hanging="259"/>
      </w:pPr>
      <w:r>
        <w:t xml:space="preserve">8. </w:t>
      </w:r>
      <w:r>
        <w:t>review governance effectiveness;</w:t>
      </w:r>
    </w:p>
    <w:p>
      <w:pPr>
        <w:ind w:left="317" w:hanging="259"/>
      </w:pPr>
      <w:r>
        <w:t xml:space="preserve">9. </w:t>
      </w:r>
      <w:r>
        <w:t>monitor term limits;</w:t>
      </w:r>
    </w:p>
    <w:p>
      <w:pPr>
        <w:ind w:left="317" w:hanging="259"/>
      </w:pPr>
      <w:r>
        <w:t xml:space="preserve">10. </w:t>
      </w:r>
      <w:r>
        <w:t>coordinate succession planning for civil leadership;</w:t>
      </w:r>
    </w:p>
    <w:p>
      <w:pPr>
        <w:ind w:left="317" w:hanging="259"/>
      </w:pPr>
      <w:r>
        <w:t xml:space="preserve">11. </w:t>
      </w:r>
      <w:r>
        <w:t>evaluate governance-document alignment.</w:t>
      </w:r>
    </w:p>
    <w:p/>
    <w:p>
      <w:pPr>
        <w:spacing w:before="80" w:after="80"/>
        <w:pBdr>
          <w:bottom w:val="single" w:sz="4" w:color="D1D5DB"/>
        </w:pBdr>
      </w:pPr>
    </w:p>
    <w:p/>
    <w:p>
      <w:pPr>
        <w:pStyle w:val="Heading1"/>
      </w:pPr>
      <w:r>
        <w:t>ARTICLE XXIII</w:t>
      </w:r>
    </w:p>
    <w:p>
      <w:pPr>
        <w:pStyle w:val="Heading2"/>
      </w:pPr>
      <w:r>
        <w:t>Risk and Safeguarding Committee</w:t>
      </w:r>
    </w:p>
    <w:p/>
    <w:p>
      <w:r>
        <w:t>The Risk and Safeguarding Committee shall oversee the Board's civil responsibilities regarding:</w:t>
      </w:r>
    </w:p>
    <w:p/>
    <w:p>
      <w:pPr>
        <w:pStyle w:val="ListBullet"/>
      </w:pPr>
      <w:r>
        <w:t>safeguarding systems;</w:t>
      </w:r>
    </w:p>
    <w:p>
      <w:pPr>
        <w:pStyle w:val="ListBullet"/>
      </w:pPr>
      <w:r>
        <w:t>insurance;</w:t>
      </w:r>
    </w:p>
    <w:p>
      <w:pPr>
        <w:pStyle w:val="ListBullet"/>
      </w:pPr>
      <w:r>
        <w:t>operational risk;</w:t>
      </w:r>
    </w:p>
    <w:p>
      <w:pPr>
        <w:pStyle w:val="ListBullet"/>
      </w:pPr>
      <w:r>
        <w:t>child and vulnerable-person protection;</w:t>
      </w:r>
    </w:p>
    <w:p>
      <w:pPr>
        <w:pStyle w:val="ListBullet"/>
      </w:pPr>
      <w:r>
        <w:t>reporting systems;</w:t>
      </w:r>
    </w:p>
    <w:p>
      <w:pPr>
        <w:pStyle w:val="ListBullet"/>
      </w:pPr>
      <w:r>
        <w:t>incident-response governance;</w:t>
      </w:r>
    </w:p>
    <w:p>
      <w:pPr>
        <w:pStyle w:val="ListBullet"/>
      </w:pPr>
      <w:r>
        <w:t>whistleblower systems;</w:t>
      </w:r>
    </w:p>
    <w:p>
      <w:pPr>
        <w:pStyle w:val="ListBullet"/>
      </w:pPr>
      <w:r>
        <w:t>background-screening policy;</w:t>
      </w:r>
    </w:p>
    <w:p>
      <w:pPr>
        <w:pStyle w:val="ListBullet"/>
      </w:pPr>
      <w:r>
        <w:t>business continuity;</w:t>
      </w:r>
    </w:p>
    <w:p>
      <w:pPr>
        <w:pStyle w:val="ListBullet"/>
      </w:pPr>
      <w:r>
        <w:t>cybersecurity;</w:t>
      </w:r>
    </w:p>
    <w:p>
      <w:pPr>
        <w:pStyle w:val="ListBullet"/>
      </w:pPr>
      <w:r>
        <w:t>records and privacy risks.</w:t>
      </w:r>
    </w:p>
    <w:p/>
    <w:p>
      <w:r>
        <w:t>This Committee does not replace the Ecclesiastical Accountability Council.</w:t>
      </w:r>
    </w:p>
    <w:p/>
    <w:p>
      <w:r>
        <w:t>The two systems shall cooperate where their jurisdictions overlap.</w:t>
      </w:r>
    </w:p>
    <w:p/>
    <w:p>
      <w:pPr>
        <w:spacing w:before="80" w:after="80"/>
        <w:pBdr>
          <w:bottom w:val="single" w:sz="4" w:color="D1D5DB"/>
        </w:pBdr>
      </w:pPr>
    </w:p>
    <w:p/>
    <w:p>
      <w:pPr>
        <w:pStyle w:val="Heading1"/>
      </w:pPr>
      <w:r>
        <w:t>ARTICLE XXIV</w:t>
      </w:r>
    </w:p>
    <w:p>
      <w:pPr>
        <w:pStyle w:val="Heading2"/>
      </w:pPr>
      <w:r>
        <w:t>Advisory Bodies</w:t>
      </w:r>
    </w:p>
    <w:p/>
    <w:p>
      <w:pPr>
        <w:pStyle w:val="Heading3"/>
      </w:pPr>
      <w:r>
        <w:t>Section 24.1 — Advisory Councils</w:t>
      </w:r>
    </w:p>
    <w:p/>
    <w:p>
      <w:r>
        <w:t>The Board may create advisory bodies consisting of persons possessing useful knowledge, experience, stakeholder perspective, or professional expertise.</w:t>
      </w:r>
    </w:p>
    <w:p/>
    <w:p>
      <w:pPr>
        <w:pStyle w:val="Heading3"/>
      </w:pPr>
      <w:r>
        <w:t>Section 24.2 — No Corporate Authority</w:t>
      </w:r>
    </w:p>
    <w:p/>
    <w:p>
      <w:r>
        <w:t>Unless lawfully constituted as a Board committee with delegated authority, an advisory body may advise but not exercise Board powers.</w:t>
      </w:r>
    </w:p>
    <w:p/>
    <w:p>
      <w:pPr>
        <w:pStyle w:val="Heading3"/>
      </w:pPr>
      <w:r>
        <w:t>Section 24.3 — Ecclesiastical Bodies Distinguished</w:t>
      </w:r>
    </w:p>
    <w:p/>
    <w:p>
      <w:r>
        <w:t>The Ecclesiastical Council, Council of Constitutional Guardians, Ecclesiastical Accountability Council, and Covenant Member Assembly are not Board advisory committees merely because the Board receives information or recommendations from them.</w:t>
      </w:r>
    </w:p>
    <w:p/>
    <w:p>
      <w:pPr>
        <w:spacing w:before="80" w:after="80"/>
        <w:pBdr>
          <w:bottom w:val="single" w:sz="4" w:color="D1D5DB"/>
        </w:pBdr>
      </w:pPr>
    </w:p>
    <w:p/>
    <w:p>
      <w:pPr>
        <w:pStyle w:val="Heading1"/>
      </w:pPr>
      <w:r>
        <w:t>ARTICLE XXV</w:t>
      </w:r>
    </w:p>
    <w:p>
      <w:pPr>
        <w:pStyle w:val="Heading2"/>
      </w:pPr>
      <w:r>
        <w:t>Civil and Ecclesiastical Jurisdiction</w:t>
      </w:r>
    </w:p>
    <w:p/>
    <w:p>
      <w:pPr>
        <w:pStyle w:val="Heading3"/>
      </w:pPr>
      <w:r>
        <w:t>Section 25.1 — Exclusive Civil Matters</w:t>
      </w:r>
    </w:p>
    <w:p/>
    <w:p>
      <w:r>
        <w:t>The Board has primary authority concerning:</w:t>
      </w:r>
    </w:p>
    <w:p/>
    <w:p>
      <w:pPr>
        <w:pStyle w:val="ListBullet"/>
      </w:pPr>
      <w:r>
        <w:t>corporate banking;</w:t>
      </w:r>
    </w:p>
    <w:p>
      <w:pPr>
        <w:pStyle w:val="ListBullet"/>
      </w:pPr>
      <w:r>
        <w:t>accounting;</w:t>
      </w:r>
    </w:p>
    <w:p>
      <w:pPr>
        <w:pStyle w:val="ListBullet"/>
      </w:pPr>
      <w:r>
        <w:t>tax filings;</w:t>
      </w:r>
    </w:p>
    <w:p>
      <w:pPr>
        <w:pStyle w:val="ListBullet"/>
      </w:pPr>
      <w:r>
        <w:t>insurance;</w:t>
      </w:r>
    </w:p>
    <w:p>
      <w:pPr>
        <w:pStyle w:val="ListBullet"/>
      </w:pPr>
      <w:r>
        <w:t>corporate records;</w:t>
      </w:r>
    </w:p>
    <w:p>
      <w:pPr>
        <w:pStyle w:val="ListBullet"/>
      </w:pPr>
      <w:r>
        <w:t>civil contracts;</w:t>
      </w:r>
    </w:p>
    <w:p>
      <w:pPr>
        <w:pStyle w:val="ListBullet"/>
      </w:pPr>
      <w:r>
        <w:t>title to property;</w:t>
      </w:r>
    </w:p>
    <w:p>
      <w:pPr>
        <w:pStyle w:val="ListBullet"/>
      </w:pPr>
      <w:r>
        <w:t>compliance;</w:t>
      </w:r>
    </w:p>
    <w:p>
      <w:pPr>
        <w:pStyle w:val="ListBullet"/>
      </w:pPr>
      <w:r>
        <w:t>corporate employment;</w:t>
      </w:r>
    </w:p>
    <w:p>
      <w:pPr>
        <w:pStyle w:val="ListBullet"/>
      </w:pPr>
      <w:r>
        <w:t>civil litigation;</w:t>
      </w:r>
    </w:p>
    <w:p>
      <w:pPr>
        <w:pStyle w:val="ListBullet"/>
      </w:pPr>
      <w:r>
        <w:t>regulatory filings;</w:t>
      </w:r>
    </w:p>
    <w:p>
      <w:pPr>
        <w:pStyle w:val="ListBullet"/>
      </w:pPr>
      <w:r>
        <w:t>fiduciary controls.</w:t>
      </w:r>
    </w:p>
    <w:p/>
    <w:p>
      <w:pPr>
        <w:pStyle w:val="Heading3"/>
      </w:pPr>
      <w:r>
        <w:t>Section 25.2 — Exclusive Ecclesiastical Matters</w:t>
      </w:r>
    </w:p>
    <w:p/>
    <w:p>
      <w:r>
        <w:t>The Board shall not purport to determine merely through corporate vote:</w:t>
      </w:r>
    </w:p>
    <w:p/>
    <w:p>
      <w:pPr>
        <w:pStyle w:val="ListBullet"/>
      </w:pPr>
      <w:r>
        <w:t>doctrine;</w:t>
      </w:r>
    </w:p>
    <w:p>
      <w:pPr>
        <w:pStyle w:val="ListBullet"/>
      </w:pPr>
      <w:r>
        <w:t>theology;</w:t>
      </w:r>
    </w:p>
    <w:p>
      <w:pPr>
        <w:pStyle w:val="ListBullet"/>
      </w:pPr>
      <w:r>
        <w:t>authoritative religious interpretation;</w:t>
      </w:r>
    </w:p>
    <w:p>
      <w:pPr>
        <w:pStyle w:val="ListBullet"/>
      </w:pPr>
      <w:r>
        <w:t>worship standards;</w:t>
      </w:r>
    </w:p>
    <w:p>
      <w:pPr>
        <w:pStyle w:val="ListBullet"/>
      </w:pPr>
      <w:r>
        <w:t>ministerial religious qualification;</w:t>
      </w:r>
    </w:p>
    <w:p>
      <w:pPr>
        <w:pStyle w:val="ListBullet"/>
      </w:pPr>
      <w:r>
        <w:t>ordination or equivalent religious recognition;</w:t>
      </w:r>
    </w:p>
    <w:p>
      <w:pPr>
        <w:pStyle w:val="ListBullet"/>
      </w:pPr>
      <w:r>
        <w:t>ecclesiastical membership;</w:t>
      </w:r>
    </w:p>
    <w:p>
      <w:pPr>
        <w:pStyle w:val="ListBullet"/>
      </w:pPr>
      <w:r>
        <w:t>religious discipline;</w:t>
      </w:r>
    </w:p>
    <w:p>
      <w:pPr>
        <w:pStyle w:val="ListBullet"/>
      </w:pPr>
      <w:r>
        <w:t>matters otherwise constitutionally committed to religious authority.</w:t>
      </w:r>
    </w:p>
    <w:p/>
    <w:p>
      <w:pPr>
        <w:pStyle w:val="Heading3"/>
      </w:pPr>
      <w:r>
        <w:t>Section 25.3 — Corporate Implementation</w:t>
      </w:r>
    </w:p>
    <w:p/>
    <w:p>
      <w:r>
        <w:t>Where implementation of an ecclesiastical decision requires a corporate act, the Board retains responsibility to determine whether the proposed corporate act:</w:t>
      </w:r>
    </w:p>
    <w:p/>
    <w:p>
      <w:pPr>
        <w:pStyle w:val="ListBullet"/>
      </w:pPr>
      <w:r>
        <w:t>is lawful;</w:t>
      </w:r>
    </w:p>
    <w:p>
      <w:pPr>
        <w:pStyle w:val="ListBullet"/>
      </w:pPr>
      <w:r>
        <w:t>satisfies fiduciary duties;</w:t>
      </w:r>
    </w:p>
    <w:p>
      <w:pPr>
        <w:pStyle w:val="ListBullet"/>
      </w:pPr>
      <w:r>
        <w:t>is financially responsible;</w:t>
      </w:r>
    </w:p>
    <w:p>
      <w:pPr>
        <w:pStyle w:val="ListBullet"/>
      </w:pPr>
      <w:r>
        <w:t>complies with restricted gifts;</w:t>
      </w:r>
    </w:p>
    <w:p>
      <w:pPr>
        <w:pStyle w:val="ListBullet"/>
      </w:pPr>
      <w:r>
        <w:t>complies with tax-exemption requirements;</w:t>
      </w:r>
    </w:p>
    <w:p>
      <w:pPr>
        <w:pStyle w:val="ListBullet"/>
      </w:pPr>
      <w:r>
        <w:t>satisfies contractual obligations.</w:t>
      </w:r>
    </w:p>
    <w:p/>
    <w:p>
      <w:pPr>
        <w:pStyle w:val="Heading3"/>
      </w:pPr>
      <w:r>
        <w:t>Section 25.4 — Board Restraint</w:t>
      </w:r>
    </w:p>
    <w:p/>
    <w:p>
      <w:r>
        <w:t>The Board shall not reject an ecclesiastical determination merely because individual directors disagree with its theology.</w:t>
      </w:r>
    </w:p>
    <w:p/>
    <w:p>
      <w:pPr>
        <w:pStyle w:val="Heading3"/>
      </w:pPr>
      <w:r>
        <w:t>Section 25.5 — Ecclesiastical Restraint</w:t>
      </w:r>
    </w:p>
    <w:p/>
    <w:p>
      <w:r>
        <w:t>Ecclesiastical leadership shall not characterize an ordinary fiduciary question as doctrinal merely to avoid Board review.</w:t>
      </w:r>
    </w:p>
    <w:p/>
    <w:p>
      <w:pPr>
        <w:spacing w:before="80" w:after="80"/>
        <w:pBdr>
          <w:bottom w:val="single" w:sz="4" w:color="D1D5DB"/>
        </w:pBdr>
      </w:pPr>
    </w:p>
    <w:p/>
    <w:p>
      <w:pPr>
        <w:pStyle w:val="Heading1"/>
      </w:pPr>
      <w:r>
        <w:t>ARTICLE XXVI</w:t>
      </w:r>
    </w:p>
    <w:p>
      <w:pPr>
        <w:pStyle w:val="Heading2"/>
      </w:pPr>
      <w:r>
        <w:t>Concurrent Jurisdiction</w:t>
      </w:r>
    </w:p>
    <w:p/>
    <w:p>
      <w:pPr>
        <w:pStyle w:val="Heading3"/>
      </w:pPr>
      <w:r>
        <w:t>Section 26.1 — Concurrent Matters</w:t>
      </w:r>
    </w:p>
    <w:p/>
    <w:p>
      <w:r>
        <w:t>Matters ordinarily requiring coordinated civil and ecclesiastical action include:</w:t>
      </w:r>
    </w:p>
    <w:p/>
    <w:p>
      <w:pPr>
        <w:pStyle w:val="ListBullet"/>
      </w:pPr>
      <w:r>
        <w:t>appointment and corporate employment of the PSL;</w:t>
      </w:r>
    </w:p>
    <w:p>
      <w:pPr>
        <w:pStyle w:val="ListBullet"/>
      </w:pPr>
      <w:r>
        <w:t>removal where the PSL also holds a corporate office;</w:t>
      </w:r>
    </w:p>
    <w:p>
      <w:pPr>
        <w:pStyle w:val="ListBullet"/>
      </w:pPr>
      <w:r>
        <w:t>compensation of senior religious leaders;</w:t>
      </w:r>
    </w:p>
    <w:p>
      <w:pPr>
        <w:pStyle w:val="ListBullet"/>
      </w:pPr>
      <w:r>
        <w:t>opening or closing major religious institutions;</w:t>
      </w:r>
    </w:p>
    <w:p>
      <w:pPr>
        <w:pStyle w:val="ListBullet"/>
      </w:pPr>
      <w:r>
        <w:t>acquisition or sale of principal sacred property;</w:t>
      </w:r>
    </w:p>
    <w:p>
      <w:pPr>
        <w:pStyle w:val="ListBullet"/>
      </w:pPr>
      <w:r>
        <w:t>merger;</w:t>
      </w:r>
    </w:p>
    <w:p>
      <w:pPr>
        <w:pStyle w:val="ListBullet"/>
      </w:pPr>
      <w:r>
        <w:t>dissolution;</w:t>
      </w:r>
    </w:p>
    <w:p>
      <w:pPr>
        <w:pStyle w:val="ListBullet"/>
      </w:pPr>
      <w:r>
        <w:t>affiliation creating external ecclesiastical supremacy;</w:t>
      </w:r>
    </w:p>
    <w:p>
      <w:pPr>
        <w:pStyle w:val="ListBullet"/>
      </w:pPr>
      <w:r>
        <w:t>certain changes materially affecting religious identity.</w:t>
      </w:r>
    </w:p>
    <w:p/>
    <w:p>
      <w:pPr>
        <w:pStyle w:val="Heading3"/>
      </w:pPr>
      <w:r>
        <w:t>Section 26.2 — Independent Competence</w:t>
      </w:r>
    </w:p>
    <w:p/>
    <w:p>
      <w:r>
        <w:t>Each governing body shall decide the portion of the question within its competence.</w:t>
      </w:r>
    </w:p>
    <w:p/>
    <w:p>
      <w:pPr>
        <w:pStyle w:val="Heading3"/>
      </w:pPr>
      <w:r>
        <w:t>Section 26.3 — No Automatic Corporate Effect</w:t>
      </w:r>
    </w:p>
    <w:p/>
    <w:p>
      <w:r>
        <w:t>An ecclesiastical decision does not by itself:</w:t>
      </w:r>
    </w:p>
    <w:p/>
    <w:p>
      <w:pPr>
        <w:pStyle w:val="ListBullet"/>
      </w:pPr>
      <w:r>
        <w:t>sign a contract;</w:t>
      </w:r>
    </w:p>
    <w:p>
      <w:pPr>
        <w:pStyle w:val="ListBullet"/>
      </w:pPr>
      <w:r>
        <w:t>transfer title;</w:t>
      </w:r>
    </w:p>
    <w:p>
      <w:pPr>
        <w:pStyle w:val="ListBullet"/>
      </w:pPr>
      <w:r>
        <w:t>open a bank account;</w:t>
      </w:r>
    </w:p>
    <w:p>
      <w:pPr>
        <w:pStyle w:val="ListBullet"/>
      </w:pPr>
      <w:r>
        <w:t>employ a person;</w:t>
      </w:r>
    </w:p>
    <w:p>
      <w:pPr>
        <w:pStyle w:val="ListBullet"/>
      </w:pPr>
      <w:r>
        <w:t>amend a Charter;</w:t>
      </w:r>
    </w:p>
    <w:p>
      <w:pPr>
        <w:pStyle w:val="ListBullet"/>
      </w:pPr>
      <w:r>
        <w:t>amend these Bylaws;</w:t>
      </w:r>
    </w:p>
    <w:p>
      <w:pPr>
        <w:pStyle w:val="ListBullet"/>
      </w:pPr>
      <w:r>
        <w:t>accomplish another legal act requiring corporate action.</w:t>
      </w:r>
    </w:p>
    <w:p/>
    <w:p>
      <w:pPr>
        <w:pStyle w:val="Heading3"/>
      </w:pPr>
      <w:r>
        <w:t>Section 26.4 — No Automatic Ecclesiastical Effect</w:t>
      </w:r>
    </w:p>
    <w:p/>
    <w:p>
      <w:r>
        <w:t>A Board resolution does not by itself:</w:t>
      </w:r>
    </w:p>
    <w:p/>
    <w:p>
      <w:pPr>
        <w:pStyle w:val="ListBullet"/>
      </w:pPr>
      <w:r>
        <w:t>ordain;</w:t>
      </w:r>
    </w:p>
    <w:p>
      <w:pPr>
        <w:pStyle w:val="ListBullet"/>
      </w:pPr>
      <w:r>
        <w:t>establish doctrine;</w:t>
      </w:r>
    </w:p>
    <w:p>
      <w:pPr>
        <w:pStyle w:val="ListBullet"/>
      </w:pPr>
      <w:r>
        <w:t>confer religious membership;</w:t>
      </w:r>
    </w:p>
    <w:p>
      <w:pPr>
        <w:pStyle w:val="ListBullet"/>
      </w:pPr>
      <w:r>
        <w:t>remove ecclesiastical credentials;</w:t>
      </w:r>
    </w:p>
    <w:p>
      <w:pPr>
        <w:pStyle w:val="ListBullet"/>
      </w:pPr>
      <w:r>
        <w:t>decide theological truth.</w:t>
      </w:r>
    </w:p>
    <w:p/>
    <w:p>
      <w:pPr>
        <w:pStyle w:val="Heading3"/>
      </w:pPr>
      <w:r>
        <w:t>Section 26.5 — Joint Conference</w:t>
      </w:r>
    </w:p>
    <w:p/>
    <w:p>
      <w:r>
        <w:t>Where a concurrent matter produces disagreement, representatives of the Board and competent ecclesiastical body shall meet to identify:</w:t>
      </w:r>
    </w:p>
    <w:p/>
    <w:p>
      <w:pPr>
        <w:ind w:left="317" w:hanging="259"/>
      </w:pPr>
      <w:r>
        <w:t xml:space="preserve">1. </w:t>
      </w:r>
      <w:r>
        <w:t>the disagreement;</w:t>
      </w:r>
    </w:p>
    <w:p>
      <w:pPr>
        <w:ind w:left="317" w:hanging="259"/>
      </w:pPr>
      <w:r>
        <w:t xml:space="preserve">2. </w:t>
      </w:r>
      <w:r>
        <w:t>the respective jurisdictions;</w:t>
      </w:r>
    </w:p>
    <w:p>
      <w:pPr>
        <w:ind w:left="317" w:hanging="259"/>
      </w:pPr>
      <w:r>
        <w:t xml:space="preserve">3. </w:t>
      </w:r>
      <w:r>
        <w:t>lawful alternatives;</w:t>
      </w:r>
    </w:p>
    <w:p>
      <w:pPr>
        <w:ind w:left="317" w:hanging="259"/>
      </w:pPr>
      <w:r>
        <w:t xml:space="preserve">4. </w:t>
      </w:r>
      <w:r>
        <w:t>potential compromise;</w:t>
      </w:r>
    </w:p>
    <w:p>
      <w:pPr>
        <w:ind w:left="317" w:hanging="259"/>
      </w:pPr>
      <w:r>
        <w:t xml:space="preserve">5. </w:t>
      </w:r>
      <w:r>
        <w:t>constitutional questions requiring review.</w:t>
      </w:r>
    </w:p>
    <w:p/>
    <w:p>
      <w:pPr>
        <w:pStyle w:val="Heading3"/>
      </w:pPr>
      <w:r>
        <w:t>Section 26.6 — Failure of Concurrence</w:t>
      </w:r>
    </w:p>
    <w:p/>
    <w:p>
      <w:r>
        <w:t>Where both systems validly require concurrence and concurrence is absent, the proposed action shall not proceed.</w:t>
      </w:r>
    </w:p>
    <w:p/>
    <w:p>
      <w:pPr>
        <w:spacing w:before="80" w:after="80"/>
        <w:pBdr>
          <w:bottom w:val="single" w:sz="4" w:color="D1D5DB"/>
        </w:pBdr>
      </w:pPr>
    </w:p>
    <w:p/>
    <w:p>
      <w:pPr>
        <w:pStyle w:val="Heading1"/>
      </w:pPr>
      <w:r>
        <w:t>ARTICLE XXVII</w:t>
      </w:r>
    </w:p>
    <w:p>
      <w:pPr>
        <w:pStyle w:val="Heading2"/>
      </w:pPr>
      <w:r>
        <w:t>Presiding Spiritual Leader and Corporate Employment</w:t>
      </w:r>
    </w:p>
    <w:p/>
    <w:p>
      <w:pPr>
        <w:pStyle w:val="Heading3"/>
      </w:pPr>
      <w:r>
        <w:t>Section 27.1 — Ecclesiastical Selection</w:t>
      </w:r>
    </w:p>
    <w:p/>
    <w:p>
      <w:r>
        <w:t>The ecclesiastical system determines who validly holds the office of PSL.</w:t>
      </w:r>
    </w:p>
    <w:p/>
    <w:p>
      <w:pPr>
        <w:pStyle w:val="Heading3"/>
      </w:pPr>
      <w:r>
        <w:t>Section 27.2 — Employment</w:t>
      </w:r>
    </w:p>
    <w:p/>
    <w:p>
      <w:r>
        <w:t>The Board determines:</w:t>
      </w:r>
    </w:p>
    <w:p/>
    <w:p>
      <w:pPr>
        <w:pStyle w:val="ListBullet"/>
      </w:pPr>
      <w:r>
        <w:t>compensation;</w:t>
      </w:r>
    </w:p>
    <w:p>
      <w:pPr>
        <w:pStyle w:val="ListBullet"/>
      </w:pPr>
      <w:r>
        <w:t>benefits;</w:t>
      </w:r>
    </w:p>
    <w:p>
      <w:pPr>
        <w:pStyle w:val="ListBullet"/>
      </w:pPr>
      <w:r>
        <w:t>payroll;</w:t>
      </w:r>
    </w:p>
    <w:p>
      <w:pPr>
        <w:pStyle w:val="ListBullet"/>
      </w:pPr>
      <w:r>
        <w:t>contractual terms;</w:t>
      </w:r>
    </w:p>
    <w:p>
      <w:pPr>
        <w:pStyle w:val="ListBullet"/>
      </w:pPr>
      <w:r>
        <w:t>expense arrangements;</w:t>
      </w:r>
    </w:p>
    <w:p>
      <w:pPr>
        <w:pStyle w:val="ListBullet"/>
      </w:pPr>
      <w:r>
        <w:t>housing or allowances where applicable;</w:t>
      </w:r>
    </w:p>
    <w:p>
      <w:pPr>
        <w:pStyle w:val="ListBullet"/>
      </w:pPr>
      <w:r>
        <w:t>other civil employment matters.</w:t>
      </w:r>
    </w:p>
    <w:p/>
    <w:p>
      <w:pPr>
        <w:pStyle w:val="Heading3"/>
      </w:pPr>
      <w:r>
        <w:t>Section 27.3 — No Board Substitution</w:t>
      </w:r>
    </w:p>
    <w:p/>
    <w:p>
      <w:r>
        <w:t>If the Board declines proposed employment terms, it may not appoint a different person as PSL merely to resolve the disagreement.</w:t>
      </w:r>
    </w:p>
    <w:p/>
    <w:p>
      <w:pPr>
        <w:pStyle w:val="Heading3"/>
      </w:pPr>
      <w:r>
        <w:t>Section 27.4 — No Ecclesiastical Compulsion of Fiduciary Breach</w:t>
      </w:r>
    </w:p>
    <w:p/>
    <w:p>
      <w:r>
        <w:t>Ecclesiastical selection does not compel the Board to approve:</w:t>
      </w:r>
    </w:p>
    <w:p/>
    <w:p>
      <w:pPr>
        <w:pStyle w:val="ListBullet"/>
      </w:pPr>
      <w:r>
        <w:t>unreasonable compensation;</w:t>
      </w:r>
    </w:p>
    <w:p>
      <w:pPr>
        <w:pStyle w:val="ListBullet"/>
      </w:pPr>
      <w:r>
        <w:t>illegal benefits;</w:t>
      </w:r>
    </w:p>
    <w:p>
      <w:pPr>
        <w:pStyle w:val="ListBullet"/>
      </w:pPr>
      <w:r>
        <w:t>unlawful contracts;</w:t>
      </w:r>
    </w:p>
    <w:p>
      <w:pPr>
        <w:pStyle w:val="ListBullet"/>
      </w:pPr>
      <w:r>
        <w:t>financially impossible obligations.</w:t>
      </w:r>
    </w:p>
    <w:p/>
    <w:p>
      <w:pPr>
        <w:pStyle w:val="Heading3"/>
      </w:pPr>
      <w:r>
        <w:t>Section 27.5 — Removal From Corporate Office</w:t>
      </w:r>
    </w:p>
    <w:p/>
    <w:p>
      <w:r>
        <w:t>Where the PSL ceases lawfully to hold ecclesiastical office, any corporate position held by virtue of being PSL shall be addressed promptly under applicable corporate law and contractual rights.</w:t>
      </w:r>
    </w:p>
    <w:p/>
    <w:p>
      <w:pPr>
        <w:spacing w:before="80" w:after="80"/>
        <w:pBdr>
          <w:bottom w:val="single" w:sz="4" w:color="D1D5DB"/>
        </w:pBdr>
      </w:pPr>
    </w:p>
    <w:p/>
    <w:p>
      <w:pPr>
        <w:pStyle w:val="Heading1"/>
      </w:pPr>
      <w:r>
        <w:t>ARTICLE XXVIII</w:t>
      </w:r>
    </w:p>
    <w:p>
      <w:pPr>
        <w:pStyle w:val="Heading2"/>
      </w:pPr>
      <w:r>
        <w:t>Compensation</w:t>
      </w:r>
    </w:p>
    <w:p/>
    <w:p>
      <w:pPr>
        <w:pStyle w:val="Heading3"/>
      </w:pPr>
      <w:r>
        <w:t>Section 28.1 — Reasonableness</w:t>
      </w:r>
    </w:p>
    <w:p/>
    <w:p>
      <w:r>
        <w:t>Compensation paid by the Corporation shall be reasonable for services actually rendered.</w:t>
      </w:r>
    </w:p>
    <w:p/>
    <w:p>
      <w:pPr>
        <w:pStyle w:val="Heading3"/>
      </w:pPr>
      <w:r>
        <w:t>Section 28.2 — Disqualified Participation</w:t>
      </w:r>
    </w:p>
    <w:p/>
    <w:p>
      <w:r>
        <w:t>No person shall participate in the final decision concerning that person's own compensation.</w:t>
      </w:r>
    </w:p>
    <w:p/>
    <w:p>
      <w:pPr>
        <w:pStyle w:val="Heading3"/>
      </w:pPr>
      <w:r>
        <w:t>Section 28.3 — Comparability</w:t>
      </w:r>
    </w:p>
    <w:p/>
    <w:p>
      <w:r>
        <w:t>Compensation of senior officers and senior religious leaders should be supported, where reasonably practicable, by appropriate comparability information.</w:t>
      </w:r>
    </w:p>
    <w:p/>
    <w:p>
      <w:pPr>
        <w:pStyle w:val="Heading3"/>
      </w:pPr>
      <w:r>
        <w:t>Section 28.4 — Documentation</w:t>
      </w:r>
    </w:p>
    <w:p/>
    <w:p>
      <w:r>
        <w:t>The basis for significant compensation decisions shall be documented contemporaneously.</w:t>
      </w:r>
    </w:p>
    <w:p/>
    <w:p>
      <w:pPr>
        <w:pStyle w:val="Heading3"/>
      </w:pPr>
      <w:r>
        <w:t>Section 28.5 — Gifts and Benefits</w:t>
      </w:r>
    </w:p>
    <w:p/>
    <w:p>
      <w:r>
        <w:t>The Board shall adopt policies governing:</w:t>
      </w:r>
    </w:p>
    <w:p/>
    <w:p>
      <w:pPr>
        <w:pStyle w:val="ListBullet"/>
      </w:pPr>
      <w:r>
        <w:t>gifts;</w:t>
      </w:r>
    </w:p>
    <w:p>
      <w:pPr>
        <w:pStyle w:val="ListBullet"/>
      </w:pPr>
      <w:r>
        <w:t>honoraria;</w:t>
      </w:r>
    </w:p>
    <w:p>
      <w:pPr>
        <w:pStyle w:val="ListBullet"/>
      </w:pPr>
      <w:r>
        <w:t>housing;</w:t>
      </w:r>
    </w:p>
    <w:p>
      <w:pPr>
        <w:pStyle w:val="ListBullet"/>
      </w:pPr>
      <w:r>
        <w:t>expense reimbursements;</w:t>
      </w:r>
    </w:p>
    <w:p>
      <w:pPr>
        <w:pStyle w:val="ListBullet"/>
      </w:pPr>
      <w:r>
        <w:t>travel;</w:t>
      </w:r>
    </w:p>
    <w:p>
      <w:pPr>
        <w:pStyle w:val="ListBullet"/>
      </w:pPr>
      <w:r>
        <w:t>loans;</w:t>
      </w:r>
    </w:p>
    <w:p>
      <w:pPr>
        <w:pStyle w:val="ListBullet"/>
      </w:pPr>
      <w:r>
        <w:t>related benefits.</w:t>
      </w:r>
    </w:p>
    <w:p/>
    <w:p>
      <w:pPr>
        <w:spacing w:before="80" w:after="80"/>
        <w:pBdr>
          <w:bottom w:val="single" w:sz="4" w:color="D1D5DB"/>
        </w:pBdr>
      </w:pPr>
    </w:p>
    <w:p/>
    <w:p>
      <w:pPr>
        <w:pStyle w:val="Heading1"/>
      </w:pPr>
      <w:r>
        <w:t>ARTICLE XXIX</w:t>
      </w:r>
    </w:p>
    <w:p>
      <w:pPr>
        <w:pStyle w:val="Heading2"/>
      </w:pPr>
      <w:r>
        <w:t>Conflicts of Interest</w:t>
      </w:r>
    </w:p>
    <w:p/>
    <w:p>
      <w:pPr>
        <w:pStyle w:val="Heading3"/>
      </w:pPr>
      <w:r>
        <w:t>Section 29.1 — Policy</w:t>
      </w:r>
    </w:p>
    <w:p/>
    <w:p>
      <w:r>
        <w:t>The Corporation shall maintain a written Conflict-of-Interest Policy.</w:t>
      </w:r>
    </w:p>
    <w:p/>
    <w:p>
      <w:pPr>
        <w:pStyle w:val="Heading3"/>
      </w:pPr>
      <w:r>
        <w:t>Section 29.2 — Annual Disclosure</w:t>
      </w:r>
    </w:p>
    <w:p/>
    <w:p>
      <w:r>
        <w:t>Directors and principal officers shall complete periodic conflict disclosures.</w:t>
      </w:r>
    </w:p>
    <w:p/>
    <w:p>
      <w:pPr>
        <w:pStyle w:val="Heading3"/>
      </w:pPr>
      <w:r>
        <w:t>Section 29.3 — Transaction Disclosure</w:t>
      </w:r>
    </w:p>
    <w:p/>
    <w:p>
      <w:r>
        <w:t>A director or officer with a material interest in a proposed transaction shall make required disclosures.</w:t>
      </w:r>
    </w:p>
    <w:p/>
    <w:p>
      <w:pPr>
        <w:pStyle w:val="Heading3"/>
      </w:pPr>
      <w:r>
        <w:t>Section 29.4 — Recusal</w:t>
      </w:r>
    </w:p>
    <w:p/>
    <w:p>
      <w:r>
        <w:t>A conflicted person shall not participate in the final vote where recusal is required.</w:t>
      </w:r>
    </w:p>
    <w:p/>
    <w:p>
      <w:pPr>
        <w:pStyle w:val="Heading3"/>
      </w:pPr>
      <w:r>
        <w:t>Section 29.5 — Qualified Directors</w:t>
      </w:r>
    </w:p>
    <w:p/>
    <w:p>
      <w:r>
        <w:t>Related-party transactions shall be reviewed by qualified, disinterested directors in accordance with applicable law.</w:t>
      </w:r>
    </w:p>
    <w:p/>
    <w:p>
      <w:pPr>
        <w:pStyle w:val="Heading3"/>
      </w:pPr>
      <w:r>
        <w:t>Section 29.6 — Fairness</w:t>
      </w:r>
    </w:p>
    <w:p/>
    <w:p>
      <w:r>
        <w:t>No conflict transaction shall be approved merely because technically permissible.</w:t>
      </w:r>
    </w:p>
    <w:p/>
    <w:p>
      <w:r>
        <w:t>The Board must determine that the transaction is fair, reasonable, and in the Corporation's interests.</w:t>
      </w:r>
    </w:p>
    <w:p/>
    <w:p>
      <w:pPr>
        <w:pStyle w:val="Heading3"/>
      </w:pPr>
      <w:r>
        <w:t>Section 29.7 — Religious Influence</w:t>
      </w:r>
    </w:p>
    <w:p/>
    <w:p>
      <w:r>
        <w:t>Spiritual authority shall not be used to pressure directors into approving a conflicted transaction.</w:t>
      </w:r>
    </w:p>
    <w:p/>
    <w:p>
      <w:pPr>
        <w:spacing w:before="80" w:after="80"/>
        <w:pBdr>
          <w:bottom w:val="single" w:sz="4" w:color="D1D5DB"/>
        </w:pBdr>
      </w:pPr>
    </w:p>
    <w:p/>
    <w:p>
      <w:pPr>
        <w:pStyle w:val="Heading1"/>
      </w:pPr>
      <w:r>
        <w:t>ARTICLE XXX</w:t>
      </w:r>
    </w:p>
    <w:p>
      <w:pPr>
        <w:pStyle w:val="Heading2"/>
      </w:pPr>
      <w:r>
        <w:t>Financial Governance</w:t>
      </w:r>
    </w:p>
    <w:p/>
    <w:p>
      <w:pPr>
        <w:pStyle w:val="Heading3"/>
      </w:pPr>
      <w:r>
        <w:t>Section 30.1 — Budget</w:t>
      </w:r>
    </w:p>
    <w:p/>
    <w:p>
      <w:r>
        <w:t>The Board shall approve an annual operating budget.</w:t>
      </w:r>
    </w:p>
    <w:p/>
    <w:p>
      <w:pPr>
        <w:pStyle w:val="Heading3"/>
      </w:pPr>
      <w:r>
        <w:t>Section 30.2 — Accounts</w:t>
      </w:r>
    </w:p>
    <w:p/>
    <w:p>
      <w:r>
        <w:t>Corporate funds shall be maintained in accounts held in the Corporation's legal name.</w:t>
      </w:r>
    </w:p>
    <w:p/>
    <w:p>
      <w:pPr>
        <w:pStyle w:val="Heading3"/>
      </w:pPr>
      <w:r>
        <w:t>Section 30.3 — No Personal Commingling</w:t>
      </w:r>
    </w:p>
    <w:p/>
    <w:p>
      <w:r>
        <w:t>Corporate and personal funds shall not be commingled.</w:t>
      </w:r>
    </w:p>
    <w:p/>
    <w:p>
      <w:pPr>
        <w:pStyle w:val="Heading3"/>
      </w:pPr>
      <w:r>
        <w:t>Section 30.4 — Authorization Matrix</w:t>
      </w:r>
    </w:p>
    <w:p/>
    <w:p>
      <w:r>
        <w:t>The Board shall adopt a written financial authorization matrix establishing:</w:t>
      </w:r>
    </w:p>
    <w:p/>
    <w:p>
      <w:pPr>
        <w:pStyle w:val="ListBullet"/>
      </w:pPr>
      <w:r>
        <w:t>expenditure limits;</w:t>
      </w:r>
    </w:p>
    <w:p>
      <w:pPr>
        <w:pStyle w:val="ListBullet"/>
      </w:pPr>
      <w:r>
        <w:t>signature authority;</w:t>
      </w:r>
    </w:p>
    <w:p>
      <w:pPr>
        <w:pStyle w:val="ListBullet"/>
      </w:pPr>
      <w:r>
        <w:t>contracting limits;</w:t>
      </w:r>
    </w:p>
    <w:p>
      <w:pPr>
        <w:pStyle w:val="ListBullet"/>
      </w:pPr>
      <w:r>
        <w:t>wire-transfer controls;</w:t>
      </w:r>
    </w:p>
    <w:p>
      <w:pPr>
        <w:pStyle w:val="ListBullet"/>
      </w:pPr>
      <w:r>
        <w:t>reimbursement limits;</w:t>
      </w:r>
    </w:p>
    <w:p>
      <w:pPr>
        <w:pStyle w:val="ListBullet"/>
      </w:pPr>
      <w:r>
        <w:t>emergency authority.</w:t>
      </w:r>
    </w:p>
    <w:p/>
    <w:p>
      <w:pPr>
        <w:pStyle w:val="Heading3"/>
      </w:pPr>
      <w:r>
        <w:t>Section 30.5 — Dual Approval</w:t>
      </w:r>
    </w:p>
    <w:p/>
    <w:p>
      <w:r>
        <w:t>Material disbursements above a threshold established by policy should require authorization by at least two qualified persons.</w:t>
      </w:r>
    </w:p>
    <w:p/>
    <w:p>
      <w:pPr>
        <w:pStyle w:val="Heading3"/>
      </w:pPr>
      <w:r>
        <w:t>Section 30.6 — Reconciliation</w:t>
      </w:r>
    </w:p>
    <w:p/>
    <w:p>
      <w:r>
        <w:t>Financial accounts shall be reconciled regularly by persons or processes providing appropriate independence from transaction initiation.</w:t>
      </w:r>
    </w:p>
    <w:p/>
    <w:p>
      <w:pPr>
        <w:pStyle w:val="Heading3"/>
      </w:pPr>
      <w:r>
        <w:t>Section 30.7 — Restricted Funds</w:t>
      </w:r>
    </w:p>
    <w:p/>
    <w:p>
      <w:r>
        <w:t>Donor-restricted funds shall be tracked and used consistently with lawful restrictions.</w:t>
      </w:r>
    </w:p>
    <w:p/>
    <w:p>
      <w:pPr>
        <w:pStyle w:val="Heading3"/>
      </w:pPr>
      <w:r>
        <w:t>Section 30.8 — Loans to Insiders</w:t>
      </w:r>
    </w:p>
    <w:p/>
    <w:p>
      <w:r>
        <w:t>The Corporation shall not make loans to directors, officers, or other insiders except where expressly lawful and determined by independent fiduciaries to be consistent with exempt purposes and applicable tax law.</w:t>
      </w:r>
    </w:p>
    <w:p/>
    <w:p>
      <w:r>
        <w:t>As a matter of policy, such loans are strongly disfavored.</w:t>
      </w:r>
    </w:p>
    <w:p/>
    <w:p>
      <w:pPr>
        <w:spacing w:before="80" w:after="80"/>
        <w:pBdr>
          <w:bottom w:val="single" w:sz="4" w:color="D1D5DB"/>
        </w:pBdr>
      </w:pPr>
    </w:p>
    <w:p/>
    <w:p>
      <w:pPr>
        <w:pStyle w:val="Heading1"/>
      </w:pPr>
      <w:r>
        <w:t>ARTICLE XXXI</w:t>
      </w:r>
    </w:p>
    <w:p>
      <w:pPr>
        <w:pStyle w:val="Heading2"/>
      </w:pPr>
      <w:r>
        <w:t>Property</w:t>
      </w:r>
    </w:p>
    <w:p/>
    <w:p>
      <w:pPr>
        <w:pStyle w:val="Heading3"/>
      </w:pPr>
      <w:r>
        <w:t>Section 31.1 — Ownership</w:t>
      </w:r>
    </w:p>
    <w:p/>
    <w:p>
      <w:r>
        <w:t>Property acquired by the Corporation shall be owned by the Corporation unless another lawful ownership arrangement is expressly approved.</w:t>
      </w:r>
    </w:p>
    <w:p/>
    <w:p>
      <w:pPr>
        <w:pStyle w:val="Heading3"/>
      </w:pPr>
      <w:r>
        <w:t>Section 31.2 — Sacred Designation</w:t>
      </w:r>
    </w:p>
    <w:p/>
    <w:p>
      <w:r>
        <w:t>The Ecclesiastical Council may propose that particular property be designated as:</w:t>
      </w:r>
    </w:p>
    <w:p/>
    <w:p>
      <w:pPr>
        <w:pStyle w:val="LegalNote"/>
      </w:pPr>
      <w:r>
        <w:rPr>
          <w:b/>
        </w:rPr>
        <w:t>Principal Sacred Property</w:t>
      </w:r>
    </w:p>
    <w:p/>
    <w:p>
      <w:r>
        <w:t>Designation becomes effective after Board acknowledgment that the designation is compatible with title, financing, restrictions, and applicable law.</w:t>
      </w:r>
    </w:p>
    <w:p/>
    <w:p>
      <w:pPr>
        <w:pStyle w:val="Heading3"/>
      </w:pPr>
      <w:r>
        <w:t>Section 31.3 — Disposition of Principal Sacred Property</w:t>
      </w:r>
    </w:p>
    <w:p/>
    <w:p>
      <w:r>
        <w:t>Disposition of Principal Sacred Property shall require:</w:t>
      </w:r>
    </w:p>
    <w:p/>
    <w:p>
      <w:pPr>
        <w:ind w:left="317" w:hanging="259"/>
      </w:pPr>
      <w:r>
        <w:t xml:space="preserve">1. </w:t>
      </w:r>
      <w:r>
        <w:t>Board approval;</w:t>
      </w:r>
    </w:p>
    <w:p>
      <w:pPr>
        <w:ind w:left="317" w:hanging="259"/>
      </w:pPr>
      <w:r>
        <w:t xml:space="preserve">2. </w:t>
      </w:r>
      <w:r>
        <w:t>required Ecclesiastical Council approval;</w:t>
      </w:r>
    </w:p>
    <w:p>
      <w:pPr>
        <w:ind w:left="317" w:hanging="259"/>
      </w:pPr>
      <w:r>
        <w:t xml:space="preserve">3. </w:t>
      </w:r>
      <w:r>
        <w:t>required Covenant Member Assembly concurrence under ECC-CON-001;</w:t>
      </w:r>
    </w:p>
    <w:p>
      <w:pPr>
        <w:ind w:left="317" w:hanging="259"/>
      </w:pPr>
      <w:r>
        <w:t xml:space="preserve">4. </w:t>
      </w:r>
      <w:r>
        <w:t>compliance with donor restrictions;</w:t>
      </w:r>
    </w:p>
    <w:p>
      <w:pPr>
        <w:ind w:left="317" w:hanging="259"/>
      </w:pPr>
      <w:r>
        <w:t xml:space="preserve">5. </w:t>
      </w:r>
      <w:r>
        <w:t>compliance with applicable law.</w:t>
      </w:r>
    </w:p>
    <w:p/>
    <w:p>
      <w:pPr>
        <w:pStyle w:val="Heading3"/>
      </w:pPr>
      <w:r>
        <w:t>Section 31.4 — Mortgages and Security Interests</w:t>
      </w:r>
    </w:p>
    <w:p/>
    <w:p>
      <w:r>
        <w:t>Encumbrance of major religious property shall receive enhanced Board review and any ecclesiastical concurrence required by the governing corpus.</w:t>
      </w:r>
    </w:p>
    <w:p/>
    <w:p>
      <w:pPr>
        <w:spacing w:before="80" w:after="80"/>
        <w:pBdr>
          <w:bottom w:val="single" w:sz="4" w:color="D1D5DB"/>
        </w:pBdr>
      </w:pPr>
    </w:p>
    <w:p/>
    <w:p>
      <w:pPr>
        <w:pStyle w:val="Heading1"/>
      </w:pPr>
      <w:r>
        <w:t>ARTICLE XXXII</w:t>
      </w:r>
    </w:p>
    <w:p>
      <w:pPr>
        <w:pStyle w:val="Heading2"/>
      </w:pPr>
      <w:r>
        <w:t>Contracts and Authority to Bind the Corporation</w:t>
      </w:r>
    </w:p>
    <w:p/>
    <w:p>
      <w:pPr>
        <w:pStyle w:val="Heading3"/>
      </w:pPr>
      <w:r>
        <w:t>Section 32.1 — Authorized Persons</w:t>
      </w:r>
    </w:p>
    <w:p/>
    <w:p>
      <w:r>
        <w:t>No person may bind the Corporation merely by reason of religious title or informal influence.</w:t>
      </w:r>
    </w:p>
    <w:p/>
    <w:p>
      <w:pPr>
        <w:pStyle w:val="Heading3"/>
      </w:pPr>
      <w:r>
        <w:t>Section 32.2 — Delegation</w:t>
      </w:r>
    </w:p>
    <w:p/>
    <w:p>
      <w:r>
        <w:t>Authority to execute contracts shall arise from:</w:t>
      </w:r>
    </w:p>
    <w:p/>
    <w:p>
      <w:pPr>
        <w:pStyle w:val="ListBullet"/>
      </w:pPr>
      <w:r>
        <w:t>these Bylaws;</w:t>
      </w:r>
    </w:p>
    <w:p>
      <w:pPr>
        <w:pStyle w:val="ListBullet"/>
      </w:pPr>
      <w:r>
        <w:t>Board resolution;</w:t>
      </w:r>
    </w:p>
    <w:p>
      <w:pPr>
        <w:pStyle w:val="ListBullet"/>
      </w:pPr>
      <w:r>
        <w:t>officer authority;</w:t>
      </w:r>
    </w:p>
    <w:p>
      <w:pPr>
        <w:pStyle w:val="ListBullet"/>
      </w:pPr>
      <w:r>
        <w:t>delegated authority policy.</w:t>
      </w:r>
    </w:p>
    <w:p/>
    <w:p>
      <w:pPr>
        <w:pStyle w:val="Heading3"/>
      </w:pPr>
      <w:r>
        <w:t>Section 32.3 — Unauthorized Commitments</w:t>
      </w:r>
    </w:p>
    <w:p/>
    <w:p>
      <w:r>
        <w:t>Persons who exceed delegated authority may be subject to corrective action.</w:t>
      </w:r>
    </w:p>
    <w:p/>
    <w:p>
      <w:pPr>
        <w:pStyle w:val="Heading3"/>
      </w:pPr>
      <w:r>
        <w:t>Section 32.4 — Religious Commitments With Material Financial Effect</w:t>
      </w:r>
    </w:p>
    <w:p/>
    <w:p>
      <w:r>
        <w:t>A religious officer shall not commit the Corporation to material financial obligations without proper corporate authorization.</w:t>
      </w:r>
    </w:p>
    <w:p/>
    <w:p>
      <w:pPr>
        <w:spacing w:before="80" w:after="80"/>
        <w:pBdr>
          <w:bottom w:val="single" w:sz="4" w:color="D1D5DB"/>
        </w:pBdr>
      </w:pPr>
    </w:p>
    <w:p/>
    <w:p>
      <w:pPr>
        <w:pStyle w:val="Heading1"/>
      </w:pPr>
      <w:r>
        <w:t>ARTICLE XXXIII</w:t>
      </w:r>
    </w:p>
    <w:p>
      <w:pPr>
        <w:pStyle w:val="Heading2"/>
      </w:pPr>
      <w:r>
        <w:t>Banking, Investments, and Borrowing</w:t>
      </w:r>
    </w:p>
    <w:p/>
    <w:p>
      <w:pPr>
        <w:pStyle w:val="Heading3"/>
      </w:pPr>
      <w:r>
        <w:t>Section 33.1 — Depositories</w:t>
      </w:r>
    </w:p>
    <w:p/>
    <w:p>
      <w:r>
        <w:t>The Board or its delegate shall designate authorized financial institutions.</w:t>
      </w:r>
    </w:p>
    <w:p/>
    <w:p>
      <w:pPr>
        <w:pStyle w:val="Heading3"/>
      </w:pPr>
      <w:r>
        <w:t>Section 33.2 — Signatories</w:t>
      </w:r>
    </w:p>
    <w:p/>
    <w:p>
      <w:r>
        <w:t>Authorized signatories shall be established by Board resolution or approved financial policy.</w:t>
      </w:r>
    </w:p>
    <w:p/>
    <w:p>
      <w:pPr>
        <w:pStyle w:val="Heading3"/>
      </w:pPr>
      <w:r>
        <w:t>Section 33.3 — Investments</w:t>
      </w:r>
    </w:p>
    <w:p/>
    <w:p>
      <w:r>
        <w:t>Corporate investments shall be governed by a written investment policy appropriate to the Corporation's resources and purposes.</w:t>
      </w:r>
    </w:p>
    <w:p/>
    <w:p>
      <w:pPr>
        <w:pStyle w:val="Heading3"/>
      </w:pPr>
      <w:r>
        <w:t>Section 33.4 — Borrowing</w:t>
      </w:r>
    </w:p>
    <w:p/>
    <w:p>
      <w:r>
        <w:t>Material borrowing shall require Board approval at the threshold prescribed by policy.</w:t>
      </w:r>
    </w:p>
    <w:p/>
    <w:p>
      <w:pPr>
        <w:pStyle w:val="Heading3"/>
      </w:pPr>
      <w:r>
        <w:t>Section 33.5 — Major Borrowing</w:t>
      </w:r>
    </w:p>
    <w:p/>
    <w:p>
      <w:r>
        <w:t>Borrowing that materially places Principal Sacred Property or the continuing religious mission at risk shall constitute a concurrent-jurisdiction matter.</w:t>
      </w:r>
    </w:p>
    <w:p/>
    <w:p>
      <w:pPr>
        <w:spacing w:before="80" w:after="80"/>
        <w:pBdr>
          <w:bottom w:val="single" w:sz="4" w:color="D1D5DB"/>
        </w:pBdr>
      </w:pPr>
    </w:p>
    <w:p/>
    <w:p>
      <w:pPr>
        <w:pStyle w:val="Heading1"/>
      </w:pPr>
      <w:r>
        <w:t>ARTICLE XXXIV</w:t>
      </w:r>
    </w:p>
    <w:p>
      <w:pPr>
        <w:pStyle w:val="Heading2"/>
      </w:pPr>
      <w:r>
        <w:t>Books, Records, and Corporate Memory</w:t>
      </w:r>
    </w:p>
    <w:p/>
    <w:p>
      <w:pPr>
        <w:pStyle w:val="Heading3"/>
      </w:pPr>
      <w:r>
        <w:t>Section 34.1 — Permanent Records</w:t>
      </w:r>
    </w:p>
    <w:p/>
    <w:p>
      <w:r>
        <w:t>The Corporation shall maintain permanent records of:</w:t>
      </w:r>
    </w:p>
    <w:p/>
    <w:p>
      <w:pPr>
        <w:pStyle w:val="ListBullet"/>
      </w:pPr>
      <w:r>
        <w:t>Board meeting minutes;</w:t>
      </w:r>
    </w:p>
    <w:p>
      <w:pPr>
        <w:pStyle w:val="ListBullet"/>
      </w:pPr>
      <w:r>
        <w:t>Board action without meeting;</w:t>
      </w:r>
    </w:p>
    <w:p>
      <w:pPr>
        <w:pStyle w:val="ListBullet"/>
      </w:pPr>
      <w:r>
        <w:t>actions taken by Board committees in place of the Board where applicable;</w:t>
      </w:r>
    </w:p>
    <w:p>
      <w:pPr>
        <w:pStyle w:val="ListBullet"/>
      </w:pPr>
      <w:r>
        <w:t>Charter and amendments;</w:t>
      </w:r>
    </w:p>
    <w:p>
      <w:pPr>
        <w:pStyle w:val="ListBullet"/>
      </w:pPr>
      <w:r>
        <w:t>Bylaws and amendments;</w:t>
      </w:r>
    </w:p>
    <w:p>
      <w:pPr>
        <w:pStyle w:val="ListBullet"/>
      </w:pPr>
      <w:r>
        <w:t>material corporate resolutions.</w:t>
      </w:r>
    </w:p>
    <w:p/>
    <w:p>
      <w:pPr>
        <w:pStyle w:val="Heading3"/>
      </w:pPr>
      <w:r>
        <w:t>Section 34.2 — Accounting Records</w:t>
      </w:r>
    </w:p>
    <w:p/>
    <w:p>
      <w:r>
        <w:t>Appropriate accounting records shall be maintained.</w:t>
      </w:r>
    </w:p>
    <w:p/>
    <w:p>
      <w:pPr>
        <w:pStyle w:val="Heading3"/>
      </w:pPr>
      <w:r>
        <w:t>Section 34.3 — Director and Officer Records</w:t>
      </w:r>
    </w:p>
    <w:p/>
    <w:p>
      <w:r>
        <w:t>The Corporation shall maintain current records of directors and officers.</w:t>
      </w:r>
    </w:p>
    <w:p/>
    <w:p>
      <w:pPr>
        <w:pStyle w:val="Heading3"/>
      </w:pPr>
      <w:r>
        <w:t>Section 34.4 — Annual Reports</w:t>
      </w:r>
    </w:p>
    <w:p/>
    <w:p>
      <w:r>
        <w:t>The Corporation shall maintain required state annual reports and other regulatory filings.</w:t>
      </w:r>
    </w:p>
    <w:p/>
    <w:p>
      <w:pPr>
        <w:pStyle w:val="Heading3"/>
      </w:pPr>
      <w:r>
        <w:t>Section 34.5 — Electronic Records</w:t>
      </w:r>
    </w:p>
    <w:p/>
    <w:p>
      <w:r>
        <w:t>Records may be maintained electronically where they can be converted into readable written form within a reasonable time.</w:t>
      </w:r>
    </w:p>
    <w:p/>
    <w:p>
      <w:pPr>
        <w:pStyle w:val="Heading3"/>
      </w:pPr>
      <w:r>
        <w:t>Section 34.6 — Ecclesiastical Records</w:t>
      </w:r>
    </w:p>
    <w:p/>
    <w:p>
      <w:r>
        <w:t>Ecclesiastical governing records shall be maintained separately or distinctly classified where appropriate.</w:t>
      </w:r>
    </w:p>
    <w:p/>
    <w:p>
      <w:pPr>
        <w:pStyle w:val="Heading3"/>
      </w:pPr>
      <w:r>
        <w:t>Section 34.7 — Historical Integrity</w:t>
      </w:r>
    </w:p>
    <w:p/>
    <w:p>
      <w:r>
        <w:t>Records shall not knowingly be altered to conceal prior decisions or institutional history.</w:t>
      </w:r>
    </w:p>
    <w:p/>
    <w:p>
      <w:r>
        <w:t>Corrections should preserve an appropriate audit trail.</w:t>
      </w:r>
    </w:p>
    <w:p/>
    <w:p>
      <w:pPr>
        <w:pStyle w:val="Heading3"/>
      </w:pPr>
      <w:r>
        <w:t>Section 34.8 — Records Retention Policy</w:t>
      </w:r>
    </w:p>
    <w:p/>
    <w:p>
      <w:r>
        <w:t>The Board shall adopt a comprehensive Records Retention and Destruction Policy.</w:t>
      </w:r>
    </w:p>
    <w:p/>
    <w:p>
      <w:pPr>
        <w:spacing w:before="80" w:after="80"/>
        <w:pBdr>
          <w:bottom w:val="single" w:sz="4" w:color="D1D5DB"/>
        </w:pBdr>
      </w:pPr>
    </w:p>
    <w:p/>
    <w:p>
      <w:pPr>
        <w:pStyle w:val="Heading1"/>
      </w:pPr>
      <w:r>
        <w:t>ARTICLE XXXV</w:t>
      </w:r>
    </w:p>
    <w:p>
      <w:pPr>
        <w:pStyle w:val="Heading2"/>
      </w:pPr>
      <w:r>
        <w:t>Director Access to Records</w:t>
      </w:r>
    </w:p>
    <w:p/>
    <w:p>
      <w:pPr>
        <w:pStyle w:val="Heading3"/>
      </w:pPr>
      <w:r>
        <w:t>Section 35.1 — Access</w:t>
      </w:r>
    </w:p>
    <w:p/>
    <w:p>
      <w:r>
        <w:t>A director shall have reasonable access to corporate books, records, and documents necessary to perform fiduciary duties, subject to applicable law.</w:t>
      </w:r>
    </w:p>
    <w:p/>
    <w:p>
      <w:pPr>
        <w:pStyle w:val="Heading3"/>
      </w:pPr>
      <w:r>
        <w:t>Section 35.2 — Proper Use</w:t>
      </w:r>
    </w:p>
    <w:p/>
    <w:p>
      <w:r>
        <w:t>Information obtained through director access shall not be used in violation of duties owed to the Corporation.</w:t>
      </w:r>
    </w:p>
    <w:p/>
    <w:p>
      <w:pPr>
        <w:pStyle w:val="Heading3"/>
      </w:pPr>
      <w:r>
        <w:t>Section 35.3 — Sensitive Records</w:t>
      </w:r>
    </w:p>
    <w:p/>
    <w:p>
      <w:r>
        <w:t>The Corporation may use reasonable procedures to protect:</w:t>
      </w:r>
    </w:p>
    <w:p/>
    <w:p>
      <w:pPr>
        <w:pStyle w:val="ListBullet"/>
      </w:pPr>
      <w:r>
        <w:t>privileged legal materials;</w:t>
      </w:r>
    </w:p>
    <w:p>
      <w:pPr>
        <w:pStyle w:val="ListBullet"/>
      </w:pPr>
      <w:r>
        <w:t>safeguarding information;</w:t>
      </w:r>
    </w:p>
    <w:p>
      <w:pPr>
        <w:pStyle w:val="ListBullet"/>
      </w:pPr>
      <w:r>
        <w:t>pastoral information;</w:t>
      </w:r>
    </w:p>
    <w:p>
      <w:pPr>
        <w:pStyle w:val="ListBullet"/>
      </w:pPr>
      <w:r>
        <w:t>personal information;</w:t>
      </w:r>
    </w:p>
    <w:p>
      <w:pPr>
        <w:pStyle w:val="ListBullet"/>
      </w:pPr>
      <w:r>
        <w:t>security-sensitive information;</w:t>
      </w:r>
    </w:p>
    <w:p/>
    <w:p>
      <w:r>
        <w:t>while preserving lawful director oversight.</w:t>
      </w:r>
    </w:p>
    <w:p/>
    <w:p>
      <w:pPr>
        <w:spacing w:before="80" w:after="80"/>
        <w:pBdr>
          <w:bottom w:val="single" w:sz="4" w:color="D1D5DB"/>
        </w:pBdr>
      </w:pPr>
    </w:p>
    <w:p/>
    <w:p>
      <w:pPr>
        <w:pStyle w:val="Heading1"/>
      </w:pPr>
      <w:r>
        <w:t>ARTICLE XXXVI</w:t>
      </w:r>
    </w:p>
    <w:p>
      <w:pPr>
        <w:pStyle w:val="Heading2"/>
      </w:pPr>
      <w:r>
        <w:t>Transparency and Confidentiality</w:t>
      </w:r>
    </w:p>
    <w:p/>
    <w:p>
      <w:pPr>
        <w:pStyle w:val="Heading3"/>
      </w:pPr>
      <w:r>
        <w:t>Section 36.1 — Responsible Transparency</w:t>
      </w:r>
    </w:p>
    <w:p/>
    <w:p>
      <w:r>
        <w:t>The Corporation shall maintain sufficient transparency to support accountability without compromising legitimate confidentiality.</w:t>
      </w:r>
    </w:p>
    <w:p/>
    <w:p>
      <w:pPr>
        <w:pStyle w:val="Heading3"/>
      </w:pPr>
      <w:r>
        <w:t>Section 36.2 — Public Information</w:t>
      </w:r>
    </w:p>
    <w:p/>
    <w:p>
      <w:r>
        <w:t>The Corporation should ordinarily make available appropriate information concerning:</w:t>
      </w:r>
    </w:p>
    <w:p/>
    <w:p>
      <w:pPr>
        <w:pStyle w:val="ListBullet"/>
      </w:pPr>
      <w:r>
        <w:t>purposes;</w:t>
      </w:r>
    </w:p>
    <w:p>
      <w:pPr>
        <w:pStyle w:val="ListBullet"/>
      </w:pPr>
      <w:r>
        <w:t>principal governance structure;</w:t>
      </w:r>
    </w:p>
    <w:p>
      <w:pPr>
        <w:pStyle w:val="ListBullet"/>
      </w:pPr>
      <w:r>
        <w:t>leadership;</w:t>
      </w:r>
    </w:p>
    <w:p>
      <w:pPr>
        <w:pStyle w:val="ListBullet"/>
      </w:pPr>
      <w:r>
        <w:t>safeguarding commitments;</w:t>
      </w:r>
    </w:p>
    <w:p>
      <w:pPr>
        <w:pStyle w:val="ListBullet"/>
      </w:pPr>
      <w:r>
        <w:t>public tax filings where applicable;</w:t>
      </w:r>
    </w:p>
    <w:p>
      <w:pPr>
        <w:pStyle w:val="ListBullet"/>
      </w:pPr>
      <w:r>
        <w:t>other information required by law.</w:t>
      </w:r>
    </w:p>
    <w:p/>
    <w:p>
      <w:pPr>
        <w:pStyle w:val="Heading3"/>
      </w:pPr>
      <w:r>
        <w:t>Section 36.3 — Community Information</w:t>
      </w:r>
    </w:p>
    <w:p/>
    <w:p>
      <w:r>
        <w:t>The Corporation may provide Covenant Members with broader institutional reporting as established by policy.</w:t>
      </w:r>
    </w:p>
    <w:p/>
    <w:p>
      <w:pPr>
        <w:pStyle w:val="Heading3"/>
      </w:pPr>
      <w:r>
        <w:t>Section 36.4 — Confidential Information</w:t>
      </w:r>
    </w:p>
    <w:p/>
    <w:p>
      <w:r>
        <w:t>Confidentiality may apply to:</w:t>
      </w:r>
    </w:p>
    <w:p/>
    <w:p>
      <w:pPr>
        <w:pStyle w:val="ListBullet"/>
      </w:pPr>
      <w:r>
        <w:t>pastoral records;</w:t>
      </w:r>
    </w:p>
    <w:p>
      <w:pPr>
        <w:pStyle w:val="ListBullet"/>
      </w:pPr>
      <w:r>
        <w:t>personnel matters;</w:t>
      </w:r>
    </w:p>
    <w:p>
      <w:pPr>
        <w:pStyle w:val="ListBullet"/>
      </w:pPr>
      <w:r>
        <w:t>legal advice;</w:t>
      </w:r>
    </w:p>
    <w:p>
      <w:pPr>
        <w:pStyle w:val="ListBullet"/>
      </w:pPr>
      <w:r>
        <w:t>investigations;</w:t>
      </w:r>
    </w:p>
    <w:p>
      <w:pPr>
        <w:pStyle w:val="ListBullet"/>
      </w:pPr>
      <w:r>
        <w:t>donor information;</w:t>
      </w:r>
    </w:p>
    <w:p>
      <w:pPr>
        <w:pStyle w:val="ListBullet"/>
      </w:pPr>
      <w:r>
        <w:t>security;</w:t>
      </w:r>
    </w:p>
    <w:p>
      <w:pPr>
        <w:pStyle w:val="ListBullet"/>
      </w:pPr>
      <w:r>
        <w:t>personal data;</w:t>
      </w:r>
    </w:p>
    <w:p>
      <w:pPr>
        <w:pStyle w:val="ListBullet"/>
      </w:pPr>
      <w:r>
        <w:t>safeguarding records;</w:t>
      </w:r>
    </w:p>
    <w:p>
      <w:pPr>
        <w:pStyle w:val="ListBullet"/>
      </w:pPr>
      <w:r>
        <w:t>sensitive negotiations.</w:t>
      </w:r>
    </w:p>
    <w:p/>
    <w:p>
      <w:pPr>
        <w:pStyle w:val="Heading3"/>
      </w:pPr>
      <w:r>
        <w:t>Section 36.5 — Confidentiality Not Concealment</w:t>
      </w:r>
    </w:p>
    <w:p/>
    <w:p>
      <w:r>
        <w:t>Confidentiality shall not be invoked primarily to conceal:</w:t>
      </w:r>
    </w:p>
    <w:p/>
    <w:p>
      <w:pPr>
        <w:pStyle w:val="ListBullet"/>
      </w:pPr>
      <w:r>
        <w:t>abuse;</w:t>
      </w:r>
    </w:p>
    <w:p>
      <w:pPr>
        <w:pStyle w:val="ListBullet"/>
      </w:pPr>
      <w:r>
        <w:t>unlawful conduct;</w:t>
      </w:r>
    </w:p>
    <w:p>
      <w:pPr>
        <w:pStyle w:val="ListBullet"/>
      </w:pPr>
      <w:r>
        <w:t>fraud;</w:t>
      </w:r>
    </w:p>
    <w:p>
      <w:pPr>
        <w:pStyle w:val="ListBullet"/>
      </w:pPr>
      <w:r>
        <w:t>serious conflicts;</w:t>
      </w:r>
    </w:p>
    <w:p>
      <w:pPr>
        <w:pStyle w:val="ListBullet"/>
      </w:pPr>
      <w:r>
        <w:t>material fiduciary failures.</w:t>
      </w:r>
    </w:p>
    <w:p/>
    <w:p>
      <w:pPr>
        <w:spacing w:before="80" w:after="80"/>
        <w:pBdr>
          <w:bottom w:val="single" w:sz="4" w:color="D1D5DB"/>
        </w:pBdr>
      </w:pPr>
    </w:p>
    <w:p/>
    <w:p>
      <w:pPr>
        <w:pStyle w:val="Heading1"/>
      </w:pPr>
      <w:r>
        <w:t>ARTICLE XXXVII</w:t>
      </w:r>
    </w:p>
    <w:p>
      <w:pPr>
        <w:pStyle w:val="Heading2"/>
      </w:pPr>
      <w:r>
        <w:t>Safeguarding and Reporting</w:t>
      </w:r>
    </w:p>
    <w:p/>
    <w:p>
      <w:pPr>
        <w:pStyle w:val="Heading3"/>
      </w:pPr>
      <w:r>
        <w:t>Section 37.1 — Policy</w:t>
      </w:r>
    </w:p>
    <w:p/>
    <w:p>
      <w:r>
        <w:t>The Board shall maintain a comprehensive Safeguarding and Accountability Framework.</w:t>
      </w:r>
    </w:p>
    <w:p/>
    <w:p>
      <w:pPr>
        <w:pStyle w:val="Heading3"/>
      </w:pPr>
      <w:r>
        <w:t>Section 37.2 — Minors and Vulnerable Persons</w:t>
      </w:r>
    </w:p>
    <w:p/>
    <w:p>
      <w:r>
        <w:t>Programs involving minors or vulnerable persons shall comply with applicable safeguarding standards.</w:t>
      </w:r>
    </w:p>
    <w:p/>
    <w:p>
      <w:pPr>
        <w:pStyle w:val="Heading3"/>
      </w:pPr>
      <w:r>
        <w:t>Section 37.3 — Screening</w:t>
      </w:r>
    </w:p>
    <w:p/>
    <w:p>
      <w:r>
        <w:t>Appropriate background screening may be required for:</w:t>
      </w:r>
    </w:p>
    <w:p/>
    <w:p>
      <w:pPr>
        <w:pStyle w:val="ListBullet"/>
      </w:pPr>
      <w:r>
        <w:t>employees;</w:t>
      </w:r>
    </w:p>
    <w:p>
      <w:pPr>
        <w:pStyle w:val="ListBullet"/>
      </w:pPr>
      <w:r>
        <w:t>ministers;</w:t>
      </w:r>
    </w:p>
    <w:p>
      <w:pPr>
        <w:pStyle w:val="ListBullet"/>
      </w:pPr>
      <w:r>
        <w:t>volunteers;</w:t>
      </w:r>
    </w:p>
    <w:p>
      <w:pPr>
        <w:pStyle w:val="ListBullet"/>
      </w:pPr>
      <w:r>
        <w:t>contractors;</w:t>
      </w:r>
    </w:p>
    <w:p>
      <w:pPr>
        <w:pStyle w:val="ListBullet"/>
      </w:pPr>
      <w:r>
        <w:t>other persons entrusted with sensitive roles.</w:t>
      </w:r>
    </w:p>
    <w:p/>
    <w:p>
      <w:pPr>
        <w:pStyle w:val="Heading3"/>
      </w:pPr>
      <w:r>
        <w:t>Section 37.4 — Reporting</w:t>
      </w:r>
    </w:p>
    <w:p/>
    <w:p>
      <w:r>
        <w:t>No corporate policy shall prohibit lawful reporting of suspected abuse, criminal conduct, fraud, or other wrongdoing to competent authorities.</w:t>
      </w:r>
    </w:p>
    <w:p/>
    <w:p>
      <w:pPr>
        <w:pStyle w:val="Heading3"/>
      </w:pPr>
      <w:r>
        <w:t>Section 37.5 — No Retaliation</w:t>
      </w:r>
    </w:p>
    <w:p/>
    <w:p>
      <w:r>
        <w:t>Good-faith reporting shall be protected against retaliation.</w:t>
      </w:r>
    </w:p>
    <w:p/>
    <w:p>
      <w:pPr>
        <w:pStyle w:val="Heading3"/>
      </w:pPr>
      <w:r>
        <w:t>Section 37.6 — Cooperation With Ecclesiastical Accountability</w:t>
      </w:r>
    </w:p>
    <w:p/>
    <w:p>
      <w:r>
        <w:t>The Board shall cooperate appropriately with the EAC while preserving:</w:t>
      </w:r>
    </w:p>
    <w:p/>
    <w:p>
      <w:pPr>
        <w:pStyle w:val="ListBullet"/>
      </w:pPr>
      <w:r>
        <w:t>legal obligations;</w:t>
      </w:r>
    </w:p>
    <w:p>
      <w:pPr>
        <w:pStyle w:val="ListBullet"/>
      </w:pPr>
      <w:r>
        <w:t>privilege;</w:t>
      </w:r>
    </w:p>
    <w:p>
      <w:pPr>
        <w:pStyle w:val="ListBullet"/>
      </w:pPr>
      <w:r>
        <w:t>confidentiality;</w:t>
      </w:r>
    </w:p>
    <w:p>
      <w:pPr>
        <w:pStyle w:val="ListBullet"/>
      </w:pPr>
      <w:r>
        <w:t>fiduciary duties;</w:t>
      </w:r>
    </w:p>
    <w:p>
      <w:pPr>
        <w:pStyle w:val="ListBullet"/>
      </w:pPr>
      <w:r>
        <w:t>civil reporting requirements.</w:t>
      </w:r>
    </w:p>
    <w:p/>
    <w:p>
      <w:pPr>
        <w:spacing w:before="80" w:after="80"/>
        <w:pBdr>
          <w:bottom w:val="single" w:sz="4" w:color="D1D5DB"/>
        </w:pBdr>
      </w:pPr>
    </w:p>
    <w:p/>
    <w:p>
      <w:pPr>
        <w:pStyle w:val="Heading1"/>
      </w:pPr>
      <w:r>
        <w:t>ARTICLE XXXVIII</w:t>
      </w:r>
    </w:p>
    <w:p>
      <w:pPr>
        <w:pStyle w:val="Heading2"/>
      </w:pPr>
      <w:r>
        <w:t>Whistleblower Protection</w:t>
      </w:r>
    </w:p>
    <w:p/>
    <w:p>
      <w:pPr>
        <w:pStyle w:val="Heading3"/>
      </w:pPr>
      <w:r>
        <w:t>Section 38.1 — Policy</w:t>
      </w:r>
    </w:p>
    <w:p/>
    <w:p>
      <w:r>
        <w:t>The Board shall maintain a written Whistleblower and Non-Retaliation Policy.</w:t>
      </w:r>
    </w:p>
    <w:p/>
    <w:p>
      <w:pPr>
        <w:pStyle w:val="Heading3"/>
      </w:pPr>
      <w:r>
        <w:t>Section 38.2 — Covered Reports</w:t>
      </w:r>
    </w:p>
    <w:p/>
    <w:p>
      <w:r>
        <w:t>Protected good-faith reporting may include concerns regarding:</w:t>
      </w:r>
    </w:p>
    <w:p/>
    <w:p>
      <w:pPr>
        <w:pStyle w:val="ListBullet"/>
      </w:pPr>
      <w:r>
        <w:t>fraud;</w:t>
      </w:r>
    </w:p>
    <w:p>
      <w:pPr>
        <w:pStyle w:val="ListBullet"/>
      </w:pPr>
      <w:r>
        <w:t>financial misconduct;</w:t>
      </w:r>
    </w:p>
    <w:p>
      <w:pPr>
        <w:pStyle w:val="ListBullet"/>
      </w:pPr>
      <w:r>
        <w:t>misuse of charitable assets;</w:t>
      </w:r>
    </w:p>
    <w:p>
      <w:pPr>
        <w:pStyle w:val="ListBullet"/>
      </w:pPr>
      <w:r>
        <w:t>abuse;</w:t>
      </w:r>
    </w:p>
    <w:p>
      <w:pPr>
        <w:pStyle w:val="ListBullet"/>
      </w:pPr>
      <w:r>
        <w:t>safeguarding failures;</w:t>
      </w:r>
    </w:p>
    <w:p>
      <w:pPr>
        <w:pStyle w:val="ListBullet"/>
      </w:pPr>
      <w:r>
        <w:t>regulatory violations;</w:t>
      </w:r>
    </w:p>
    <w:p>
      <w:pPr>
        <w:pStyle w:val="ListBullet"/>
      </w:pPr>
      <w:r>
        <w:t>retaliation;</w:t>
      </w:r>
    </w:p>
    <w:p>
      <w:pPr>
        <w:pStyle w:val="ListBullet"/>
      </w:pPr>
      <w:r>
        <w:t>serious governance violations.</w:t>
      </w:r>
    </w:p>
    <w:p/>
    <w:p>
      <w:pPr>
        <w:pStyle w:val="Heading3"/>
      </w:pPr>
      <w:r>
        <w:t>Section 38.3 — Senior Leadership</w:t>
      </w:r>
    </w:p>
    <w:p/>
    <w:p>
      <w:r>
        <w:t>Reports involving senior leaders shall have an escalation path that does not require submission exclusively through the accused person's chain of command.</w:t>
      </w:r>
    </w:p>
    <w:p/>
    <w:p>
      <w:pPr>
        <w:spacing w:before="80" w:after="80"/>
        <w:pBdr>
          <w:bottom w:val="single" w:sz="4" w:color="D1D5DB"/>
        </w:pBdr>
      </w:pPr>
    </w:p>
    <w:p/>
    <w:p>
      <w:pPr>
        <w:pStyle w:val="Heading1"/>
      </w:pPr>
      <w:r>
        <w:t>ARTICLE XXXIX</w:t>
      </w:r>
    </w:p>
    <w:p>
      <w:pPr>
        <w:pStyle w:val="Heading2"/>
      </w:pPr>
      <w:r>
        <w:t>Legal, Regulatory, and Tax Compliance</w:t>
      </w:r>
    </w:p>
    <w:p/>
    <w:p>
      <w:pPr>
        <w:pStyle w:val="Heading3"/>
      </w:pPr>
      <w:r>
        <w:t>Section 39.1 — Compliance</w:t>
      </w:r>
    </w:p>
    <w:p/>
    <w:p>
      <w:r>
        <w:t>The Corporation shall maintain reasonable systems for compliance with applicable:</w:t>
      </w:r>
    </w:p>
    <w:p/>
    <w:p>
      <w:pPr>
        <w:pStyle w:val="ListBullet"/>
      </w:pPr>
      <w:r>
        <w:t>federal law;</w:t>
      </w:r>
    </w:p>
    <w:p>
      <w:pPr>
        <w:pStyle w:val="ListBullet"/>
      </w:pPr>
      <w:r>
        <w:t>Tennessee law;</w:t>
      </w:r>
    </w:p>
    <w:p>
      <w:pPr>
        <w:pStyle w:val="ListBullet"/>
      </w:pPr>
      <w:r>
        <w:t>local law;</w:t>
      </w:r>
    </w:p>
    <w:p>
      <w:pPr>
        <w:pStyle w:val="ListBullet"/>
      </w:pPr>
      <w:r>
        <w:t>tax requirements;</w:t>
      </w:r>
    </w:p>
    <w:p>
      <w:pPr>
        <w:pStyle w:val="ListBullet"/>
      </w:pPr>
      <w:r>
        <w:t>employment requirements;</w:t>
      </w:r>
    </w:p>
    <w:p>
      <w:pPr>
        <w:pStyle w:val="ListBullet"/>
      </w:pPr>
      <w:r>
        <w:t>charitable solicitation requirements;</w:t>
      </w:r>
    </w:p>
    <w:p>
      <w:pPr>
        <w:pStyle w:val="ListBullet"/>
      </w:pPr>
      <w:r>
        <w:t>licensing requirements;</w:t>
      </w:r>
    </w:p>
    <w:p>
      <w:pPr>
        <w:pStyle w:val="ListBullet"/>
      </w:pPr>
      <w:r>
        <w:t>privacy requirements;</w:t>
      </w:r>
    </w:p>
    <w:p>
      <w:pPr>
        <w:pStyle w:val="ListBullet"/>
      </w:pPr>
      <w:r>
        <w:t>other legal obligations.</w:t>
      </w:r>
    </w:p>
    <w:p/>
    <w:p>
      <w:pPr>
        <w:pStyle w:val="Heading3"/>
      </w:pPr>
      <w:r>
        <w:t>Section 39.2 — 501(c)(3)</w:t>
      </w:r>
    </w:p>
    <w:p/>
    <w:p>
      <w:r>
        <w:t>The Corporation shall be operated in a manner intended to maintain eligibility for recognition under Section 501(c)(3).</w:t>
      </w:r>
    </w:p>
    <w:p/>
    <w:p>
      <w:pPr>
        <w:pStyle w:val="Heading3"/>
      </w:pPr>
      <w:r>
        <w:t>Section 39.3 — Political Campaign Intervention</w:t>
      </w:r>
    </w:p>
    <w:p/>
    <w:p>
      <w:r>
        <w:t>The Corporation shall not participate or intervene in political campaigns to the extent prohibited under Section 501(c)(3).</w:t>
      </w:r>
    </w:p>
    <w:p/>
    <w:p>
      <w:pPr>
        <w:pStyle w:val="Heading3"/>
      </w:pPr>
      <w:r>
        <w:t>Section 39.4 — Lobbying</w:t>
      </w:r>
    </w:p>
    <w:p/>
    <w:p>
      <w:r>
        <w:t>Legislative activity shall remain within limitations applicable to the Corporation's federal tax status.</w:t>
      </w:r>
    </w:p>
    <w:p/>
    <w:p>
      <w:pPr>
        <w:pStyle w:val="Heading3"/>
      </w:pPr>
      <w:r>
        <w:t>Section 39.5 — Private Inurement</w:t>
      </w:r>
    </w:p>
    <w:p/>
    <w:p>
      <w:r>
        <w:t>The Corporation shall not permit prohibited private inurement.</w:t>
      </w:r>
    </w:p>
    <w:p/>
    <w:p>
      <w:pPr>
        <w:pStyle w:val="Heading3"/>
      </w:pPr>
      <w:r>
        <w:t>Section 39.6 — Private Benefit</w:t>
      </w:r>
    </w:p>
    <w:p/>
    <w:p>
      <w:r>
        <w:t>Transactions producing private benefit shall be evaluated for consistency with exempt-purpose requirements.</w:t>
      </w:r>
    </w:p>
    <w:p/>
    <w:p>
      <w:pPr>
        <w:spacing w:before="80" w:after="80"/>
        <w:pBdr>
          <w:bottom w:val="single" w:sz="4" w:color="D1D5DB"/>
        </w:pBdr>
      </w:pPr>
    </w:p>
    <w:p/>
    <w:p>
      <w:pPr>
        <w:pStyle w:val="Heading1"/>
      </w:pPr>
      <w:r>
        <w:t>ARTICLE XL</w:t>
      </w:r>
    </w:p>
    <w:p>
      <w:pPr>
        <w:pStyle w:val="Heading2"/>
      </w:pPr>
      <w:r>
        <w:t>Indemnification and Advancement</w:t>
      </w:r>
    </w:p>
    <w:p/>
    <w:p>
      <w:pPr>
        <w:pStyle w:val="Heading3"/>
      </w:pPr>
      <w:r>
        <w:t>Section 40.1 — Indemnification</w:t>
      </w:r>
    </w:p>
    <w:p/>
    <w:p>
      <w:r>
        <w:t>The Corporation shall indemnify directors and officers to the fullest extent authorized by the Charter, these Bylaws, and applicable law where the applicable standards are satisfied.</w:t>
      </w:r>
    </w:p>
    <w:p/>
    <w:p>
      <w:pPr>
        <w:pStyle w:val="Heading3"/>
      </w:pPr>
      <w:r>
        <w:t>Section 40.2 — Other Persons</w:t>
      </w:r>
    </w:p>
    <w:p/>
    <w:p>
      <w:r>
        <w:t>The Corporation may indemnify:</w:t>
      </w:r>
    </w:p>
    <w:p/>
    <w:p>
      <w:pPr>
        <w:pStyle w:val="ListBullet"/>
      </w:pPr>
      <w:r>
        <w:t>employees;</w:t>
      </w:r>
    </w:p>
    <w:p>
      <w:pPr>
        <w:pStyle w:val="ListBullet"/>
      </w:pPr>
      <w:r>
        <w:t>ministers;</w:t>
      </w:r>
    </w:p>
    <w:p>
      <w:pPr>
        <w:pStyle w:val="ListBullet"/>
      </w:pPr>
      <w:r>
        <w:t>volunteers;</w:t>
      </w:r>
    </w:p>
    <w:p>
      <w:pPr>
        <w:pStyle w:val="ListBullet"/>
      </w:pPr>
      <w:r>
        <w:t>agents;</w:t>
      </w:r>
    </w:p>
    <w:p>
      <w:pPr>
        <w:pStyle w:val="ListBullet"/>
      </w:pPr>
      <w:r>
        <w:t>committee members;</w:t>
      </w:r>
    </w:p>
    <w:p>
      <w:pPr>
        <w:pStyle w:val="ListBullet"/>
      </w:pPr>
      <w:r>
        <w:t>other persons serving the Corporation</w:t>
      </w:r>
    </w:p>
    <w:p/>
    <w:p>
      <w:r>
        <w:t>to the extent permitted by law.</w:t>
      </w:r>
    </w:p>
    <w:p/>
    <w:p>
      <w:pPr>
        <w:pStyle w:val="Heading3"/>
      </w:pPr>
      <w:r>
        <w:t>Section 40.3 — Advancement</w:t>
      </w:r>
    </w:p>
    <w:p/>
    <w:p>
      <w:r>
        <w:t>Reasonable expenses may be advanced where lawful and appropriate.</w:t>
      </w:r>
    </w:p>
    <w:p/>
    <w:p>
      <w:pPr>
        <w:pStyle w:val="Heading3"/>
      </w:pPr>
      <w:r>
        <w:t>Section 40.4 — Exclusions</w:t>
      </w:r>
    </w:p>
    <w:p/>
    <w:p>
      <w:r>
        <w:t>No indemnification shall be provided where prohibited by law.</w:t>
      </w:r>
    </w:p>
    <w:p/>
    <w:p>
      <w:pPr>
        <w:pStyle w:val="Heading3"/>
      </w:pPr>
      <w:r>
        <w:t>Section 40.5 — No Shield for Misconduct</w:t>
      </w:r>
    </w:p>
    <w:p/>
    <w:p>
      <w:r>
        <w:t>Nothing in these Bylaws shall be interpreted as creating immunity for intentional misconduct, unlawful personal benefit, abuse, fraud, or other conduct for which indemnification is prohibited.</w:t>
      </w:r>
    </w:p>
    <w:p/>
    <w:p>
      <w:pPr>
        <w:spacing w:before="80" w:after="80"/>
        <w:pBdr>
          <w:bottom w:val="single" w:sz="4" w:color="D1D5DB"/>
        </w:pBdr>
      </w:pPr>
    </w:p>
    <w:p/>
    <w:p>
      <w:pPr>
        <w:pStyle w:val="Heading1"/>
      </w:pPr>
      <w:r>
        <w:t>ARTICLE XLI</w:t>
      </w:r>
    </w:p>
    <w:p>
      <w:pPr>
        <w:pStyle w:val="Heading2"/>
      </w:pPr>
      <w:r>
        <w:t>Insurance</w:t>
      </w:r>
    </w:p>
    <w:p/>
    <w:p>
      <w:r>
        <w:t>The Corporation may obtain insurance including:</w:t>
      </w:r>
    </w:p>
    <w:p/>
    <w:p>
      <w:pPr>
        <w:pStyle w:val="ListBullet"/>
      </w:pPr>
      <w:r>
        <w:t>directors and officers liability;</w:t>
      </w:r>
    </w:p>
    <w:p>
      <w:pPr>
        <w:pStyle w:val="ListBullet"/>
      </w:pPr>
      <w:r>
        <w:t>general liability;</w:t>
      </w:r>
    </w:p>
    <w:p>
      <w:pPr>
        <w:pStyle w:val="ListBullet"/>
      </w:pPr>
      <w:r>
        <w:t>property;</w:t>
      </w:r>
    </w:p>
    <w:p>
      <w:pPr>
        <w:pStyle w:val="ListBullet"/>
      </w:pPr>
      <w:r>
        <w:t>workers' compensation;</w:t>
      </w:r>
    </w:p>
    <w:p>
      <w:pPr>
        <w:pStyle w:val="ListBullet"/>
      </w:pPr>
      <w:r>
        <w:t>employment practices liability;</w:t>
      </w:r>
    </w:p>
    <w:p>
      <w:pPr>
        <w:pStyle w:val="ListBullet"/>
      </w:pPr>
      <w:r>
        <w:t>professional liability;</w:t>
      </w:r>
    </w:p>
    <w:p>
      <w:pPr>
        <w:pStyle w:val="ListBullet"/>
      </w:pPr>
      <w:r>
        <w:t>abuse and molestation coverage;</w:t>
      </w:r>
    </w:p>
    <w:p>
      <w:pPr>
        <w:pStyle w:val="ListBullet"/>
      </w:pPr>
      <w:r>
        <w:t>cyber liability;</w:t>
      </w:r>
    </w:p>
    <w:p>
      <w:pPr>
        <w:pStyle w:val="ListBullet"/>
      </w:pPr>
      <w:r>
        <w:t>automobile;</w:t>
      </w:r>
    </w:p>
    <w:p>
      <w:pPr>
        <w:pStyle w:val="ListBullet"/>
      </w:pPr>
      <w:r>
        <w:t>fiduciary liability;</w:t>
      </w:r>
    </w:p>
    <w:p>
      <w:pPr>
        <w:pStyle w:val="ListBullet"/>
      </w:pPr>
      <w:r>
        <w:t>other appropriate coverage.</w:t>
      </w:r>
    </w:p>
    <w:p/>
    <w:p>
      <w:r>
        <w:t>The Board shall periodically evaluate whether existing coverage remains adequate.</w:t>
      </w:r>
    </w:p>
    <w:p/>
    <w:p>
      <w:pPr>
        <w:spacing w:before="80" w:after="80"/>
        <w:pBdr>
          <w:bottom w:val="single" w:sz="4" w:color="D1D5DB"/>
        </w:pBdr>
      </w:pPr>
    </w:p>
    <w:p/>
    <w:p>
      <w:pPr>
        <w:pStyle w:val="Heading1"/>
      </w:pPr>
      <w:r>
        <w:t>ARTICLE XLII</w:t>
      </w:r>
    </w:p>
    <w:p>
      <w:pPr>
        <w:pStyle w:val="Heading2"/>
      </w:pPr>
      <w:r>
        <w:t>Employment and Personnel</w:t>
      </w:r>
    </w:p>
    <w:p/>
    <w:p>
      <w:pPr>
        <w:pStyle w:val="Heading3"/>
      </w:pPr>
      <w:r>
        <w:t>Section 42.1 — Employment Authority</w:t>
      </w:r>
    </w:p>
    <w:p/>
    <w:p>
      <w:r>
        <w:t>The Board may employ persons or delegate employment authority to officers.</w:t>
      </w:r>
    </w:p>
    <w:p/>
    <w:p>
      <w:pPr>
        <w:pStyle w:val="Heading3"/>
      </w:pPr>
      <w:r>
        <w:t>Section 42.2 — Personnel Policies</w:t>
      </w:r>
    </w:p>
    <w:p/>
    <w:p>
      <w:r>
        <w:t>The Corporation shall maintain appropriate personnel policies as organizational scale requires.</w:t>
      </w:r>
    </w:p>
    <w:p/>
    <w:p>
      <w:pPr>
        <w:pStyle w:val="Heading3"/>
      </w:pPr>
      <w:r>
        <w:t>Section 42.3 — Religious Positions</w:t>
      </w:r>
    </w:p>
    <w:p/>
    <w:p>
      <w:r>
        <w:t>Where legally appropriate, religious qualifications may be established for religious positions.</w:t>
      </w:r>
    </w:p>
    <w:p/>
    <w:p>
      <w:pPr>
        <w:pStyle w:val="Heading3"/>
      </w:pPr>
      <w:r>
        <w:t>Section 42.4 — Civil and Ecclesiastical Status Distinguished</w:t>
      </w:r>
    </w:p>
    <w:p/>
    <w:p>
      <w:r>
        <w:t>Employment status and ecclesiastical status are distinct.</w:t>
      </w:r>
    </w:p>
    <w:p/>
    <w:p>
      <w:r>
        <w:t>Removal from employment does not necessarily remove religious credentials.</w:t>
      </w:r>
    </w:p>
    <w:p/>
    <w:p>
      <w:r>
        <w:t>Removal of religious credentials does not automatically terminate a civil employment contract except as lawfully provided.</w:t>
      </w:r>
    </w:p>
    <w:p/>
    <w:p>
      <w:pPr>
        <w:pStyle w:val="Heading3"/>
      </w:pPr>
      <w:r>
        <w:t>Section 42.5 — Senior Religious Employees</w:t>
      </w:r>
    </w:p>
    <w:p/>
    <w:p>
      <w:r>
        <w:t>Employment decisions involving senior religious officers shall follow concurrent-jurisdiction procedures where required.</w:t>
      </w:r>
    </w:p>
    <w:p/>
    <w:p>
      <w:pPr>
        <w:spacing w:before="80" w:after="80"/>
        <w:pBdr>
          <w:bottom w:val="single" w:sz="4" w:color="D1D5DB"/>
        </w:pBdr>
      </w:pPr>
    </w:p>
    <w:p/>
    <w:p>
      <w:pPr>
        <w:pStyle w:val="Heading1"/>
      </w:pPr>
      <w:r>
        <w:t>ARTICLE XLIII</w:t>
      </w:r>
    </w:p>
    <w:p>
      <w:pPr>
        <w:pStyle w:val="Heading2"/>
      </w:pPr>
      <w:r>
        <w:t>Intellectual Property</w:t>
      </w:r>
    </w:p>
    <w:p/>
    <w:p>
      <w:pPr>
        <w:pStyle w:val="Heading3"/>
      </w:pPr>
      <w:r>
        <w:t>Section 43.1 — Corporate Intellectual Property</w:t>
      </w:r>
    </w:p>
    <w:p/>
    <w:p>
      <w:r>
        <w:t>Intellectual property created for the Corporation within employment, commissioned-work, contractual, or other legally recognized corporate arrangements shall be governed by applicable agreements and law.</w:t>
      </w:r>
    </w:p>
    <w:p/>
    <w:p>
      <w:pPr>
        <w:pStyle w:val="Heading3"/>
      </w:pPr>
      <w:r>
        <w:t>Section 43.2 — Religious Teachings Distinguished</w:t>
      </w:r>
    </w:p>
    <w:p/>
    <w:p>
      <w:r>
        <w:t>No presumption of corporate ownership shall arise solely because a person teaches within the religious community.</w:t>
      </w:r>
    </w:p>
    <w:p/>
    <w:p>
      <w:pPr>
        <w:pStyle w:val="Heading3"/>
      </w:pPr>
      <w:r>
        <w:t>Section 43.3 — Written Agreements</w:t>
      </w:r>
    </w:p>
    <w:p/>
    <w:p>
      <w:r>
        <w:t>The Corporation should use written agreements addressing ownership and licensing for significant:</w:t>
      </w:r>
    </w:p>
    <w:p/>
    <w:p>
      <w:pPr>
        <w:pStyle w:val="ListBullet"/>
      </w:pPr>
      <w:r>
        <w:t>publications;</w:t>
      </w:r>
    </w:p>
    <w:p>
      <w:pPr>
        <w:pStyle w:val="ListBullet"/>
      </w:pPr>
      <w:r>
        <w:t>curricula;</w:t>
      </w:r>
    </w:p>
    <w:p>
      <w:pPr>
        <w:pStyle w:val="ListBullet"/>
      </w:pPr>
      <w:r>
        <w:t>recordings;</w:t>
      </w:r>
    </w:p>
    <w:p>
      <w:pPr>
        <w:pStyle w:val="ListBullet"/>
      </w:pPr>
      <w:r>
        <w:t>software;</w:t>
      </w:r>
    </w:p>
    <w:p>
      <w:pPr>
        <w:pStyle w:val="ListBullet"/>
      </w:pPr>
      <w:r>
        <w:t>websites;</w:t>
      </w:r>
    </w:p>
    <w:p>
      <w:pPr>
        <w:pStyle w:val="ListBullet"/>
      </w:pPr>
      <w:r>
        <w:t>trademarks;</w:t>
      </w:r>
    </w:p>
    <w:p>
      <w:pPr>
        <w:pStyle w:val="ListBullet"/>
      </w:pPr>
      <w:r>
        <w:t>liturgical works;</w:t>
      </w:r>
    </w:p>
    <w:p>
      <w:pPr>
        <w:pStyle w:val="ListBullet"/>
      </w:pPr>
      <w:r>
        <w:t>educational materials;</w:t>
      </w:r>
    </w:p>
    <w:p>
      <w:pPr>
        <w:pStyle w:val="ListBullet"/>
      </w:pPr>
      <w:r>
        <w:t>archival works.</w:t>
      </w:r>
    </w:p>
    <w:p/>
    <w:p>
      <w:pPr>
        <w:pStyle w:val="Heading3"/>
      </w:pPr>
      <w:r>
        <w:t>Section 43.4 — Institutional Continuity</w:t>
      </w:r>
    </w:p>
    <w:p/>
    <w:p>
      <w:r>
        <w:t>Intellectual-property arrangements should permit the religious institution to continue essential activities following leadership succession without improperly confiscating personal intellectual property.</w:t>
      </w:r>
    </w:p>
    <w:p/>
    <w:p>
      <w:pPr>
        <w:spacing w:before="80" w:after="80"/>
        <w:pBdr>
          <w:bottom w:val="single" w:sz="4" w:color="D1D5DB"/>
        </w:pBdr>
      </w:pPr>
    </w:p>
    <w:p/>
    <w:p>
      <w:pPr>
        <w:pStyle w:val="Heading1"/>
      </w:pPr>
      <w:r>
        <w:t>ARTICLE XLIV</w:t>
      </w:r>
    </w:p>
    <w:p>
      <w:pPr>
        <w:pStyle w:val="Heading2"/>
      </w:pPr>
      <w:r>
        <w:t>Donations and Restricted Gifts</w:t>
      </w:r>
    </w:p>
    <w:p/>
    <w:p>
      <w:pPr>
        <w:pStyle w:val="Heading3"/>
      </w:pPr>
      <w:r>
        <w:t>Section 44.1 — Acceptance</w:t>
      </w:r>
    </w:p>
    <w:p/>
    <w:p>
      <w:r>
        <w:t>The Board may adopt a Gift Acceptance Policy.</w:t>
      </w:r>
    </w:p>
    <w:p/>
    <w:p>
      <w:pPr>
        <w:pStyle w:val="Heading3"/>
      </w:pPr>
      <w:r>
        <w:t>Section 44.2 — Restrictions</w:t>
      </w:r>
    </w:p>
    <w:p/>
    <w:p>
      <w:r>
        <w:t>Restricted gifts may be accepted where their restrictions are:</w:t>
      </w:r>
    </w:p>
    <w:p/>
    <w:p>
      <w:pPr>
        <w:pStyle w:val="ListBullet"/>
      </w:pPr>
      <w:r>
        <w:t>lawful;</w:t>
      </w:r>
    </w:p>
    <w:p>
      <w:pPr>
        <w:pStyle w:val="ListBullet"/>
      </w:pPr>
      <w:r>
        <w:t>administratively feasible;</w:t>
      </w:r>
    </w:p>
    <w:p>
      <w:pPr>
        <w:pStyle w:val="ListBullet"/>
      </w:pPr>
      <w:r>
        <w:t>consistent with exempt purposes;</w:t>
      </w:r>
    </w:p>
    <w:p>
      <w:pPr>
        <w:pStyle w:val="ListBullet"/>
      </w:pPr>
      <w:r>
        <w:t>consistent with the religious mission.</w:t>
      </w:r>
    </w:p>
    <w:p/>
    <w:p>
      <w:pPr>
        <w:pStyle w:val="Heading3"/>
      </w:pPr>
      <w:r>
        <w:t>Section 44.3 — Unacceptable Gifts</w:t>
      </w:r>
    </w:p>
    <w:p/>
    <w:p>
      <w:r>
        <w:t>The Corporation may reject gifts that:</w:t>
      </w:r>
    </w:p>
    <w:p/>
    <w:p>
      <w:pPr>
        <w:pStyle w:val="ListBullet"/>
      </w:pPr>
      <w:r>
        <w:t>create excessive private benefit;</w:t>
      </w:r>
    </w:p>
    <w:p>
      <w:pPr>
        <w:pStyle w:val="ListBullet"/>
      </w:pPr>
      <w:r>
        <w:t>compromise religious independence;</w:t>
      </w:r>
    </w:p>
    <w:p>
      <w:pPr>
        <w:pStyle w:val="ListBullet"/>
      </w:pPr>
      <w:r>
        <w:t>impose unlawful conditions;</w:t>
      </w:r>
    </w:p>
    <w:p>
      <w:pPr>
        <w:pStyle w:val="ListBullet"/>
      </w:pPr>
      <w:r>
        <w:t>create disproportionate liability;</w:t>
      </w:r>
    </w:p>
    <w:p>
      <w:pPr>
        <w:pStyle w:val="ListBullet"/>
      </w:pPr>
      <w:r>
        <w:t>require conduct inconsistent with the mission.</w:t>
      </w:r>
    </w:p>
    <w:p/>
    <w:p>
      <w:pPr>
        <w:pStyle w:val="Heading3"/>
      </w:pPr>
      <w:r>
        <w:t>Section 44.4 — Donor Control</w:t>
      </w:r>
    </w:p>
    <w:p/>
    <w:p>
      <w:r>
        <w:t>A donor does not acquire governance or doctrinal authority merely by making a contribution.</w:t>
      </w:r>
    </w:p>
    <w:p/>
    <w:p>
      <w:pPr>
        <w:spacing w:before="80" w:after="80"/>
        <w:pBdr>
          <w:bottom w:val="single" w:sz="4" w:color="D1D5DB"/>
        </w:pBdr>
      </w:pPr>
    </w:p>
    <w:p/>
    <w:p>
      <w:pPr>
        <w:pStyle w:val="Heading1"/>
      </w:pPr>
      <w:r>
        <w:t>ARTICLE XLV</w:t>
      </w:r>
    </w:p>
    <w:p>
      <w:pPr>
        <w:pStyle w:val="Heading2"/>
      </w:pPr>
      <w:r>
        <w:t>Transactions With Insiders</w:t>
      </w:r>
    </w:p>
    <w:p/>
    <w:p>
      <w:pPr>
        <w:pStyle w:val="Heading3"/>
      </w:pPr>
      <w:r>
        <w:t>Section 45.1 — Heightened Review</w:t>
      </w:r>
    </w:p>
    <w:p/>
    <w:p>
      <w:r>
        <w:t>Transactions involving:</w:t>
      </w:r>
    </w:p>
    <w:p/>
    <w:p>
      <w:pPr>
        <w:pStyle w:val="ListBullet"/>
      </w:pPr>
      <w:r>
        <w:t>directors;</w:t>
      </w:r>
    </w:p>
    <w:p>
      <w:pPr>
        <w:pStyle w:val="ListBullet"/>
      </w:pPr>
      <w:r>
        <w:t>officers;</w:t>
      </w:r>
    </w:p>
    <w:p>
      <w:pPr>
        <w:pStyle w:val="ListBullet"/>
      </w:pPr>
      <w:r>
        <w:t>the Founder;</w:t>
      </w:r>
    </w:p>
    <w:p>
      <w:pPr>
        <w:pStyle w:val="ListBullet"/>
      </w:pPr>
      <w:r>
        <w:t>the PSL;</w:t>
      </w:r>
    </w:p>
    <w:p>
      <w:pPr>
        <w:pStyle w:val="ListBullet"/>
      </w:pPr>
      <w:r>
        <w:t>significant donors;</w:t>
      </w:r>
    </w:p>
    <w:p>
      <w:pPr>
        <w:pStyle w:val="ListBullet"/>
      </w:pPr>
      <w:r>
        <w:t>close relatives of insiders;</w:t>
      </w:r>
    </w:p>
    <w:p>
      <w:pPr>
        <w:pStyle w:val="ListBullet"/>
      </w:pPr>
      <w:r>
        <w:t>businesses controlled by insiders</w:t>
      </w:r>
    </w:p>
    <w:p/>
    <w:p>
      <w:r>
        <w:t>shall receive heightened conflict-of-interest review.</w:t>
      </w:r>
    </w:p>
    <w:p/>
    <w:p>
      <w:pPr>
        <w:pStyle w:val="Heading3"/>
      </w:pPr>
      <w:r>
        <w:t>Section 45.2 — Required Findings</w:t>
      </w:r>
    </w:p>
    <w:p/>
    <w:p>
      <w:r>
        <w:t>Approval should require a determination that:</w:t>
      </w:r>
    </w:p>
    <w:p/>
    <w:p>
      <w:pPr>
        <w:ind w:left="317" w:hanging="259"/>
      </w:pPr>
      <w:r>
        <w:t xml:space="preserve">1. </w:t>
      </w:r>
      <w:r>
        <w:t>material facts were disclosed;</w:t>
      </w:r>
    </w:p>
    <w:p>
      <w:pPr>
        <w:ind w:left="317" w:hanging="259"/>
      </w:pPr>
      <w:r>
        <w:t xml:space="preserve">2. </w:t>
      </w:r>
      <w:r>
        <w:t>conflicted persons did not improperly participate;</w:t>
      </w:r>
    </w:p>
    <w:p>
      <w:pPr>
        <w:ind w:left="317" w:hanging="259"/>
      </w:pPr>
      <w:r>
        <w:t xml:space="preserve">3. </w:t>
      </w:r>
      <w:r>
        <w:t>the transaction serves the Corporation;</w:t>
      </w:r>
    </w:p>
    <w:p>
      <w:pPr>
        <w:ind w:left="317" w:hanging="259"/>
      </w:pPr>
      <w:r>
        <w:t xml:space="preserve">4. </w:t>
      </w:r>
      <w:r>
        <w:t>terms are reasonable;</w:t>
      </w:r>
    </w:p>
    <w:p>
      <w:pPr>
        <w:ind w:left="317" w:hanging="259"/>
      </w:pPr>
      <w:r>
        <w:t xml:space="preserve">5. </w:t>
      </w:r>
      <w:r>
        <w:t>alternatives were considered where appropriate;</w:t>
      </w:r>
    </w:p>
    <w:p>
      <w:pPr>
        <w:ind w:left="317" w:hanging="259"/>
      </w:pPr>
      <w:r>
        <w:t xml:space="preserve">6. </w:t>
      </w:r>
      <w:r>
        <w:t>the decision is documented.</w:t>
      </w:r>
    </w:p>
    <w:p/>
    <w:p>
      <w:pPr>
        <w:spacing w:before="80" w:after="80"/>
        <w:pBdr>
          <w:bottom w:val="single" w:sz="4" w:color="D1D5DB"/>
        </w:pBdr>
      </w:pPr>
    </w:p>
    <w:p/>
    <w:p>
      <w:pPr>
        <w:pStyle w:val="Heading1"/>
      </w:pPr>
      <w:r>
        <w:t>ARTICLE XLVI</w:t>
      </w:r>
    </w:p>
    <w:p>
      <w:pPr>
        <w:pStyle w:val="Heading2"/>
      </w:pPr>
      <w:r>
        <w:t>Founder and Civil Corporate Authority</w:t>
      </w:r>
    </w:p>
    <w:p/>
    <w:p>
      <w:pPr>
        <w:pStyle w:val="Heading3"/>
      </w:pPr>
      <w:r>
        <w:t>Section 46.1 — Founder Status</w:t>
      </w:r>
    </w:p>
    <w:p/>
    <w:p>
      <w:r>
        <w:t>Founder status alone creates no statutory corporate office.</w:t>
      </w:r>
    </w:p>
    <w:p/>
    <w:p>
      <w:pPr>
        <w:pStyle w:val="Heading3"/>
      </w:pPr>
      <w:r>
        <w:t>Section 46.2 — Director or Officer Status</w:t>
      </w:r>
    </w:p>
    <w:p/>
    <w:p>
      <w:r>
        <w:t>The Founder possesses corporate authority only to the extent the Founder separately serves as:</w:t>
      </w:r>
    </w:p>
    <w:p/>
    <w:p>
      <w:pPr>
        <w:pStyle w:val="ListBullet"/>
      </w:pPr>
      <w:r>
        <w:t>incorporator during formation;</w:t>
      </w:r>
    </w:p>
    <w:p>
      <w:pPr>
        <w:pStyle w:val="ListBullet"/>
      </w:pPr>
      <w:r>
        <w:t>director;</w:t>
      </w:r>
    </w:p>
    <w:p>
      <w:pPr>
        <w:pStyle w:val="ListBullet"/>
      </w:pPr>
      <w:r>
        <w:t>officer;</w:t>
      </w:r>
    </w:p>
    <w:p>
      <w:pPr>
        <w:pStyle w:val="ListBullet"/>
      </w:pPr>
      <w:r>
        <w:t>authorized employee;</w:t>
      </w:r>
    </w:p>
    <w:p>
      <w:pPr>
        <w:pStyle w:val="ListBullet"/>
      </w:pPr>
      <w:r>
        <w:t>authorized agent.</w:t>
      </w:r>
    </w:p>
    <w:p/>
    <w:p>
      <w:pPr>
        <w:pStyle w:val="Heading3"/>
      </w:pPr>
      <w:r>
        <w:t>Section 46.3 — Founding Period</w:t>
      </w:r>
    </w:p>
    <w:p/>
    <w:p>
      <w:r>
        <w:t>Special ecclesiastical Founder powers established under ECC-CON-001 do not automatically constitute corporate powers.</w:t>
      </w:r>
    </w:p>
    <w:p/>
    <w:p>
      <w:pPr>
        <w:pStyle w:val="Heading3"/>
      </w:pPr>
      <w:r>
        <w:t>Section 46.4 — Founder Recommendations</w:t>
      </w:r>
    </w:p>
    <w:p/>
    <w:p>
      <w:r>
        <w:t>The Board shall give appropriate consideration to valid Founder recommendations made within the Founding Period while retaining its fiduciary responsibilities.</w:t>
      </w:r>
    </w:p>
    <w:p/>
    <w:p>
      <w:pPr>
        <w:pStyle w:val="Heading3"/>
      </w:pPr>
      <w:r>
        <w:t>Section 46.5 — No Founder Ownership</w:t>
      </w:r>
    </w:p>
    <w:p/>
    <w:p>
      <w:r>
        <w:t>Founder status creates no ownership of corporate assets.</w:t>
      </w:r>
    </w:p>
    <w:p/>
    <w:p>
      <w:pPr>
        <w:spacing w:before="80" w:after="80"/>
        <w:pBdr>
          <w:bottom w:val="single" w:sz="4" w:color="D1D5DB"/>
        </w:pBdr>
      </w:pPr>
    </w:p>
    <w:p/>
    <w:p>
      <w:pPr>
        <w:pStyle w:val="Heading1"/>
      </w:pPr>
      <w:r>
        <w:t>ARTICLE XLVII</w:t>
      </w:r>
    </w:p>
    <w:p>
      <w:pPr>
        <w:pStyle w:val="Heading2"/>
      </w:pPr>
      <w:r>
        <w:t>Emergency Corporate Authority</w:t>
      </w:r>
    </w:p>
    <w:p/>
    <w:p>
      <w:pPr>
        <w:pStyle w:val="Heading3"/>
      </w:pPr>
      <w:r>
        <w:t>Section 47.1 — Emergency Planning</w:t>
      </w:r>
    </w:p>
    <w:p/>
    <w:p>
      <w:r>
        <w:t>The Board shall maintain reasonable continuity procedures for emergencies.</w:t>
      </w:r>
    </w:p>
    <w:p/>
    <w:p>
      <w:pPr>
        <w:pStyle w:val="Heading3"/>
      </w:pPr>
      <w:r>
        <w:t>Section 47.2 — Temporary Delegation</w:t>
      </w:r>
    </w:p>
    <w:p/>
    <w:p>
      <w:r>
        <w:t>The Board may establish temporary emergency delegations necessary to:</w:t>
      </w:r>
    </w:p>
    <w:p/>
    <w:p>
      <w:pPr>
        <w:pStyle w:val="ListBullet"/>
      </w:pPr>
      <w:r>
        <w:t>protect persons;</w:t>
      </w:r>
    </w:p>
    <w:p>
      <w:pPr>
        <w:pStyle w:val="ListBullet"/>
      </w:pPr>
      <w:r>
        <w:t>preserve assets;</w:t>
      </w:r>
    </w:p>
    <w:p>
      <w:pPr>
        <w:pStyle w:val="ListBullet"/>
      </w:pPr>
      <w:r>
        <w:t>maintain operations;</w:t>
      </w:r>
    </w:p>
    <w:p>
      <w:pPr>
        <w:pStyle w:val="ListBullet"/>
      </w:pPr>
      <w:r>
        <w:t>satisfy legal obligations;</w:t>
      </w:r>
    </w:p>
    <w:p>
      <w:pPr>
        <w:pStyle w:val="ListBullet"/>
      </w:pPr>
      <w:r>
        <w:t>respond to disaster;</w:t>
      </w:r>
    </w:p>
    <w:p>
      <w:pPr>
        <w:pStyle w:val="ListBullet"/>
      </w:pPr>
      <w:r>
        <w:t>address urgent threats.</w:t>
      </w:r>
    </w:p>
    <w:p/>
    <w:p>
      <w:pPr>
        <w:pStyle w:val="Heading3"/>
      </w:pPr>
      <w:r>
        <w:t>Section 47.3 — Sunset</w:t>
      </w:r>
    </w:p>
    <w:p/>
    <w:p>
      <w:r>
        <w:t>Emergency delegations shall automatically expire at the time stated in the authorizing resolution or upon restoration of ordinary governance.</w:t>
      </w:r>
    </w:p>
    <w:p/>
    <w:p>
      <w:pPr>
        <w:pStyle w:val="Heading3"/>
      </w:pPr>
      <w:r>
        <w:t>Section 47.4 — Prohibited Emergency Uses</w:t>
      </w:r>
    </w:p>
    <w:p/>
    <w:p>
      <w:r>
        <w:t>Emergency authority shall not be used principally to:</w:t>
      </w:r>
    </w:p>
    <w:p/>
    <w:p>
      <w:pPr>
        <w:pStyle w:val="ListBullet"/>
      </w:pPr>
      <w:r>
        <w:t>entrench leadership;</w:t>
      </w:r>
    </w:p>
    <w:p>
      <w:pPr>
        <w:pStyle w:val="ListBullet"/>
      </w:pPr>
      <w:r>
        <w:t>permanently alter religious doctrine;</w:t>
      </w:r>
    </w:p>
    <w:p>
      <w:pPr>
        <w:pStyle w:val="ListBullet"/>
      </w:pPr>
      <w:r>
        <w:t>transfer charitable assets to insiders;</w:t>
      </w:r>
    </w:p>
    <w:p>
      <w:pPr>
        <w:pStyle w:val="ListBullet"/>
      </w:pPr>
      <w:r>
        <w:t>abolish oversight;</w:t>
      </w:r>
    </w:p>
    <w:p>
      <w:pPr>
        <w:pStyle w:val="ListBullet"/>
      </w:pPr>
      <w:r>
        <w:t>eliminate ordinary governance indefinitely.</w:t>
      </w:r>
    </w:p>
    <w:p/>
    <w:p>
      <w:pPr>
        <w:spacing w:before="80" w:after="80"/>
        <w:pBdr>
          <w:bottom w:val="single" w:sz="4" w:color="D1D5DB"/>
        </w:pBdr>
      </w:pPr>
    </w:p>
    <w:p/>
    <w:p>
      <w:pPr>
        <w:pStyle w:val="Heading1"/>
      </w:pPr>
      <w:r>
        <w:t>ARTICLE XLVIII</w:t>
      </w:r>
    </w:p>
    <w:p>
      <w:pPr>
        <w:pStyle w:val="Heading2"/>
      </w:pPr>
      <w:r>
        <w:t>Corporate Transactions of Extraordinary Significance</w:t>
      </w:r>
    </w:p>
    <w:p/>
    <w:p>
      <w:r>
        <w:t>The following shall be treated as extraordinary corporate transactions:</w:t>
      </w:r>
    </w:p>
    <w:p/>
    <w:p>
      <w:pPr>
        <w:ind w:left="317" w:hanging="259"/>
      </w:pPr>
      <w:r>
        <w:t xml:space="preserve">1. </w:t>
      </w:r>
      <w:r>
        <w:t>merger;</w:t>
      </w:r>
    </w:p>
    <w:p>
      <w:pPr>
        <w:ind w:left="317" w:hanging="259"/>
      </w:pPr>
      <w:r>
        <w:t xml:space="preserve">2. </w:t>
      </w:r>
      <w:r>
        <w:t>conversion;</w:t>
      </w:r>
    </w:p>
    <w:p>
      <w:pPr>
        <w:ind w:left="317" w:hanging="259"/>
      </w:pPr>
      <w:r>
        <w:t xml:space="preserve">3. </w:t>
      </w:r>
      <w:r>
        <w:t>dissolution;</w:t>
      </w:r>
    </w:p>
    <w:p>
      <w:pPr>
        <w:ind w:left="317" w:hanging="259"/>
      </w:pPr>
      <w:r>
        <w:t xml:space="preserve">4. </w:t>
      </w:r>
      <w:r>
        <w:t>sale of substantially all assets;</w:t>
      </w:r>
    </w:p>
    <w:p>
      <w:pPr>
        <w:ind w:left="317" w:hanging="259"/>
      </w:pPr>
      <w:r>
        <w:t xml:space="preserve">5. </w:t>
      </w:r>
      <w:r>
        <w:t>acquisition or disposition of Principal Sacred Property;</w:t>
      </w:r>
    </w:p>
    <w:p>
      <w:pPr>
        <w:ind w:left="317" w:hanging="259"/>
      </w:pPr>
      <w:r>
        <w:t xml:space="preserve">6. </w:t>
      </w:r>
      <w:r>
        <w:t>creation of material long-term debt secured by principal institutional assets;</w:t>
      </w:r>
    </w:p>
    <w:p>
      <w:pPr>
        <w:ind w:left="317" w:hanging="259"/>
      </w:pPr>
      <w:r>
        <w:t xml:space="preserve">7. </w:t>
      </w:r>
      <w:r>
        <w:t>transfer of control of a material subsidiary;</w:t>
      </w:r>
    </w:p>
    <w:p>
      <w:pPr>
        <w:ind w:left="317" w:hanging="259"/>
      </w:pPr>
      <w:r>
        <w:t xml:space="preserve">8. </w:t>
      </w:r>
      <w:r>
        <w:t>affiliation materially surrendering corporate independence.</w:t>
      </w:r>
    </w:p>
    <w:p/>
    <w:p>
      <w:pPr>
        <w:pStyle w:val="Heading3"/>
      </w:pPr>
      <w:r>
        <w:t>Section 48.1 — Board Approval</w:t>
      </w:r>
    </w:p>
    <w:p/>
    <w:p>
      <w:r>
        <w:t>Such matters require not less than two-thirds approval of directors then in office and any higher threshold imposed by law or the Charter.</w:t>
      </w:r>
    </w:p>
    <w:p/>
    <w:p>
      <w:pPr>
        <w:pStyle w:val="Heading3"/>
      </w:pPr>
      <w:r>
        <w:t>Section 48.2 — Ecclesiastical Review</w:t>
      </w:r>
    </w:p>
    <w:p/>
    <w:p>
      <w:r>
        <w:t>Where the transaction materially affects religious identity, mission, sacred property, or ecclesiastical independence, the Board shall obtain the ecclesiastical approvals required by ECC-CON-001.</w:t>
      </w:r>
    </w:p>
    <w:p/>
    <w:p>
      <w:pPr>
        <w:pStyle w:val="Heading3"/>
      </w:pPr>
      <w:r>
        <w:t>Section 48.3 — Written Analysis</w:t>
      </w:r>
    </w:p>
    <w:p/>
    <w:p>
      <w:r>
        <w:t>Before final approval, the Board should receive written analysis addressing:</w:t>
      </w:r>
    </w:p>
    <w:p/>
    <w:p>
      <w:pPr>
        <w:pStyle w:val="ListBullet"/>
      </w:pPr>
      <w:r>
        <w:t>purpose;</w:t>
      </w:r>
    </w:p>
    <w:p>
      <w:pPr>
        <w:pStyle w:val="ListBullet"/>
      </w:pPr>
      <w:r>
        <w:t>financial effects;</w:t>
      </w:r>
    </w:p>
    <w:p>
      <w:pPr>
        <w:pStyle w:val="ListBullet"/>
      </w:pPr>
      <w:r>
        <w:t>legal effects;</w:t>
      </w:r>
    </w:p>
    <w:p>
      <w:pPr>
        <w:pStyle w:val="ListBullet"/>
      </w:pPr>
      <w:r>
        <w:t>religious effects;</w:t>
      </w:r>
    </w:p>
    <w:p>
      <w:pPr>
        <w:pStyle w:val="ListBullet"/>
      </w:pPr>
      <w:r>
        <w:t>alternatives;</w:t>
      </w:r>
    </w:p>
    <w:p>
      <w:pPr>
        <w:pStyle w:val="ListBullet"/>
      </w:pPr>
      <w:r>
        <w:t>conflicts;</w:t>
      </w:r>
    </w:p>
    <w:p>
      <w:pPr>
        <w:pStyle w:val="ListBullet"/>
      </w:pPr>
      <w:r>
        <w:t>restricted assets;</w:t>
      </w:r>
    </w:p>
    <w:p>
      <w:pPr>
        <w:pStyle w:val="ListBullet"/>
      </w:pPr>
      <w:r>
        <w:t>foreseeable risks.</w:t>
      </w:r>
    </w:p>
    <w:p/>
    <w:p>
      <w:pPr>
        <w:spacing w:before="80" w:after="80"/>
        <w:pBdr>
          <w:bottom w:val="single" w:sz="4" w:color="D1D5DB"/>
        </w:pBdr>
      </w:pPr>
    </w:p>
    <w:p/>
    <w:p>
      <w:pPr>
        <w:pStyle w:val="Heading1"/>
      </w:pPr>
      <w:r>
        <w:t>ARTICLE XLIX</w:t>
      </w:r>
    </w:p>
    <w:p>
      <w:pPr>
        <w:pStyle w:val="Heading2"/>
      </w:pPr>
      <w:r>
        <w:t>Dissolution</w:t>
      </w:r>
    </w:p>
    <w:p/>
    <w:p>
      <w:pPr>
        <w:pStyle w:val="Heading3"/>
      </w:pPr>
      <w:r>
        <w:t>Section 49.1 — Civil Action</w:t>
      </w:r>
    </w:p>
    <w:p/>
    <w:p>
      <w:r>
        <w:t>Dissolution shall occur only according to applicable law and the Charter.</w:t>
      </w:r>
    </w:p>
    <w:p/>
    <w:p>
      <w:pPr>
        <w:pStyle w:val="Heading3"/>
      </w:pPr>
      <w:r>
        <w:t>Section 49.2 — Ecclesiastical Concurrence</w:t>
      </w:r>
    </w:p>
    <w:p/>
    <w:p>
      <w:r>
        <w:t>Voluntary dissolution of the Religious Body and Corporation shall be treated as a foundational concurrent-jurisdiction matter.</w:t>
      </w:r>
    </w:p>
    <w:p/>
    <w:p>
      <w:pPr>
        <w:pStyle w:val="Heading3"/>
      </w:pPr>
      <w:r>
        <w:t>Section 49.3 — Asset Distribution</w:t>
      </w:r>
    </w:p>
    <w:p/>
    <w:p>
      <w:r>
        <w:t>Assets remaining after lawful liabilities are satisfied shall be distributed according to the Charter's dissolution provisions and applicable Section 501(c)(3) requirements.</w:t>
      </w:r>
    </w:p>
    <w:p/>
    <w:p>
      <w:pPr>
        <w:pStyle w:val="Heading3"/>
      </w:pPr>
      <w:r>
        <w:t>Section 49.4 — No Insider Distribution</w:t>
      </w:r>
    </w:p>
    <w:p/>
    <w:p>
      <w:r>
        <w:t>No residual assets shall be distributed to insiders except in satisfaction of legitimate obligations.</w:t>
      </w:r>
    </w:p>
    <w:p/>
    <w:p>
      <w:pPr>
        <w:spacing w:before="80" w:after="80"/>
        <w:pBdr>
          <w:bottom w:val="single" w:sz="4" w:color="D1D5DB"/>
        </w:pBdr>
      </w:pPr>
    </w:p>
    <w:p/>
    <w:p>
      <w:pPr>
        <w:pStyle w:val="Heading1"/>
      </w:pPr>
      <w:r>
        <w:t>ARTICLE L</w:t>
      </w:r>
    </w:p>
    <w:p>
      <w:pPr>
        <w:pStyle w:val="Heading2"/>
      </w:pPr>
      <w:r>
        <w:t>Amendment of Charter</w:t>
      </w:r>
    </w:p>
    <w:p/>
    <w:p>
      <w:pPr>
        <w:pStyle w:val="Heading3"/>
      </w:pPr>
      <w:r>
        <w:t>Section 50.1 — Board Responsibility</w:t>
      </w:r>
    </w:p>
    <w:p/>
    <w:p>
      <w:r>
        <w:t>Any amendment to the Charter shall be approved according to Tennessee law and applicable governance requirements.</w:t>
      </w:r>
    </w:p>
    <w:p/>
    <w:p>
      <w:pPr>
        <w:pStyle w:val="Heading3"/>
      </w:pPr>
      <w:r>
        <w:t>Section 50.2 — Religious Character</w:t>
      </w:r>
    </w:p>
    <w:p/>
    <w:p>
      <w:r>
        <w:t>A proposed amendment materially affecting:</w:t>
      </w:r>
    </w:p>
    <w:p/>
    <w:p>
      <w:pPr>
        <w:pStyle w:val="ListBullet"/>
      </w:pPr>
      <w:r>
        <w:t>religious purposes;</w:t>
      </w:r>
    </w:p>
    <w:p>
      <w:pPr>
        <w:pStyle w:val="ListBullet"/>
      </w:pPr>
      <w:r>
        <w:t>religious-corporation status;</w:t>
      </w:r>
    </w:p>
    <w:p>
      <w:pPr>
        <w:pStyle w:val="ListBullet"/>
      </w:pPr>
      <w:r>
        <w:t>ecclesiastical autonomy;</w:t>
      </w:r>
    </w:p>
    <w:p>
      <w:pPr>
        <w:pStyle w:val="ListBullet"/>
      </w:pPr>
      <w:r>
        <w:t>statutory membership;</w:t>
      </w:r>
    </w:p>
    <w:p>
      <w:pPr>
        <w:pStyle w:val="ListBullet"/>
      </w:pPr>
      <w:r>
        <w:t>religious governance;</w:t>
      </w:r>
    </w:p>
    <w:p>
      <w:pPr>
        <w:pStyle w:val="ListBullet"/>
      </w:pPr>
      <w:r>
        <w:t>dissolution protections;</w:t>
      </w:r>
    </w:p>
    <w:p>
      <w:pPr>
        <w:pStyle w:val="ListBullet"/>
      </w:pPr>
      <w:r>
        <w:t>charitable dedication</w:t>
      </w:r>
    </w:p>
    <w:p/>
    <w:p>
      <w:r>
        <w:t>shall receive formal ecclesiastical review before Board action.</w:t>
      </w:r>
    </w:p>
    <w:p/>
    <w:p>
      <w:pPr>
        <w:pStyle w:val="Heading3"/>
      </w:pPr>
      <w:r>
        <w:t>Section 50.3 — Protected Charter Matters</w:t>
      </w:r>
    </w:p>
    <w:p/>
    <w:p>
      <w:r>
        <w:t>The Board shall not knowingly amend the Charter for the primary purpose of circumventing:</w:t>
      </w:r>
    </w:p>
    <w:p/>
    <w:p>
      <w:pPr>
        <w:pStyle w:val="ListBullet"/>
      </w:pPr>
      <w:r>
        <w:t>REL-CON-001;</w:t>
      </w:r>
    </w:p>
    <w:p>
      <w:pPr>
        <w:pStyle w:val="ListBullet"/>
      </w:pPr>
      <w:r>
        <w:t>ECC-CON-001;</w:t>
      </w:r>
    </w:p>
    <w:p>
      <w:pPr>
        <w:pStyle w:val="ListBullet"/>
      </w:pPr>
      <w:r>
        <w:t>constitutional accountability;</w:t>
      </w:r>
    </w:p>
    <w:p>
      <w:pPr>
        <w:pStyle w:val="ListBullet"/>
      </w:pPr>
      <w:r>
        <w:t>community reserved powers;</w:t>
      </w:r>
    </w:p>
    <w:p>
      <w:pPr>
        <w:pStyle w:val="ListBullet"/>
      </w:pPr>
      <w:r>
        <w:t>anti-capture rules.</w:t>
      </w:r>
    </w:p>
    <w:p/>
    <w:p>
      <w:pPr>
        <w:spacing w:before="80" w:after="80"/>
        <w:pBdr>
          <w:bottom w:val="single" w:sz="4" w:color="D1D5DB"/>
        </w:pBdr>
      </w:pPr>
    </w:p>
    <w:p/>
    <w:p>
      <w:pPr>
        <w:pStyle w:val="Heading1"/>
      </w:pPr>
      <w:r>
        <w:t>ARTICLE LI</w:t>
      </w:r>
    </w:p>
    <w:p>
      <w:pPr>
        <w:pStyle w:val="Heading2"/>
      </w:pPr>
      <w:r>
        <w:t>Amendment of Bylaws</w:t>
      </w:r>
    </w:p>
    <w:p/>
    <w:p>
      <w:pPr>
        <w:pStyle w:val="Heading3"/>
      </w:pPr>
      <w:r>
        <w:t>Section 51.1 — Board Authority</w:t>
      </w:r>
    </w:p>
    <w:p/>
    <w:p>
      <w:r>
        <w:t>Because the Corporation has no statutory members, these Bylaws may be amended by the Board in accordance with Tennessee law.</w:t>
      </w:r>
    </w:p>
    <w:p/>
    <w:p>
      <w:pPr>
        <w:pStyle w:val="Heading3"/>
      </w:pPr>
      <w:r>
        <w:t>Section 51.2 — Notice</w:t>
      </w:r>
    </w:p>
    <w:p/>
    <w:p>
      <w:r>
        <w:t>Notice of a meeting at which a Bylaw amendment will be considered shall state that amendment is a purpose of the meeting and shall contain, accompany, or reasonably summarize the proposed amendment.</w:t>
      </w:r>
    </w:p>
    <w:p/>
    <w:p>
      <w:pPr>
        <w:pStyle w:val="Heading3"/>
      </w:pPr>
      <w:r>
        <w:t>Section 51.3 — Ordinary Threshold</w:t>
      </w:r>
    </w:p>
    <w:p/>
    <w:p>
      <w:r>
        <w:t>Unless a higher threshold applies, amendment requires at least a majority of directors then in office.</w:t>
      </w:r>
    </w:p>
    <w:p/>
    <w:p>
      <w:pPr>
        <w:pStyle w:val="Heading3"/>
      </w:pPr>
      <w:r>
        <w:t>Section 51.4 — Protected Bylaw Provisions</w:t>
      </w:r>
    </w:p>
    <w:p/>
    <w:p>
      <w:r>
        <w:t xml:space="preserve">The following are designated </w:t>
      </w:r>
      <w:r>
        <w:rPr>
          <w:b/>
        </w:rPr>
        <w:t>Protected Bylaw Provisions</w:t>
      </w:r>
      <w:r>
        <w:t>:</w:t>
      </w:r>
    </w:p>
    <w:p/>
    <w:p>
      <w:pPr>
        <w:pStyle w:val="ListBullet"/>
      </w:pPr>
      <w:r>
        <w:t>Article III — No Statutory Members;</w:t>
      </w:r>
    </w:p>
    <w:p>
      <w:pPr>
        <w:pStyle w:val="ListBullet"/>
      </w:pPr>
      <w:r>
        <w:t>Articles IV–VIII — Board structure;</w:t>
      </w:r>
    </w:p>
    <w:p>
      <w:pPr>
        <w:pStyle w:val="ListBullet"/>
      </w:pPr>
      <w:r>
        <w:t>Article XXV — Civil and Ecclesiastical Jurisdiction;</w:t>
      </w:r>
    </w:p>
    <w:p>
      <w:pPr>
        <w:pStyle w:val="ListBullet"/>
      </w:pPr>
      <w:r>
        <w:t>Article XXVI — Concurrent Jurisdiction;</w:t>
      </w:r>
    </w:p>
    <w:p>
      <w:pPr>
        <w:pStyle w:val="ListBullet"/>
      </w:pPr>
      <w:r>
        <w:t>Article XXVII — PSL and Corporate Employment;</w:t>
      </w:r>
    </w:p>
    <w:p>
      <w:pPr>
        <w:pStyle w:val="ListBullet"/>
      </w:pPr>
      <w:r>
        <w:t>Article XXXVII — Safeguarding;</w:t>
      </w:r>
    </w:p>
    <w:p>
      <w:pPr>
        <w:pStyle w:val="ListBullet"/>
      </w:pPr>
      <w:r>
        <w:t>Article XLVI — Founder and Civil Corporate Authority;</w:t>
      </w:r>
    </w:p>
    <w:p>
      <w:pPr>
        <w:pStyle w:val="ListBullet"/>
      </w:pPr>
      <w:r>
        <w:t>Article XLVIII — Extraordinary Transactions;</w:t>
      </w:r>
    </w:p>
    <w:p>
      <w:pPr>
        <w:pStyle w:val="ListBullet"/>
      </w:pPr>
      <w:r>
        <w:t>Article XLIX — Dissolution;</w:t>
      </w:r>
    </w:p>
    <w:p>
      <w:pPr>
        <w:pStyle w:val="ListBullet"/>
      </w:pPr>
      <w:r>
        <w:t>this Article LI;</w:t>
      </w:r>
    </w:p>
    <w:p>
      <w:pPr>
        <w:pStyle w:val="ListBullet"/>
      </w:pPr>
      <w:r>
        <w:t>Article LII — Constitutional Alignment and Anti-Circumvention.</w:t>
      </w:r>
    </w:p>
    <w:p/>
    <w:p>
      <w:r>
        <w:t xml:space="preserve">Amendment of a Protected Bylaw Provision requires at least </w:t>
      </w:r>
      <w:r>
        <w:rPr>
          <w:b/>
        </w:rPr>
        <w:t>two-thirds of directors then in office</w:t>
      </w:r>
      <w:r>
        <w:t>.</w:t>
      </w:r>
    </w:p>
    <w:p/>
    <w:p>
      <w:pPr>
        <w:pStyle w:val="Heading3"/>
      </w:pPr>
      <w:r>
        <w:t>Section 51.5 — Ecclesiastical Consultation</w:t>
      </w:r>
    </w:p>
    <w:p/>
    <w:p>
      <w:r>
        <w:t>A Protected Bylaw amendment materially affecting ecclesiastical authority shall be submitted to the Ecclesiastical Council for formal review before final Board action.</w:t>
      </w:r>
    </w:p>
    <w:p/>
    <w:p>
      <w:pPr>
        <w:pStyle w:val="Heading3"/>
      </w:pPr>
      <w:r>
        <w:t>Section 51.6 — Current Legal Effect of Ecclesiastical Review</w:t>
      </w:r>
    </w:p>
    <w:p/>
    <w:p>
      <w:r>
        <w:t>Unless and until the Charter expressly establishes a third-person approval right as permitted by Tennessee law, ecclesiastical review under this Article constitutes a mandatory internal governance process but shall not be represented as an independent statutory power to amend or veto the Bylaws.</w:t>
      </w:r>
    </w:p>
    <w:p/>
    <w:p>
      <w:pPr>
        <w:pStyle w:val="Heading3"/>
      </w:pPr>
      <w:r>
        <w:t>Section 51.7 — Future Charter Alignment</w:t>
      </w:r>
    </w:p>
    <w:p/>
    <w:p>
      <w:r>
        <w:t>The Corporation should consider amending the Charter to require written approval by a designated ecclesiastical body for amendments to specifically enumerated religious-governance provisions if the mature constitutional design determines that such concurrence should become legally indispensable.</w:t>
      </w:r>
    </w:p>
    <w:p/>
    <w:p>
      <w:pPr>
        <w:spacing w:before="80" w:after="80"/>
        <w:pBdr>
          <w:bottom w:val="single" w:sz="4" w:color="D1D5DB"/>
        </w:pBdr>
      </w:pPr>
    </w:p>
    <w:p/>
    <w:p>
      <w:pPr>
        <w:pStyle w:val="Heading1"/>
      </w:pPr>
      <w:r>
        <w:t>ARTICLE LII</w:t>
      </w:r>
    </w:p>
    <w:p>
      <w:pPr>
        <w:pStyle w:val="Heading2"/>
      </w:pPr>
      <w:r>
        <w:t>Constitutional Alignment and Anti-Circumvention</w:t>
      </w:r>
    </w:p>
    <w:p/>
    <w:p>
      <w:pPr>
        <w:pStyle w:val="Heading3"/>
      </w:pPr>
      <w:r>
        <w:t>Section 52.1 — Intent</w:t>
      </w:r>
    </w:p>
    <w:p/>
    <w:p>
      <w:r>
        <w:t>These Bylaws shall not be interpreted or amended for the principal purpose of circumventing the constitutional distribution of authority.</w:t>
      </w:r>
    </w:p>
    <w:p/>
    <w:p>
      <w:pPr>
        <w:pStyle w:val="Heading3"/>
      </w:pPr>
      <w:r>
        <w:t>Section 52.2 — Board Cannot Manufacture Doctrine</w:t>
      </w:r>
    </w:p>
    <w:p/>
    <w:p>
      <w:r>
        <w:t>The Board may not adopt a civil policy declaring itself the final authority over doctrine merely by labeling doctrine a corporate matter.</w:t>
      </w:r>
    </w:p>
    <w:p/>
    <w:p>
      <w:pPr>
        <w:pStyle w:val="Heading3"/>
      </w:pPr>
      <w:r>
        <w:t>Section 52.3 — Ecclesiastical Bodies Cannot Manufacture Corporate Power</w:t>
      </w:r>
    </w:p>
    <w:p/>
    <w:p>
      <w:r>
        <w:t>An ecclesiastical body may not bind the Corporation to a civil transaction merely by declaring that transaction religiously required.</w:t>
      </w:r>
    </w:p>
    <w:p/>
    <w:p>
      <w:pPr>
        <w:pStyle w:val="Heading3"/>
      </w:pPr>
      <w:r>
        <w:t>Section 52.4 — Substance Over Label</w:t>
      </w:r>
    </w:p>
    <w:p/>
    <w:p>
      <w:r>
        <w:t>Jurisdiction depends upon the substance of the action rather than the title assigned to it.</w:t>
      </w:r>
    </w:p>
    <w:p/>
    <w:p>
      <w:pPr>
        <w:pStyle w:val="Heading3"/>
      </w:pPr>
      <w:r>
        <w:t>Section 52.5 — Constitutional Review</w:t>
      </w:r>
    </w:p>
    <w:p/>
    <w:p>
      <w:r>
        <w:t>Questions concerning ecclesiastical constitutional jurisdiction may be submitted to the CCG.</w:t>
      </w:r>
    </w:p>
    <w:p/>
    <w:p>
      <w:r>
        <w:t>Questions concerning civil legal authority may be submitted to qualified legal counsel and, where necessary, competent civil authorities.</w:t>
      </w:r>
    </w:p>
    <w:p/>
    <w:p>
      <w:pPr>
        <w:spacing w:before="80" w:after="80"/>
        <w:pBdr>
          <w:bottom w:val="single" w:sz="4" w:color="D1D5DB"/>
        </w:pBdr>
      </w:pPr>
    </w:p>
    <w:p/>
    <w:p>
      <w:pPr>
        <w:pStyle w:val="Heading1"/>
      </w:pPr>
      <w:r>
        <w:t>ARTICLE LIII</w:t>
      </w:r>
    </w:p>
    <w:p>
      <w:pPr>
        <w:pStyle w:val="Heading2"/>
      </w:pPr>
      <w:r>
        <w:t>Policy Framework</w:t>
      </w:r>
    </w:p>
    <w:p/>
    <w:p>
      <w:r>
        <w:t>The Board shall progressively adopt policies including:</w:t>
      </w:r>
    </w:p>
    <w:p/>
    <w:p>
      <w:pPr>
        <w:ind w:left="317" w:hanging="259"/>
      </w:pPr>
      <w:r>
        <w:t xml:space="preserve">1. </w:t>
      </w:r>
      <w:r>
        <w:t>Conflict-of-Interest Policy;</w:t>
      </w:r>
    </w:p>
    <w:p>
      <w:pPr>
        <w:ind w:left="317" w:hanging="259"/>
      </w:pPr>
      <w:r>
        <w:t xml:space="preserve">2. </w:t>
      </w:r>
      <w:r>
        <w:t>Financial Controls Policy;</w:t>
      </w:r>
    </w:p>
    <w:p>
      <w:pPr>
        <w:ind w:left="317" w:hanging="259"/>
      </w:pPr>
      <w:r>
        <w:t xml:space="preserve">3. </w:t>
      </w:r>
      <w:r>
        <w:t>Compensation Policy;</w:t>
      </w:r>
    </w:p>
    <w:p>
      <w:pPr>
        <w:ind w:left="317" w:hanging="259"/>
      </w:pPr>
      <w:r>
        <w:t xml:space="preserve">4. </w:t>
      </w:r>
      <w:r>
        <w:t>Gift Acceptance Policy;</w:t>
      </w:r>
    </w:p>
    <w:p>
      <w:pPr>
        <w:ind w:left="317" w:hanging="259"/>
      </w:pPr>
      <w:r>
        <w:t xml:space="preserve">5. </w:t>
      </w:r>
      <w:r>
        <w:t>Whistleblower and Non-Retaliation Policy;</w:t>
      </w:r>
    </w:p>
    <w:p>
      <w:pPr>
        <w:ind w:left="317" w:hanging="259"/>
      </w:pPr>
      <w:r>
        <w:t xml:space="preserve">6. </w:t>
      </w:r>
      <w:r>
        <w:t>Records Retention and Destruction Policy;</w:t>
      </w:r>
    </w:p>
    <w:p>
      <w:pPr>
        <w:ind w:left="317" w:hanging="259"/>
      </w:pPr>
      <w:r>
        <w:t xml:space="preserve">7. </w:t>
      </w:r>
      <w:r>
        <w:t>Safeguarding Policy;</w:t>
      </w:r>
    </w:p>
    <w:p>
      <w:pPr>
        <w:ind w:left="317" w:hanging="259"/>
      </w:pPr>
      <w:r>
        <w:t xml:space="preserve">8. </w:t>
      </w:r>
      <w:r>
        <w:t>Child and Vulnerable-Person Protection Policy;</w:t>
      </w:r>
    </w:p>
    <w:p>
      <w:pPr>
        <w:ind w:left="317" w:hanging="259"/>
      </w:pPr>
      <w:r>
        <w:t xml:space="preserve">9. </w:t>
      </w:r>
      <w:r>
        <w:t>Data Privacy and Security Policy;</w:t>
      </w:r>
    </w:p>
    <w:p>
      <w:pPr>
        <w:ind w:left="317" w:hanging="259"/>
      </w:pPr>
      <w:r>
        <w:t xml:space="preserve">10. </w:t>
      </w:r>
      <w:r>
        <w:t>Expense and Reimbursement Policy;</w:t>
      </w:r>
    </w:p>
    <w:p>
      <w:pPr>
        <w:ind w:left="317" w:hanging="259"/>
      </w:pPr>
      <w:r>
        <w:t xml:space="preserve">11. </w:t>
      </w:r>
      <w:r>
        <w:t>Investment Policy when appropriate;</w:t>
      </w:r>
    </w:p>
    <w:p>
      <w:pPr>
        <w:ind w:left="317" w:hanging="259"/>
      </w:pPr>
      <w:r>
        <w:t xml:space="preserve">12. </w:t>
      </w:r>
      <w:r>
        <w:t>Related-Party Transactions Policy;</w:t>
      </w:r>
    </w:p>
    <w:p>
      <w:pPr>
        <w:ind w:left="317" w:hanging="259"/>
      </w:pPr>
      <w:r>
        <w:t xml:space="preserve">13. </w:t>
      </w:r>
      <w:r>
        <w:t>Document Classification and Confidentiality Policy;</w:t>
      </w:r>
    </w:p>
    <w:p>
      <w:pPr>
        <w:ind w:left="317" w:hanging="259"/>
      </w:pPr>
      <w:r>
        <w:t xml:space="preserve">14. </w:t>
      </w:r>
      <w:r>
        <w:t>Business Continuity Policy;</w:t>
      </w:r>
    </w:p>
    <w:p>
      <w:pPr>
        <w:ind w:left="317" w:hanging="259"/>
      </w:pPr>
      <w:r>
        <w:t xml:space="preserve">15. </w:t>
      </w:r>
      <w:r>
        <w:t>Insurance and Risk Policy;</w:t>
      </w:r>
    </w:p>
    <w:p>
      <w:pPr>
        <w:ind w:left="317" w:hanging="259"/>
      </w:pPr>
      <w:r>
        <w:t xml:space="preserve">16. </w:t>
      </w:r>
      <w:r>
        <w:t>Delegated Authority Matrix;</w:t>
      </w:r>
    </w:p>
    <w:p>
      <w:pPr>
        <w:ind w:left="317" w:hanging="259"/>
      </w:pPr>
      <w:r>
        <w:t xml:space="preserve">17. </w:t>
      </w:r>
      <w:r>
        <w:t>Intellectual Property Policy;</w:t>
      </w:r>
    </w:p>
    <w:p>
      <w:pPr>
        <w:ind w:left="317" w:hanging="259"/>
      </w:pPr>
      <w:r>
        <w:t xml:space="preserve">18. </w:t>
      </w:r>
      <w:r>
        <w:t>Benevolence and Charitable Assistance Policy;</w:t>
      </w:r>
    </w:p>
    <w:p>
      <w:pPr>
        <w:ind w:left="317" w:hanging="259"/>
      </w:pPr>
      <w:r>
        <w:t xml:space="preserve">19. </w:t>
      </w:r>
      <w:r>
        <w:t>Grantmaking Policy where applicable;</w:t>
      </w:r>
    </w:p>
    <w:p>
      <w:pPr>
        <w:ind w:left="317" w:hanging="259"/>
      </w:pPr>
      <w:r>
        <w:t xml:space="preserve">20. </w:t>
      </w:r>
      <w:r>
        <w:t>Executive Compensation Review Procedure.</w:t>
      </w:r>
    </w:p>
    <w:p/>
    <w:p>
      <w:r>
        <w:t>Policies shall not contradict the Charter or these Bylaws.</w:t>
      </w:r>
    </w:p>
    <w:p/>
    <w:p>
      <w:pPr>
        <w:spacing w:before="80" w:after="80"/>
        <w:pBdr>
          <w:bottom w:val="single" w:sz="4" w:color="D1D5DB"/>
        </w:pBdr>
      </w:pPr>
    </w:p>
    <w:p/>
    <w:p>
      <w:pPr>
        <w:pStyle w:val="Heading1"/>
      </w:pPr>
      <w:r>
        <w:t>ARTICLE LIV</w:t>
      </w:r>
    </w:p>
    <w:p>
      <w:pPr>
        <w:pStyle w:val="Heading2"/>
      </w:pPr>
      <w:r>
        <w:t>Annual Governance Cycle</w:t>
      </w:r>
    </w:p>
    <w:p/>
    <w:p>
      <w:r>
        <w:t>At least annually, the Board shall:</w:t>
      </w:r>
    </w:p>
    <w:p/>
    <w:p>
      <w:pPr>
        <w:ind w:left="317" w:hanging="259"/>
      </w:pPr>
      <w:r>
        <w:t xml:space="preserve">1. </w:t>
      </w:r>
      <w:r>
        <w:t>elect Board officers;</w:t>
      </w:r>
    </w:p>
    <w:p>
      <w:pPr>
        <w:ind w:left="317" w:hanging="259"/>
      </w:pPr>
      <w:r>
        <w:t xml:space="preserve">2. </w:t>
      </w:r>
      <w:r>
        <w:t>review officer appointments;</w:t>
      </w:r>
    </w:p>
    <w:p>
      <w:pPr>
        <w:ind w:left="317" w:hanging="259"/>
      </w:pPr>
      <w:r>
        <w:t xml:space="preserve">3. </w:t>
      </w:r>
      <w:r>
        <w:t>review conflicts;</w:t>
      </w:r>
    </w:p>
    <w:p>
      <w:pPr>
        <w:ind w:left="317" w:hanging="259"/>
      </w:pPr>
      <w:r>
        <w:t xml:space="preserve">4. </w:t>
      </w:r>
      <w:r>
        <w:t>review financial statements;</w:t>
      </w:r>
    </w:p>
    <w:p>
      <w:pPr>
        <w:ind w:left="317" w:hanging="259"/>
      </w:pPr>
      <w:r>
        <w:t xml:space="preserve">5. </w:t>
      </w:r>
      <w:r>
        <w:t>approve or review the budget;</w:t>
      </w:r>
    </w:p>
    <w:p>
      <w:pPr>
        <w:ind w:left="317" w:hanging="259"/>
      </w:pPr>
      <w:r>
        <w:t xml:space="preserve">6. </w:t>
      </w:r>
      <w:r>
        <w:t>review insurance;</w:t>
      </w:r>
    </w:p>
    <w:p>
      <w:pPr>
        <w:ind w:left="317" w:hanging="259"/>
      </w:pPr>
      <w:r>
        <w:t xml:space="preserve">7. </w:t>
      </w:r>
      <w:r>
        <w:t>review safeguarding;</w:t>
      </w:r>
    </w:p>
    <w:p>
      <w:pPr>
        <w:ind w:left="317" w:hanging="259"/>
      </w:pPr>
      <w:r>
        <w:t xml:space="preserve">8. </w:t>
      </w:r>
      <w:r>
        <w:t>review material legal risks;</w:t>
      </w:r>
    </w:p>
    <w:p>
      <w:pPr>
        <w:ind w:left="317" w:hanging="259"/>
      </w:pPr>
      <w:r>
        <w:t xml:space="preserve">9. </w:t>
      </w:r>
      <w:r>
        <w:t>review major restricted funds;</w:t>
      </w:r>
    </w:p>
    <w:p>
      <w:pPr>
        <w:ind w:left="317" w:hanging="259"/>
      </w:pPr>
      <w:r>
        <w:t xml:space="preserve">10. </w:t>
      </w:r>
      <w:r>
        <w:t>review compliance filings;</w:t>
      </w:r>
    </w:p>
    <w:p>
      <w:pPr>
        <w:ind w:left="317" w:hanging="259"/>
      </w:pPr>
      <w:r>
        <w:t xml:space="preserve">11. </w:t>
      </w:r>
      <w:r>
        <w:t>review Board composition;</w:t>
      </w:r>
    </w:p>
    <w:p>
      <w:pPr>
        <w:ind w:left="317" w:hanging="259"/>
      </w:pPr>
      <w:r>
        <w:t xml:space="preserve">12. </w:t>
      </w:r>
      <w:r>
        <w:t>review succession needs;</w:t>
      </w:r>
    </w:p>
    <w:p>
      <w:pPr>
        <w:ind w:left="317" w:hanging="259"/>
      </w:pPr>
      <w:r>
        <w:t xml:space="preserve">13. </w:t>
      </w:r>
      <w:r>
        <w:t>receive an ecclesiastical-state report where appropriate;</w:t>
      </w:r>
    </w:p>
    <w:p>
      <w:pPr>
        <w:ind w:left="317" w:hanging="259"/>
      </w:pPr>
      <w:r>
        <w:t xml:space="preserve">14. </w:t>
      </w:r>
      <w:r>
        <w:t>review the civil–ecclesiastical jurisdiction matrix;</w:t>
      </w:r>
    </w:p>
    <w:p>
      <w:pPr>
        <w:ind w:left="317" w:hanging="259"/>
      </w:pPr>
      <w:r>
        <w:t xml:space="preserve">15. </w:t>
      </w:r>
      <w:r>
        <w:t>assess material governance risks;</w:t>
      </w:r>
    </w:p>
    <w:p>
      <w:pPr>
        <w:ind w:left="317" w:hanging="259"/>
      </w:pPr>
      <w:r>
        <w:t xml:space="preserve">16. </w:t>
      </w:r>
      <w:r>
        <w:t>review whether Founder-era role overlap remains necessary;</w:t>
      </w:r>
    </w:p>
    <w:p>
      <w:pPr>
        <w:ind w:left="317" w:hanging="259"/>
      </w:pPr>
      <w:r>
        <w:t xml:space="preserve">17. </w:t>
      </w:r>
      <w:r>
        <w:t>confirm required state and federal reports have been filed.</w:t>
      </w:r>
    </w:p>
    <w:p/>
    <w:p>
      <w:pPr>
        <w:spacing w:before="80" w:after="80"/>
        <w:pBdr>
          <w:bottom w:val="single" w:sz="4" w:color="D1D5DB"/>
        </w:pBdr>
      </w:pPr>
    </w:p>
    <w:p/>
    <w:p>
      <w:pPr>
        <w:pStyle w:val="Heading1"/>
      </w:pPr>
      <w:r>
        <w:t>ARTICLE LV</w:t>
      </w:r>
    </w:p>
    <w:p>
      <w:pPr>
        <w:pStyle w:val="Heading2"/>
      </w:pPr>
      <w:r>
        <w:t>Periodic Governance Review</w:t>
      </w:r>
    </w:p>
    <w:p/>
    <w:p>
      <w:pPr>
        <w:pStyle w:val="Heading3"/>
      </w:pPr>
      <w:r>
        <w:t>Section 55.1 — Comprehensive Review</w:t>
      </w:r>
    </w:p>
    <w:p/>
    <w:p>
      <w:r>
        <w:t>At least every three years, the Board shall conduct or commission a comprehensive governance review.</w:t>
      </w:r>
    </w:p>
    <w:p/>
    <w:p>
      <w:pPr>
        <w:pStyle w:val="Heading3"/>
      </w:pPr>
      <w:r>
        <w:t>Section 55.2 — Review Subjects</w:t>
      </w:r>
    </w:p>
    <w:p/>
    <w:p>
      <w:r>
        <w:t>The review should examine:</w:t>
      </w:r>
    </w:p>
    <w:p/>
    <w:p>
      <w:pPr>
        <w:pStyle w:val="ListBullet"/>
      </w:pPr>
      <w:r>
        <w:t>Charter;</w:t>
      </w:r>
    </w:p>
    <w:p>
      <w:pPr>
        <w:pStyle w:val="ListBullet"/>
      </w:pPr>
      <w:r>
        <w:t>Bylaws;</w:t>
      </w:r>
    </w:p>
    <w:p>
      <w:pPr>
        <w:pStyle w:val="ListBullet"/>
      </w:pPr>
      <w:r>
        <w:t>Board structure;</w:t>
      </w:r>
    </w:p>
    <w:p>
      <w:pPr>
        <w:pStyle w:val="ListBullet"/>
      </w:pPr>
      <w:r>
        <w:t>Board competence;</w:t>
      </w:r>
    </w:p>
    <w:p>
      <w:pPr>
        <w:pStyle w:val="ListBullet"/>
      </w:pPr>
      <w:r>
        <w:t>term limits;</w:t>
      </w:r>
    </w:p>
    <w:p>
      <w:pPr>
        <w:pStyle w:val="ListBullet"/>
      </w:pPr>
      <w:r>
        <w:t>officer structure;</w:t>
      </w:r>
    </w:p>
    <w:p>
      <w:pPr>
        <w:pStyle w:val="ListBullet"/>
      </w:pPr>
      <w:r>
        <w:t>financial controls;</w:t>
      </w:r>
    </w:p>
    <w:p>
      <w:pPr>
        <w:pStyle w:val="ListBullet"/>
      </w:pPr>
      <w:r>
        <w:t>conflicts;</w:t>
      </w:r>
    </w:p>
    <w:p>
      <w:pPr>
        <w:pStyle w:val="ListBullet"/>
      </w:pPr>
      <w:r>
        <w:t>safeguarding;</w:t>
      </w:r>
    </w:p>
    <w:p>
      <w:pPr>
        <w:pStyle w:val="ListBullet"/>
      </w:pPr>
      <w:r>
        <w:t>insurance;</w:t>
      </w:r>
    </w:p>
    <w:p>
      <w:pPr>
        <w:pStyle w:val="ListBullet"/>
      </w:pPr>
      <w:r>
        <w:t>records;</w:t>
      </w:r>
    </w:p>
    <w:p>
      <w:pPr>
        <w:pStyle w:val="ListBullet"/>
      </w:pPr>
      <w:r>
        <w:t>civil–ecclesiastical interfaces;</w:t>
      </w:r>
    </w:p>
    <w:p>
      <w:pPr>
        <w:pStyle w:val="ListBullet"/>
      </w:pPr>
      <w:r>
        <w:t>Founder transition;</w:t>
      </w:r>
    </w:p>
    <w:p>
      <w:pPr>
        <w:pStyle w:val="ListBullet"/>
      </w:pPr>
      <w:r>
        <w:t>succession;</w:t>
      </w:r>
    </w:p>
    <w:p>
      <w:pPr>
        <w:pStyle w:val="ListBullet"/>
      </w:pPr>
      <w:r>
        <w:t>501(c)(3) compliance;</w:t>
      </w:r>
    </w:p>
    <w:p>
      <w:pPr>
        <w:pStyle w:val="ListBullet"/>
      </w:pPr>
      <w:r>
        <w:t>anti-capture safeguards.</w:t>
      </w:r>
    </w:p>
    <w:p/>
    <w:p>
      <w:pPr>
        <w:pStyle w:val="Heading3"/>
      </w:pPr>
      <w:r>
        <w:t>Section 55.3 — Ecclesiastical Coordination</w:t>
      </w:r>
    </w:p>
    <w:p/>
    <w:p>
      <w:r>
        <w:t>The Board and EC should periodically conduct a joint structural review of concurrent jurisdiction without merging their distinct roles.</w:t>
      </w:r>
    </w:p>
    <w:p/>
    <w:p>
      <w:pPr>
        <w:spacing w:before="80" w:after="80"/>
        <w:pBdr>
          <w:bottom w:val="single" w:sz="4" w:color="D1D5DB"/>
        </w:pBdr>
      </w:pPr>
    </w:p>
    <w:p/>
    <w:p>
      <w:pPr>
        <w:pStyle w:val="Heading1"/>
      </w:pPr>
      <w:r>
        <w:t>ARTICLE LVI</w:t>
      </w:r>
    </w:p>
    <w:p>
      <w:pPr>
        <w:pStyle w:val="Heading2"/>
      </w:pPr>
      <w:r>
        <w:t>Initial Organizational Arrangements</w:t>
      </w:r>
    </w:p>
    <w:p/>
    <w:p>
      <w:pPr>
        <w:pStyle w:val="Heading3"/>
      </w:pPr>
      <w:r>
        <w:t>Section 56.1 — Initial Directors</w:t>
      </w:r>
    </w:p>
    <w:p/>
    <w:p>
      <w:r>
        <w:t>The initial directors shall be identified through the Incorporator Action or other lawful formation instrument.</w:t>
      </w:r>
    </w:p>
    <w:p/>
    <w:p>
      <w:pPr>
        <w:pStyle w:val="Heading3"/>
      </w:pPr>
      <w:r>
        <w:t>Section 56.2 — Initial Officers</w:t>
      </w:r>
    </w:p>
    <w:p/>
    <w:p>
      <w:r>
        <w:t>The initial Board shall appoint at least:</w:t>
      </w:r>
    </w:p>
    <w:p/>
    <w:p>
      <w:pPr>
        <w:pStyle w:val="ListBullet"/>
      </w:pPr>
      <w:r>
        <w:t>President;</w:t>
      </w:r>
    </w:p>
    <w:p>
      <w:pPr>
        <w:pStyle w:val="ListBullet"/>
      </w:pPr>
      <w:r>
        <w:t>Secretary;</w:t>
      </w:r>
    </w:p>
    <w:p>
      <w:pPr>
        <w:pStyle w:val="ListBullet"/>
      </w:pPr>
      <w:r>
        <w:t>Treasurer.</w:t>
      </w:r>
    </w:p>
    <w:p/>
    <w:p>
      <w:pPr>
        <w:pStyle w:val="Heading3"/>
      </w:pPr>
      <w:r>
        <w:t>Section 56.3 — Initial Policies</w:t>
      </w:r>
    </w:p>
    <w:p/>
    <w:p>
      <w:r>
        <w:t>As soon as reasonably practicable, the Board shall adopt:</w:t>
      </w:r>
    </w:p>
    <w:p/>
    <w:p>
      <w:pPr>
        <w:ind w:left="317" w:hanging="259"/>
      </w:pPr>
      <w:r>
        <w:t xml:space="preserve">1. </w:t>
      </w:r>
      <w:r>
        <w:t>Conflict-of-Interest Policy;</w:t>
      </w:r>
    </w:p>
    <w:p>
      <w:pPr>
        <w:ind w:left="317" w:hanging="259"/>
      </w:pPr>
      <w:r>
        <w:t xml:space="preserve">2. </w:t>
      </w:r>
      <w:r>
        <w:t>basic Financial Controls Policy;</w:t>
      </w:r>
    </w:p>
    <w:p>
      <w:pPr>
        <w:ind w:left="317" w:hanging="259"/>
      </w:pPr>
      <w:r>
        <w:t xml:space="preserve">3. </w:t>
      </w:r>
      <w:r>
        <w:t>Safeguarding Policy;</w:t>
      </w:r>
    </w:p>
    <w:p>
      <w:pPr>
        <w:ind w:left="317" w:hanging="259"/>
      </w:pPr>
      <w:r>
        <w:t xml:space="preserve">4. </w:t>
      </w:r>
      <w:r>
        <w:t>Whistleblower Policy;</w:t>
      </w:r>
    </w:p>
    <w:p>
      <w:pPr>
        <w:ind w:left="317" w:hanging="259"/>
      </w:pPr>
      <w:r>
        <w:t xml:space="preserve">5. </w:t>
      </w:r>
      <w:r>
        <w:t>Records Retention Policy.</w:t>
      </w:r>
    </w:p>
    <w:p/>
    <w:p>
      <w:pPr>
        <w:pStyle w:val="Heading3"/>
      </w:pPr>
      <w:r>
        <w:t>Section 56.4 — EIN and Banking</w:t>
      </w:r>
    </w:p>
    <w:p/>
    <w:p>
      <w:r>
        <w:t>The appropriate officers shall obtain an Employer Identification Number and establish corporate financial accounts when required.</w:t>
      </w:r>
    </w:p>
    <w:p/>
    <w:p>
      <w:pPr>
        <w:pStyle w:val="Heading3"/>
      </w:pPr>
      <w:r>
        <w:t>Section 56.5 — Tax-Exemption Preparation</w:t>
      </w:r>
    </w:p>
    <w:p/>
    <w:p>
      <w:r>
        <w:t>The Board shall oversee preparation for recognition of federal tax exemption when appropriate.</w:t>
      </w:r>
    </w:p>
    <w:p/>
    <w:p>
      <w:pPr>
        <w:pStyle w:val="Heading3"/>
      </w:pPr>
      <w:r>
        <w:t>Section 56.6 — Founding Overlap</w:t>
      </w:r>
    </w:p>
    <w:p/>
    <w:p>
      <w:r>
        <w:t>During formation, one person may temporarily hold multiple permissible roles where necessary.</w:t>
      </w:r>
    </w:p>
    <w:p/>
    <w:p>
      <w:r>
        <w:t>All such overlaps shall be recorded.</w:t>
      </w:r>
    </w:p>
    <w:p/>
    <w:p>
      <w:pPr>
        <w:pStyle w:val="Heading3"/>
      </w:pPr>
      <w:r>
        <w:t>Section 56.7 — Separation Goal</w:t>
      </w:r>
    </w:p>
    <w:p/>
    <w:p>
      <w:r>
        <w:t>The Board shall progressively separate:</w:t>
      </w:r>
    </w:p>
    <w:p/>
    <w:p>
      <w:pPr>
        <w:pStyle w:val="ListBullet"/>
      </w:pPr>
      <w:r>
        <w:t>religious leadership;</w:t>
      </w:r>
    </w:p>
    <w:p>
      <w:pPr>
        <w:pStyle w:val="ListBullet"/>
      </w:pPr>
      <w:r>
        <w:t>corporate executive administration;</w:t>
      </w:r>
    </w:p>
    <w:p>
      <w:pPr>
        <w:pStyle w:val="ListBullet"/>
      </w:pPr>
      <w:r>
        <w:t>Board chairmanship;</w:t>
      </w:r>
    </w:p>
    <w:p>
      <w:pPr>
        <w:pStyle w:val="ListBullet"/>
      </w:pPr>
      <w:r>
        <w:t>treasury;</w:t>
      </w:r>
    </w:p>
    <w:p>
      <w:pPr>
        <w:pStyle w:val="ListBullet"/>
      </w:pPr>
      <w:r>
        <w:t>constitutional review;</w:t>
      </w:r>
    </w:p>
    <w:p>
      <w:pPr>
        <w:pStyle w:val="ListBullet"/>
      </w:pPr>
      <w:r>
        <w:t>accountability investigation</w:t>
      </w:r>
    </w:p>
    <w:p/>
    <w:p>
      <w:r>
        <w:t>as qualified personnel become available.</w:t>
      </w:r>
    </w:p>
    <w:p/>
    <w:p>
      <w:pPr>
        <w:spacing w:before="80" w:after="80"/>
        <w:pBdr>
          <w:bottom w:val="single" w:sz="4" w:color="D1D5DB"/>
        </w:pBdr>
      </w:pPr>
    </w:p>
    <w:p/>
    <w:p>
      <w:pPr>
        <w:pStyle w:val="Heading1"/>
      </w:pPr>
      <w:r>
        <w:t>ARTICLE LVII</w:t>
      </w:r>
    </w:p>
    <w:p>
      <w:pPr>
        <w:pStyle w:val="Heading2"/>
      </w:pPr>
      <w:r>
        <w:t>Governing Instrument Reconciliation</w:t>
      </w:r>
    </w:p>
    <w:p/>
    <w:p>
      <w:pPr>
        <w:pStyle w:val="Heading3"/>
      </w:pPr>
      <w:r>
        <w:t>Section 57.1 — Review Required</w:t>
      </w:r>
    </w:p>
    <w:p/>
    <w:p>
      <w:r>
        <w:t>Before final adoption of these Bylaws, the Charter, REL-CON-001, ECC-CON-001, and these Bylaws shall undergo a cross-document reconciliation review.</w:t>
      </w:r>
    </w:p>
    <w:p/>
    <w:p>
      <w:pPr>
        <w:pStyle w:val="Heading3"/>
      </w:pPr>
      <w:r>
        <w:t>Section 57.2 — Review Questions</w:t>
      </w:r>
    </w:p>
    <w:p/>
    <w:p>
      <w:r>
        <w:t>The review shall identify:</w:t>
      </w:r>
    </w:p>
    <w:p/>
    <w:p>
      <w:pPr>
        <w:ind w:left="317" w:hanging="259"/>
      </w:pPr>
      <w:r>
        <w:t xml:space="preserve">1. </w:t>
      </w:r>
      <w:r>
        <w:t>contradictions;</w:t>
      </w:r>
    </w:p>
    <w:p>
      <w:pPr>
        <w:ind w:left="317" w:hanging="259"/>
      </w:pPr>
      <w:r>
        <w:t xml:space="preserve">2. </w:t>
      </w:r>
      <w:r>
        <w:t>duplicated powers;</w:t>
      </w:r>
    </w:p>
    <w:p>
      <w:pPr>
        <w:ind w:left="317" w:hanging="259"/>
      </w:pPr>
      <w:r>
        <w:t xml:space="preserve">3. </w:t>
      </w:r>
      <w:r>
        <w:t>undefined jurisdiction;</w:t>
      </w:r>
    </w:p>
    <w:p>
      <w:pPr>
        <w:ind w:left="317" w:hanging="259"/>
      </w:pPr>
      <w:r>
        <w:t xml:space="preserve">4. </w:t>
      </w:r>
      <w:r>
        <w:t>inconsistent voting thresholds;</w:t>
      </w:r>
    </w:p>
    <w:p>
      <w:pPr>
        <w:ind w:left="317" w:hanging="259"/>
      </w:pPr>
      <w:r>
        <w:t xml:space="preserve">5. </w:t>
      </w:r>
      <w:r>
        <w:t>unlawful delegation;</w:t>
      </w:r>
    </w:p>
    <w:p>
      <w:pPr>
        <w:ind w:left="317" w:hanging="259"/>
      </w:pPr>
      <w:r>
        <w:t xml:space="preserve">6. </w:t>
      </w:r>
      <w:r>
        <w:t>powers that require Charter authority;</w:t>
      </w:r>
    </w:p>
    <w:p>
      <w:pPr>
        <w:ind w:left="317" w:hanging="259"/>
      </w:pPr>
      <w:r>
        <w:t xml:space="preserve">7. </w:t>
      </w:r>
      <w:r>
        <w:t>ecclesiastical provisions improperly placed in civil Bylaws;</w:t>
      </w:r>
    </w:p>
    <w:p>
      <w:pPr>
        <w:ind w:left="317" w:hanging="259"/>
      </w:pPr>
      <w:r>
        <w:t xml:space="preserve">8. </w:t>
      </w:r>
      <w:r>
        <w:t>corporate provisions improperly placed in religious constitutions;</w:t>
      </w:r>
    </w:p>
    <w:p>
      <w:pPr>
        <w:ind w:left="317" w:hanging="259"/>
      </w:pPr>
      <w:r>
        <w:t xml:space="preserve">9. </w:t>
      </w:r>
      <w:r>
        <w:t>missing succession mechanisms;</w:t>
      </w:r>
    </w:p>
    <w:p>
      <w:pPr>
        <w:ind w:left="317" w:hanging="259"/>
      </w:pPr>
      <w:r>
        <w:t xml:space="preserve">10. </w:t>
      </w:r>
      <w:r>
        <w:t>amendment pathways capable of bypassing constitutional safeguards.</w:t>
      </w:r>
    </w:p>
    <w:p/>
    <w:p>
      <w:pPr>
        <w:pStyle w:val="Heading3"/>
      </w:pPr>
      <w:r>
        <w:t>Section 57.3 — Charter Amendment Recommendations</w:t>
      </w:r>
    </w:p>
    <w:p/>
    <w:p>
      <w:r>
        <w:t>Where a governance protection cannot reliably be implemented solely through these Bylaws, the review shall recommend whether the Charter should be amended.</w:t>
      </w:r>
    </w:p>
    <w:p/>
    <w:p>
      <w:pPr>
        <w:pStyle w:val="Heading3"/>
      </w:pPr>
      <w:r>
        <w:t>Section 57.4 — No Silent Assumption</w:t>
      </w:r>
    </w:p>
    <w:p/>
    <w:p>
      <w:r>
        <w:t>A governance mechanism requiring legal authority shall not be treated as effective merely because the religious constitution assumes it exists.</w:t>
      </w:r>
    </w:p>
    <w:p/>
    <w:p>
      <w:pPr>
        <w:spacing w:before="80" w:after="80"/>
        <w:pBdr>
          <w:bottom w:val="single" w:sz="4" w:color="D1D5DB"/>
        </w:pBdr>
      </w:pPr>
    </w:p>
    <w:p/>
    <w:p>
      <w:pPr>
        <w:pStyle w:val="Heading1"/>
      </w:pPr>
      <w:r>
        <w:t>ARTICLE LVIII</w:t>
      </w:r>
    </w:p>
    <w:p>
      <w:pPr>
        <w:pStyle w:val="Heading2"/>
      </w:pPr>
      <w:r>
        <w:t>Civil Governance Validity</w:t>
      </w:r>
    </w:p>
    <w:p/>
    <w:p>
      <w:r>
        <w:t>A significant corporate action shall be considered internally valid only when applicable requirements are satisfied concerning:</w:t>
      </w:r>
    </w:p>
    <w:p/>
    <w:p>
      <w:pPr>
        <w:ind w:left="317" w:hanging="259"/>
      </w:pPr>
      <w:r>
        <w:t xml:space="preserve">1. </w:t>
      </w:r>
      <w:r>
        <w:t>legal authority;</w:t>
      </w:r>
    </w:p>
    <w:p>
      <w:pPr>
        <w:ind w:left="317" w:hanging="259"/>
      </w:pPr>
      <w:r>
        <w:t xml:space="preserve">2. </w:t>
      </w:r>
      <w:r>
        <w:t>Board jurisdiction;</w:t>
      </w:r>
    </w:p>
    <w:p>
      <w:pPr>
        <w:ind w:left="317" w:hanging="259"/>
      </w:pPr>
      <w:r>
        <w:t xml:space="preserve">3. </w:t>
      </w:r>
      <w:r>
        <w:t>proper composition;</w:t>
      </w:r>
    </w:p>
    <w:p>
      <w:pPr>
        <w:ind w:left="317" w:hanging="259"/>
      </w:pPr>
      <w:r>
        <w:t xml:space="preserve">4. </w:t>
      </w:r>
      <w:r>
        <w:t>notice;</w:t>
      </w:r>
    </w:p>
    <w:p>
      <w:pPr>
        <w:ind w:left="317" w:hanging="259"/>
      </w:pPr>
      <w:r>
        <w:t xml:space="preserve">5. </w:t>
      </w:r>
      <w:r>
        <w:t>quorum;</w:t>
      </w:r>
    </w:p>
    <w:p>
      <w:pPr>
        <w:ind w:left="317" w:hanging="259"/>
      </w:pPr>
      <w:r>
        <w:t xml:space="preserve">6. </w:t>
      </w:r>
      <w:r>
        <w:t>conflicts;</w:t>
      </w:r>
    </w:p>
    <w:p>
      <w:pPr>
        <w:ind w:left="317" w:hanging="259"/>
      </w:pPr>
      <w:r>
        <w:t xml:space="preserve">7. </w:t>
      </w:r>
      <w:r>
        <w:t>required disclosure;</w:t>
      </w:r>
    </w:p>
    <w:p>
      <w:pPr>
        <w:ind w:left="317" w:hanging="259"/>
      </w:pPr>
      <w:r>
        <w:t xml:space="preserve">8. </w:t>
      </w:r>
      <w:r>
        <w:t>required vote;</w:t>
      </w:r>
    </w:p>
    <w:p>
      <w:pPr>
        <w:ind w:left="317" w:hanging="259"/>
      </w:pPr>
      <w:r>
        <w:t xml:space="preserve">9. </w:t>
      </w:r>
      <w:r>
        <w:t>required ecclesiastical process where applicable;</w:t>
      </w:r>
    </w:p>
    <w:p>
      <w:pPr>
        <w:ind w:left="317" w:hanging="259"/>
      </w:pPr>
      <w:r>
        <w:t xml:space="preserve">10. </w:t>
      </w:r>
      <w:r>
        <w:t>documentation;</w:t>
      </w:r>
    </w:p>
    <w:p>
      <w:pPr>
        <w:ind w:left="317" w:hanging="259"/>
      </w:pPr>
      <w:r>
        <w:t xml:space="preserve">11. </w:t>
      </w:r>
      <w:r>
        <w:t>delegated authority;</w:t>
      </w:r>
    </w:p>
    <w:p>
      <w:pPr>
        <w:ind w:left="317" w:hanging="259"/>
      </w:pPr>
      <w:r>
        <w:t xml:space="preserve">12. </w:t>
      </w:r>
      <w:r>
        <w:t>Charter compliance;</w:t>
      </w:r>
    </w:p>
    <w:p>
      <w:pPr>
        <w:ind w:left="317" w:hanging="259"/>
      </w:pPr>
      <w:r>
        <w:t xml:space="preserve">13. </w:t>
      </w:r>
      <w:r>
        <w:t>Bylaw compliance.</w:t>
      </w:r>
    </w:p>
    <w:p/>
    <w:p>
      <w:pPr>
        <w:pStyle w:val="Heading3"/>
      </w:pPr>
      <w:r>
        <w:t>Section 58.1 — Invalid Actions</w:t>
      </w:r>
    </w:p>
    <w:p/>
    <w:p>
      <w:r>
        <w:t>An action lacking essential legal authority shall not become valid merely through:</w:t>
      </w:r>
    </w:p>
    <w:p/>
    <w:p>
      <w:pPr>
        <w:pStyle w:val="ListBullet"/>
      </w:pPr>
      <w:r>
        <w:t>ecclesiastical approval;</w:t>
      </w:r>
    </w:p>
    <w:p>
      <w:pPr>
        <w:pStyle w:val="ListBullet"/>
      </w:pPr>
      <w:r>
        <w:t>Founder approval;</w:t>
      </w:r>
    </w:p>
    <w:p>
      <w:pPr>
        <w:pStyle w:val="ListBullet"/>
      </w:pPr>
      <w:r>
        <w:t>officer approval;</w:t>
      </w:r>
    </w:p>
    <w:p>
      <w:pPr>
        <w:pStyle w:val="ListBullet"/>
      </w:pPr>
      <w:r>
        <w:t>donor approval;</w:t>
      </w:r>
    </w:p>
    <w:p>
      <w:pPr>
        <w:pStyle w:val="ListBullet"/>
      </w:pPr>
      <w:r>
        <w:t>subsequent convenience.</w:t>
      </w:r>
    </w:p>
    <w:p/>
    <w:p>
      <w:pPr>
        <w:pStyle w:val="Heading3"/>
      </w:pPr>
      <w:r>
        <w:t>Section 58.2 — Ratification</w:t>
      </w:r>
    </w:p>
    <w:p/>
    <w:p>
      <w:r>
        <w:t>Defective actions may be ratified only where legally and constitutionally capable of ratification.</w:t>
      </w:r>
    </w:p>
    <w:p/>
    <w:p>
      <w:pPr>
        <w:spacing w:before="80" w:after="80"/>
        <w:pBdr>
          <w:bottom w:val="single" w:sz="4" w:color="D1D5DB"/>
        </w:pBdr>
      </w:pPr>
    </w:p>
    <w:p/>
    <w:p>
      <w:pPr>
        <w:pStyle w:val="Heading1"/>
      </w:pPr>
      <w:r>
        <w:t>ARTICLE LIX</w:t>
      </w:r>
    </w:p>
    <w:p>
      <w:pPr>
        <w:pStyle w:val="Heading2"/>
      </w:pPr>
      <w:r>
        <w:t>Interpretation</w:t>
      </w:r>
    </w:p>
    <w:p/>
    <w:p>
      <w:pPr>
        <w:pStyle w:val="Heading3"/>
      </w:pPr>
      <w:r>
        <w:t>Section 59.1 — Lawful Interpretation</w:t>
      </w:r>
    </w:p>
    <w:p/>
    <w:p>
      <w:r>
        <w:t>These Bylaws shall be interpreted consistently with applicable law.</w:t>
      </w:r>
    </w:p>
    <w:p/>
    <w:p>
      <w:pPr>
        <w:pStyle w:val="Heading3"/>
      </w:pPr>
      <w:r>
        <w:t>Section 59.2 — Charter Controls</w:t>
      </w:r>
    </w:p>
    <w:p/>
    <w:p>
      <w:r>
        <w:t>Where the Charter and these Bylaws irreconcilably conflict, the Charter controls.</w:t>
      </w:r>
    </w:p>
    <w:p/>
    <w:p>
      <w:pPr>
        <w:pStyle w:val="Heading3"/>
      </w:pPr>
      <w:r>
        <w:t>Section 59.3 — Ecclesiastical Matters</w:t>
      </w:r>
    </w:p>
    <w:p/>
    <w:p>
      <w:r>
        <w:t>Where interpretation requires determination of substantive doctrine, the Board shall defer the religious question to the competent ecclesiastical authority.</w:t>
      </w:r>
    </w:p>
    <w:p/>
    <w:p>
      <w:pPr>
        <w:pStyle w:val="Heading3"/>
      </w:pPr>
      <w:r>
        <w:t>Section 59.4 — Fiduciary Matters</w:t>
      </w:r>
    </w:p>
    <w:p/>
    <w:p>
      <w:r>
        <w:t>Where interpretation concerns fiduciary responsibility imposed upon directors by law, no ecclesiastical instrument shall be interpreted as requiring a director knowingly to violate such duty.</w:t>
      </w:r>
    </w:p>
    <w:p/>
    <w:p>
      <w:pPr>
        <w:pStyle w:val="Heading3"/>
      </w:pPr>
      <w:r>
        <w:t>Section 59.5 — Severability</w:t>
      </w:r>
    </w:p>
    <w:p/>
    <w:p>
      <w:r>
        <w:t>If a provision is found invalid or unenforceable, remaining provisions shall continue to the extent reasonably possible.</w:t>
      </w:r>
    </w:p>
    <w:p/>
    <w:p>
      <w:pPr>
        <w:spacing w:before="80" w:after="80"/>
        <w:pBdr>
          <w:bottom w:val="single" w:sz="4" w:color="D1D5DB"/>
        </w:pBdr>
      </w:pPr>
    </w:p>
    <w:p/>
    <w:p>
      <w:pPr>
        <w:pStyle w:val="Heading1"/>
      </w:pPr>
      <w:r>
        <w:t>ARTICLE LX</w:t>
      </w:r>
    </w:p>
    <w:p>
      <w:pPr>
        <w:pStyle w:val="Heading2"/>
      </w:pPr>
      <w:r>
        <w:t>Corporate Governance Standard</w:t>
      </w:r>
    </w:p>
    <w:p/>
    <w:p>
      <w:r>
        <w:t>The Board shall evaluate every substantial corporate power by asking:</w:t>
      </w:r>
    </w:p>
    <w:p/>
    <w:p>
      <w:pPr>
        <w:ind w:left="317" w:hanging="259"/>
      </w:pPr>
      <w:r>
        <w:t xml:space="preserve">1. </w:t>
      </w:r>
      <w:r>
        <w:t>What authority permits the action?</w:t>
      </w:r>
    </w:p>
    <w:p>
      <w:pPr>
        <w:ind w:left="317" w:hanging="259"/>
      </w:pPr>
      <w:r>
        <w:t xml:space="preserve">2. </w:t>
      </w:r>
      <w:r>
        <w:t>Is the matter civil, ecclesiastical, or concurrent?</w:t>
      </w:r>
    </w:p>
    <w:p>
      <w:pPr>
        <w:ind w:left="317" w:hanging="259"/>
      </w:pPr>
      <w:r>
        <w:t xml:space="preserve">3. </w:t>
      </w:r>
      <w:r>
        <w:t>Who is competent to decide it?</w:t>
      </w:r>
    </w:p>
    <w:p>
      <w:pPr>
        <w:ind w:left="317" w:hanging="259"/>
      </w:pPr>
      <w:r>
        <w:t xml:space="preserve">4. </w:t>
      </w:r>
      <w:r>
        <w:t>What fiduciary duties apply?</w:t>
      </w:r>
    </w:p>
    <w:p>
      <w:pPr>
        <w:ind w:left="317" w:hanging="259"/>
      </w:pPr>
      <w:r>
        <w:t xml:space="preserve">5. </w:t>
      </w:r>
      <w:r>
        <w:t>What conflicts exist?</w:t>
      </w:r>
    </w:p>
    <w:p>
      <w:pPr>
        <w:ind w:left="317" w:hanging="259"/>
      </w:pPr>
      <w:r>
        <w:t xml:space="preserve">6. </w:t>
      </w:r>
      <w:r>
        <w:t>What information is reasonably required?</w:t>
      </w:r>
    </w:p>
    <w:p>
      <w:pPr>
        <w:ind w:left="317" w:hanging="259"/>
      </w:pPr>
      <w:r>
        <w:t xml:space="preserve">7. </w:t>
      </w:r>
      <w:r>
        <w:t>What approvals are necessary?</w:t>
      </w:r>
    </w:p>
    <w:p>
      <w:pPr>
        <w:ind w:left="317" w:hanging="259"/>
      </w:pPr>
      <w:r>
        <w:t xml:space="preserve">8. </w:t>
      </w:r>
      <w:r>
        <w:t>What ecclesiastical concurrence is applicable?</w:t>
      </w:r>
    </w:p>
    <w:p>
      <w:pPr>
        <w:ind w:left="317" w:hanging="259"/>
      </w:pPr>
      <w:r>
        <w:t xml:space="preserve">9. </w:t>
      </w:r>
      <w:r>
        <w:t>What financial risks exist?</w:t>
      </w:r>
    </w:p>
    <w:p>
      <w:pPr>
        <w:ind w:left="317" w:hanging="259"/>
      </w:pPr>
      <w:r>
        <w:t xml:space="preserve">10. </w:t>
      </w:r>
      <w:r>
        <w:t>What legal obligations exist?</w:t>
      </w:r>
    </w:p>
    <w:p>
      <w:pPr>
        <w:ind w:left="317" w:hanging="259"/>
      </w:pPr>
      <w:r>
        <w:t xml:space="preserve">11. </w:t>
      </w:r>
      <w:r>
        <w:t>What safeguarding implications exist?</w:t>
      </w:r>
    </w:p>
    <w:p>
      <w:pPr>
        <w:ind w:left="317" w:hanging="259"/>
      </w:pPr>
      <w:r>
        <w:t xml:space="preserve">12. </w:t>
      </w:r>
      <w:r>
        <w:t>What records must be created?</w:t>
      </w:r>
    </w:p>
    <w:p>
      <w:pPr>
        <w:ind w:left="317" w:hanging="259"/>
      </w:pPr>
      <w:r>
        <w:t xml:space="preserve">13. </w:t>
      </w:r>
      <w:r>
        <w:t>Is the action reversible?</w:t>
      </w:r>
    </w:p>
    <w:p>
      <w:pPr>
        <w:ind w:left="317" w:hanging="259"/>
      </w:pPr>
      <w:r>
        <w:t xml:space="preserve">14. </w:t>
      </w:r>
      <w:r>
        <w:t>Does it concentrate power improperly?</w:t>
      </w:r>
    </w:p>
    <w:p>
      <w:pPr>
        <w:ind w:left="317" w:hanging="259"/>
      </w:pPr>
      <w:r>
        <w:t xml:space="preserve">15. </w:t>
      </w:r>
      <w:r>
        <w:t>Does it preserve charitable purposes?</w:t>
      </w:r>
    </w:p>
    <w:p>
      <w:pPr>
        <w:ind w:left="317" w:hanging="259"/>
      </w:pPr>
      <w:r>
        <w:t xml:space="preserve">16. </w:t>
      </w:r>
      <w:r>
        <w:t>Does it preserve the Corporation's religious character?</w:t>
      </w:r>
    </w:p>
    <w:p>
      <w:pPr>
        <w:ind w:left="317" w:hanging="259"/>
      </w:pPr>
      <w:r>
        <w:t xml:space="preserve">17. </w:t>
      </w:r>
      <w:r>
        <w:t>Would the decision remain defensible if the present leadership were replaced tomorrow?</w:t>
      </w:r>
    </w:p>
    <w:p/>
    <w:p>
      <w:pPr>
        <w:spacing w:before="80" w:after="80"/>
        <w:pBdr>
          <w:bottom w:val="single" w:sz="4" w:color="D1D5DB"/>
        </w:pBdr>
      </w:pPr>
    </w:p>
    <w:p/>
    <w:p>
      <w:pPr>
        <w:pStyle w:val="Heading1"/>
      </w:pPr>
      <w:r>
        <w:t>ARTICLE LXI</w:t>
      </w:r>
    </w:p>
    <w:p>
      <w:pPr>
        <w:pStyle w:val="Heading2"/>
      </w:pPr>
      <w:r>
        <w:t>Institutional Objective</w:t>
      </w:r>
    </w:p>
    <w:p/>
    <w:p>
      <w:r>
        <w:t>These Bylaws are designed so that:</w:t>
      </w:r>
    </w:p>
    <w:p/>
    <w:p>
      <w:pPr>
        <w:pStyle w:val="LegalNote"/>
      </w:pPr>
      <w:r>
        <w:rPr>
          <w:b/>
        </w:rPr>
        <w:t>The Board possesses sufficient authority to fulfill its legal and fiduciary responsibilities without becoming the supreme religious authority.</w:t>
      </w:r>
    </w:p>
    <w:p/>
    <w:p>
      <w:pPr>
        <w:pStyle w:val="LegalNote"/>
      </w:pPr>
      <w:r>
        <w:rPr>
          <w:b/>
        </w:rPr>
        <w:t>Ecclesiastical leadership possesses sufficient autonomy to govern religion without acquiring unrestricted control over charitable property.</w:t>
      </w:r>
    </w:p>
    <w:p/>
    <w:p>
      <w:pPr>
        <w:pStyle w:val="LegalNote"/>
      </w:pPr>
      <w:r>
        <w:rPr>
          <w:b/>
        </w:rPr>
        <w:t>Corporate officers possess sufficient authority to operate effectively without becoming independent centers of unaccountable power.</w:t>
      </w:r>
    </w:p>
    <w:p/>
    <w:p>
      <w:pPr>
        <w:pStyle w:val="LegalNote"/>
      </w:pPr>
      <w:r>
        <w:rPr>
          <w:b/>
        </w:rPr>
        <w:t>The Founder may build the institution without permanently owning it.</w:t>
      </w:r>
    </w:p>
    <w:p/>
    <w:p>
      <w:pPr>
        <w:pStyle w:val="LegalNote"/>
      </w:pPr>
      <w:r>
        <w:rPr>
          <w:b/>
        </w:rPr>
        <w:t>Donors may support the mission without purchasing control over it.</w:t>
      </w:r>
    </w:p>
    <w:p/>
    <w:p>
      <w:pPr>
        <w:pStyle w:val="LegalNote"/>
      </w:pPr>
      <w:r>
        <w:rPr>
          <w:b/>
        </w:rPr>
        <w:t>Religious leaders may be compensated fairly without determining their own compensation.</w:t>
      </w:r>
    </w:p>
    <w:p/>
    <w:p>
      <w:pPr>
        <w:pStyle w:val="LegalNote"/>
      </w:pPr>
      <w:r>
        <w:rPr>
          <w:b/>
        </w:rPr>
        <w:t>The Corporation may grow without forcing one person to remain theologian, director, executive, treasurer, adjudicator, and constitutional authority simultaneously.</w:t>
      </w:r>
    </w:p>
    <w:p/>
    <w:p>
      <w:pPr>
        <w:pStyle w:val="LegalNote"/>
      </w:pPr>
      <w:r>
        <w:rPr>
          <w:b/>
        </w:rPr>
        <w:t>The civil and ecclesiastical systems may disagree without either system automatically destroying the other.</w:t>
      </w:r>
    </w:p>
    <w:p/>
    <w:p>
      <w:r>
        <w:t>The objective of these Bylaws is therefore:</w:t>
      </w:r>
    </w:p>
    <w:p/>
    <w:p>
      <w:pPr>
        <w:pStyle w:val="LegalNote"/>
      </w:pPr>
      <w:r>
        <w:rPr>
          <w:b/>
        </w:rPr>
        <w:t>a lawful, accountable, financially responsible civil corporation capable of faithfully supporting a religious community whose spiritual governance remains constitutionally distinct from corporate fiduciary administration.</w:t>
      </w:r>
    </w:p>
    <w:p/>
    <w:p>
      <w:pPr>
        <w:spacing w:before="80" w:after="80"/>
        <w:pBdr>
          <w:bottom w:val="single" w:sz="4" w:color="D1D5DB"/>
        </w:pBdr>
      </w:pPr>
    </w:p>
    <w:p/>
    <w:p>
      <w:pPr>
        <w:pStyle w:val="Heading1"/>
      </w:pPr>
      <w:r>
        <w:t>ARTICLE LXII</w:t>
      </w:r>
    </w:p>
    <w:p>
      <w:pPr>
        <w:pStyle w:val="Heading2"/>
      </w:pPr>
      <w:r>
        <w:t>Adoption</w:t>
      </w:r>
    </w:p>
    <w:p/>
    <w:p>
      <w:r>
        <w:t>These Bylaws are adopted by the lawful governing authority of [[CORP_NAME]].</w:t>
      </w:r>
    </w:p>
    <w:p/>
    <w:p>
      <w:r>
        <w:rPr>
          <w:b/>
        </w:rPr>
        <w:t>Date of Adoption:</w:t>
      </w:r>
      <w:r>
        <w:t xml:space="preserve"> [[DATE]]</w:t>
      </w:r>
    </w:p>
    <w:p/>
    <w:p>
      <w:r>
        <w:rPr>
          <w:b/>
        </w:rPr>
        <w:t>Adopted by:</w:t>
      </w:r>
      <w:r>
        <w:t xml:space="preserve"> [[INCORPORATOR / INITIAL BOARD OF DIRECTORS]]</w:t>
      </w:r>
    </w:p>
    <w:p/>
    <w:p>
      <w:pPr>
        <w:pStyle w:val="Heading3"/>
      </w:pPr>
      <w:r>
        <w:t>Initial Directors</w:t>
      </w:r>
    </w:p>
    <w:p/>
    <w:p>
      <w:pPr>
        <w:ind w:left="317" w:hanging="259"/>
      </w:pPr>
      <w:r>
        <w:t xml:space="preserve">1. </w:t>
      </w:r>
      <w:r>
        <w:t>[[DIRECTOR_1]]</w:t>
      </w:r>
    </w:p>
    <w:p>
      <w:pPr>
        <w:ind w:left="317" w:hanging="259"/>
      </w:pPr>
      <w:r>
        <w:t xml:space="preserve">2. </w:t>
      </w:r>
      <w:r>
        <w:t>[[DIRECTOR_2]]</w:t>
      </w:r>
    </w:p>
    <w:p>
      <w:pPr>
        <w:ind w:left="317" w:hanging="259"/>
      </w:pPr>
      <w:r>
        <w:t xml:space="preserve">3. </w:t>
      </w:r>
      <w:r>
        <w:t>[[DIRECTOR_3]]</w:t>
      </w:r>
    </w:p>
    <w:p>
      <w:pPr>
        <w:ind w:left="317" w:hanging="259"/>
      </w:pPr>
      <w:r>
        <w:t xml:space="preserve">4. </w:t>
      </w:r>
      <w:r>
        <w:t>[[DIRECTOR_4]]</w:t>
      </w:r>
    </w:p>
    <w:p>
      <w:pPr>
        <w:ind w:left="317" w:hanging="259"/>
      </w:pPr>
      <w:r>
        <w:t xml:space="preserve">5. </w:t>
      </w:r>
      <w:r>
        <w:t>[[DIRECTOR_5]]</w:t>
      </w:r>
    </w:p>
    <w:p>
      <w:pPr>
        <w:ind w:left="317" w:hanging="259"/>
      </w:pPr>
      <w:r>
        <w:t xml:space="preserve">6. </w:t>
      </w:r>
      <w:r>
        <w:t>[[DIRECTOR_6]]</w:t>
      </w:r>
    </w:p>
    <w:p>
      <w:pPr>
        <w:ind w:left="317" w:hanging="259"/>
      </w:pPr>
      <w:r>
        <w:t xml:space="preserve">7. </w:t>
      </w:r>
      <w:r>
        <w:t>[[DIRECTOR_7]]</w:t>
      </w:r>
    </w:p>
    <w:p/>
    <w:p>
      <w:pPr>
        <w:pStyle w:val="Heading3"/>
      </w:pPr>
      <w:r>
        <w:t>Initial Corporate Officers</w:t>
      </w:r>
    </w:p>
    <w:p/>
    <w:p>
      <w:r>
        <w:rPr>
          <w:b/>
        </w:rPr>
        <w:t>President:</w:t>
      </w:r>
      <w:r>
        <w:t xml:space="preserve"> [[PRESIDENT]]</w:t>
      </w:r>
    </w:p>
    <w:p>
      <w:r>
        <w:rPr>
          <w:b/>
        </w:rPr>
        <w:t>Secretary:</w:t>
      </w:r>
      <w:r>
        <w:t xml:space="preserve"> [[SECRETARY]]</w:t>
      </w:r>
    </w:p>
    <w:p>
      <w:r>
        <w:rPr>
          <w:b/>
        </w:rPr>
        <w:t>Treasurer:</w:t>
      </w:r>
      <w:r>
        <w:t xml:space="preserve"> [[TREASURER]]</w:t>
      </w:r>
    </w:p>
    <w:p/>
    <w:p>
      <w:pPr>
        <w:spacing w:before="80" w:after="80"/>
        <w:pBdr>
          <w:bottom w:val="single" w:sz="4" w:color="D1D5DB"/>
        </w:pBdr>
      </w:pPr>
    </w:p>
    <w:p/>
    <w:p>
      <w:pPr>
        <w:pStyle w:val="Heading1"/>
      </w:pPr>
      <w:r>
        <w:t>CERTIFICATION</w:t>
      </w:r>
    </w:p>
    <w:p/>
    <w:p>
      <w:r>
        <w:t>I certify that the foregoing Bylaws were duly adopted as the Bylaws of [[CORP_NAME]] and remain in effect as of the date stated below.</w:t>
      </w:r>
    </w:p>
    <w:p/>
    <w:p>
      <w:r>
        <w:rPr>
          <w:b/>
        </w:rPr>
        <w:t>Date:</w:t>
      </w:r>
      <w:r>
        <w:t xml:space="preserve"> [[DATE]]</w:t>
      </w:r>
    </w:p>
    <w:p/>
    <w:p/>
    <w:p>
      <w:r>
        <w:t>________________________________________</w:t>
      </w:r>
    </w:p>
    <w:p>
      <w:r>
        <w:rPr>
          <w:b/>
        </w:rPr>
        <w:t>[[SECRETARY_NAME]]</w:t>
      </w:r>
    </w:p>
    <w:p>
      <w:r>
        <w:t>Secretary</w:t>
      </w:r>
    </w:p>
    <w:p>
      <w:r>
        <w:t>[[CORP_NAME]]</w:t>
      </w:r>
    </w:p>
    <w:p>
      <w:pPr>
        <w:pStyle w:val="Heading1"/>
      </w:pPr>
      <w:r>
        <w:t>Current Legal and Administrative References</w:t>
      </w:r>
    </w:p>
    <w:p>
      <w:r>
        <w:rPr>
          <w:b/>
        </w:rPr>
        <w:t xml:space="preserve">IRS Form 1023 Instructions: </w:t>
      </w:r>
      <w:r>
        <w:t>https://www.irs.gov/instructions/i1023</w:t>
      </w:r>
    </w:p>
    <w:p>
      <w:r>
        <w:rPr>
          <w:b/>
        </w:rPr>
        <w:t xml:space="preserve">IRS Organizational Test: </w:t>
      </w:r>
      <w:r>
        <w:t>https://www.irs.gov/charities-non-profits/charitable-organizations/organizational-test-internal-revenue-code-section-501c3</w:t>
      </w:r>
    </w:p>
    <w:p>
      <w:r>
        <w:rPr>
          <w:b/>
        </w:rPr>
        <w:t xml:space="preserve">IRS EIN guidance: </w:t>
      </w:r>
      <w:r>
        <w:t>https://www.irs.gov/charities-non-profits/employer-identification-number</w:t>
      </w:r>
    </w:p>
    <w:p>
      <w:r>
        <w:rPr>
          <w:b/>
        </w:rPr>
        <w:t xml:space="preserve">Tennessee Secretary of State Business Forms &amp; Fees: </w:t>
      </w:r>
      <w:r>
        <w:t>https://sos.tn.gov/businesses/forms-and-fees</w:t>
      </w:r>
    </w:p>
    <w:p>
      <w:r>
        <w:rPr>
          <w:b/>
        </w:rPr>
        <w:t xml:space="preserve">Tennessee SS-4418 Nonprofit Charter: </w:t>
      </w:r>
      <w:r>
        <w:t>https://sos-prod.tnsosgovfiles.com/s3fs-public/document/SS-4418%20Charter%20Non-Profit_0.pdf</w:t>
      </w:r>
    </w:p>
    <w:p>
      <w:r>
        <w:rPr>
          <w:b/>
        </w:rPr>
        <w:t xml:space="preserve">Tenn. Code Ann. § 48-52-102 (charter): </w:t>
      </w:r>
      <w:r>
        <w:t>https://law.justia.com/codes/tennessee/title-48/nonprofit-corporations/chapter-52/section-48-52-102/</w:t>
      </w:r>
    </w:p>
    <w:p>
      <w:r>
        <w:rPr>
          <w:b/>
        </w:rPr>
        <w:t xml:space="preserve">Tenn. Code Ann. § 48-58-103 (number of directors): </w:t>
      </w:r>
      <w:r>
        <w:t>https://law.justia.com/codes/tennessee/title-48/nonprofit-corporations/chapter-58/part-1/section-48-58-103/</w:t>
      </w:r>
    </w:p>
    <w:p>
      <w:r>
        <w:rPr>
          <w:b/>
        </w:rPr>
        <w:t xml:space="preserve">Tenn. Code Ann. § 48-56-103 (no members required): </w:t>
      </w:r>
      <w:r>
        <w:t>https://law.justia.com/codes/tennessee/title-48/nonprofit-corporations/chapter-56/part-1/section-48-56-103/</w:t>
      </w:r>
    </w:p>
    <w:p>
      <w:r>
        <w:rPr>
          <w:b/>
        </w:rPr>
        <w:t xml:space="preserve">2022 NAICS 813110 - Religious Organizations: </w:t>
      </w:r>
      <w:r>
        <w:t>https://www.census.gov/naics/reference_files_tools/2022_NAICS_Manual.pdf</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Working Draft - Internal Governance / Attorney Review Recommended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CH-005 / BYL-001 - Civil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40"/>
    </w:pPr>
    <w:rPr>
      <w:rFonts w:ascii="Aptos" w:hAnsi="Aptos"/>
      <w:color w:val="4B5563"/>
      <w:sz w:val="18"/>
    </w:rPr>
  </w:style>
  <w:style w:type="paragraph" w:customStyle="1" w:styleId="LegalNote">
    <w:name w:val="Legal Note"/>
    <w:pPr>
      <w:ind w:left="288" w:right="288"/>
    </w:pPr>
    <w:rPr>
      <w:rFonts w:ascii="Aptos" w:hAnsi="Aptos"/>
      <w:i/>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