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Ministerial Offices Standard</w:t>
      </w:r>
    </w:p>
    <w:p>
      <w:pPr>
        <w:jc w:val="center"/>
      </w:pPr>
      <w:r>
        <w:rPr>
          <w:i/>
          <w:color w:val="475569"/>
          <w:sz w:val="24"/>
        </w:rPr>
        <w:t>Definitions, jurisdictions, qualifications, and limits of religious offices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CH-024</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 and Governing Principle</w:t>
      </w:r>
    </w:p>
    <w:p>
      <w:pPr>
        <w:keepLines/>
      </w:pPr>
      <w:r>
        <w:t>Religious office is a defined trust within the Religious Body. Office is distinct from credential, employment, corporate agency, spiritual worth, and personal charisma. A person may possess a credential without holding an office, and may hold a ministry assignment without acquiring independent authority beyond that assignment.</w:t>
      </w:r>
    </w:p>
    <w:p>
      <w:pPr>
        <w:keepLines/>
      </w:pPr>
      <w:r>
        <w:t>The governing principle is: authority follows defined office, demonstrated competence, valid appointment, and continuing accountability.</w:t>
      </w:r>
    </w:p>
    <w:p>
      <w:pPr>
        <w:pStyle w:val="Heading1"/>
        <w:keepNext/>
      </w:pPr>
      <w:r>
        <w:t>2. Ministry Status Architecture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F2937"/>
            <w:vAlign w:val="center"/>
          </w:tcPr>
          <w:p>
            <w:r/>
            <w:r>
              <w:rPr>
                <w:b/>
                <w:color w:val="FFFFFF"/>
                <w:sz w:val="18"/>
              </w:rPr>
              <w:t>Status</w:t>
            </w:r>
          </w:p>
        </w:tc>
        <w:tc>
          <w:tcPr>
            <w:tcW w:type="dxa" w:w="3024"/>
            <w:shd w:fill="1F2937"/>
            <w:vAlign w:val="center"/>
          </w:tcPr>
          <w:p>
            <w:r/>
            <w:r>
              <w:rPr>
                <w:b/>
                <w:color w:val="FFFFFF"/>
                <w:sz w:val="18"/>
              </w:rPr>
              <w:t>Nature</w:t>
            </w:r>
          </w:p>
        </w:tc>
        <w:tc>
          <w:tcPr>
            <w:tcW w:type="dxa" w:w="2016"/>
            <w:shd w:fill="1F2937"/>
            <w:vAlign w:val="center"/>
          </w:tcPr>
          <w:p>
            <w:r/>
            <w:r>
              <w:rPr>
                <w:b/>
                <w:color w:val="FFFFFF"/>
                <w:sz w:val="18"/>
              </w:rPr>
              <w:t>May Represent as Ordained?</w:t>
            </w:r>
          </w:p>
        </w:tc>
        <w:tc>
          <w:tcPr>
            <w:tcW w:type="dxa" w:w="3600"/>
            <w:shd w:fill="1F2937"/>
            <w:vAlign w:val="center"/>
          </w:tcPr>
          <w:p>
            <w:r/>
            <w:r>
              <w:rPr>
                <w:b/>
                <w:color w:val="FFFFFF"/>
                <w:sz w:val="18"/>
              </w:rPr>
              <w:t>Ordinary Use</w:t>
            </w:r>
          </w:p>
        </w:tc>
      </w:tr>
      <w:tr>
        <w:trPr>
          <w:cantSplit/>
        </w:trPr>
        <w:tc>
          <w:tcPr>
            <w:tcW w:type="dxa" w:w="1872"/>
            <w:vAlign w:val="center"/>
          </w:tcPr>
          <w:p>
            <w:r/>
            <w:r>
              <w:rPr>
                <w:b w:val="0"/>
                <w:color w:val="111827"/>
                <w:sz w:val="17"/>
              </w:rPr>
              <w:t>Ministry Aspirant</w:t>
            </w:r>
          </w:p>
        </w:tc>
        <w:tc>
          <w:tcPr>
            <w:tcW w:type="dxa" w:w="3024"/>
            <w:vAlign w:val="center"/>
          </w:tcPr>
          <w:p>
            <w:r/>
            <w:r>
              <w:rPr>
                <w:b w:val="0"/>
                <w:color w:val="111827"/>
                <w:sz w:val="17"/>
              </w:rPr>
              <w:t>Exploratory vocational status</w:t>
            </w:r>
          </w:p>
        </w:tc>
        <w:tc>
          <w:tcPr>
            <w:tcW w:type="dxa" w:w="2016"/>
            <w:vAlign w:val="center"/>
          </w:tcPr>
          <w:p>
            <w:r/>
            <w:r>
              <w:rPr>
                <w:b w:val="0"/>
                <w:color w:val="111827"/>
                <w:sz w:val="17"/>
              </w:rPr>
              <w:t>No</w:t>
            </w:r>
          </w:p>
        </w:tc>
        <w:tc>
          <w:tcPr>
            <w:tcW w:type="dxa" w:w="3600"/>
            <w:vAlign w:val="center"/>
          </w:tcPr>
          <w:p>
            <w:r/>
            <w:r>
              <w:rPr>
                <w:b w:val="0"/>
                <w:color w:val="111827"/>
                <w:sz w:val="17"/>
              </w:rPr>
              <w:t>Discernment and introductory formation</w:t>
            </w:r>
          </w:p>
        </w:tc>
      </w:tr>
      <w:tr>
        <w:trPr>
          <w:cantSplit/>
        </w:trPr>
        <w:tc>
          <w:tcPr>
            <w:tcW w:type="dxa" w:w="1872"/>
            <w:vAlign w:val="center"/>
          </w:tcPr>
          <w:p>
            <w:r/>
            <w:r>
              <w:rPr>
                <w:b w:val="0"/>
                <w:color w:val="111827"/>
                <w:sz w:val="17"/>
              </w:rPr>
              <w:t>Ministry Candidate</w:t>
            </w:r>
          </w:p>
        </w:tc>
        <w:tc>
          <w:tcPr>
            <w:tcW w:type="dxa" w:w="3024"/>
            <w:vAlign w:val="center"/>
          </w:tcPr>
          <w:p>
            <w:r/>
            <w:r>
              <w:rPr>
                <w:b w:val="0"/>
                <w:color w:val="111827"/>
                <w:sz w:val="17"/>
              </w:rPr>
              <w:t>Admitted formation status</w:t>
            </w:r>
          </w:p>
        </w:tc>
        <w:tc>
          <w:tcPr>
            <w:tcW w:type="dxa" w:w="2016"/>
            <w:vAlign w:val="center"/>
          </w:tcPr>
          <w:p>
            <w:r/>
            <w:r>
              <w:rPr>
                <w:b w:val="0"/>
                <w:color w:val="111827"/>
                <w:sz w:val="17"/>
              </w:rPr>
              <w:t>No</w:t>
            </w:r>
          </w:p>
        </w:tc>
        <w:tc>
          <w:tcPr>
            <w:tcW w:type="dxa" w:w="3600"/>
            <w:vAlign w:val="center"/>
          </w:tcPr>
          <w:p>
            <w:r/>
            <w:r>
              <w:rPr>
                <w:b w:val="0"/>
                <w:color w:val="111827"/>
                <w:sz w:val="17"/>
              </w:rPr>
              <w:t>Coursework, supervised service, evaluation</w:t>
            </w:r>
          </w:p>
        </w:tc>
      </w:tr>
      <w:tr>
        <w:trPr>
          <w:cantSplit/>
        </w:trPr>
        <w:tc>
          <w:tcPr>
            <w:tcW w:type="dxa" w:w="1872"/>
            <w:vAlign w:val="center"/>
          </w:tcPr>
          <w:p>
            <w:r/>
            <w:r>
              <w:rPr>
                <w:b w:val="0"/>
                <w:color w:val="111827"/>
                <w:sz w:val="17"/>
              </w:rPr>
              <w:t>Authorized Religious Worker</w:t>
            </w:r>
          </w:p>
        </w:tc>
        <w:tc>
          <w:tcPr>
            <w:tcW w:type="dxa" w:w="3024"/>
            <w:vAlign w:val="center"/>
          </w:tcPr>
          <w:p>
            <w:r/>
            <w:r>
              <w:rPr>
                <w:b w:val="0"/>
                <w:color w:val="111827"/>
                <w:sz w:val="17"/>
              </w:rPr>
              <w:t>Task-limited authorization</w:t>
            </w:r>
          </w:p>
        </w:tc>
        <w:tc>
          <w:tcPr>
            <w:tcW w:type="dxa" w:w="2016"/>
            <w:vAlign w:val="center"/>
          </w:tcPr>
          <w:p>
            <w:r/>
            <w:r>
              <w:rPr>
                <w:b w:val="0"/>
                <w:color w:val="111827"/>
                <w:sz w:val="17"/>
              </w:rPr>
              <w:t>No</w:t>
            </w:r>
          </w:p>
        </w:tc>
        <w:tc>
          <w:tcPr>
            <w:tcW w:type="dxa" w:w="3600"/>
            <w:vAlign w:val="center"/>
          </w:tcPr>
          <w:p>
            <w:r/>
            <w:r>
              <w:rPr>
                <w:b w:val="0"/>
                <w:color w:val="111827"/>
                <w:sz w:val="17"/>
              </w:rPr>
              <w:t>Defined support or service functions</w:t>
            </w:r>
          </w:p>
        </w:tc>
      </w:tr>
      <w:tr>
        <w:trPr>
          <w:cantSplit/>
        </w:trPr>
        <w:tc>
          <w:tcPr>
            <w:tcW w:type="dxa" w:w="1872"/>
            <w:vAlign w:val="center"/>
          </w:tcPr>
          <w:p>
            <w:r/>
            <w:r>
              <w:rPr>
                <w:b w:val="0"/>
                <w:color w:val="111827"/>
                <w:sz w:val="17"/>
              </w:rPr>
              <w:t>Commissioned Minister</w:t>
            </w:r>
          </w:p>
        </w:tc>
        <w:tc>
          <w:tcPr>
            <w:tcW w:type="dxa" w:w="3024"/>
            <w:vAlign w:val="center"/>
          </w:tcPr>
          <w:p>
            <w:r/>
            <w:r>
              <w:rPr>
                <w:b w:val="0"/>
                <w:color w:val="111827"/>
                <w:sz w:val="17"/>
              </w:rPr>
              <w:t>Credential for defined ministry scope</w:t>
            </w:r>
          </w:p>
        </w:tc>
        <w:tc>
          <w:tcPr>
            <w:tcW w:type="dxa" w:w="2016"/>
            <w:vAlign w:val="center"/>
          </w:tcPr>
          <w:p>
            <w:r/>
            <w:r>
              <w:rPr>
                <w:b w:val="0"/>
                <w:color w:val="111827"/>
                <w:sz w:val="17"/>
              </w:rPr>
              <w:t>No, unless separately ordained</w:t>
            </w:r>
          </w:p>
        </w:tc>
        <w:tc>
          <w:tcPr>
            <w:tcW w:type="dxa" w:w="3600"/>
            <w:vAlign w:val="center"/>
          </w:tcPr>
          <w:p>
            <w:r/>
            <w:r>
              <w:rPr>
                <w:b w:val="0"/>
                <w:color w:val="111827"/>
                <w:sz w:val="17"/>
              </w:rPr>
              <w:t>Teaching, care, rites, or service within written scope</w:t>
            </w:r>
          </w:p>
        </w:tc>
      </w:tr>
      <w:tr>
        <w:trPr>
          <w:cantSplit/>
        </w:trPr>
        <w:tc>
          <w:tcPr>
            <w:tcW w:type="dxa" w:w="1872"/>
            <w:vAlign w:val="center"/>
          </w:tcPr>
          <w:p>
            <w:r/>
            <w:r>
              <w:rPr>
                <w:b w:val="0"/>
                <w:color w:val="111827"/>
                <w:sz w:val="17"/>
              </w:rPr>
              <w:t>Licensed Minister</w:t>
            </w:r>
          </w:p>
        </w:tc>
        <w:tc>
          <w:tcPr>
            <w:tcW w:type="dxa" w:w="3024"/>
            <w:vAlign w:val="center"/>
          </w:tcPr>
          <w:p>
            <w:r/>
            <w:r>
              <w:rPr>
                <w:b w:val="0"/>
                <w:color w:val="111827"/>
                <w:sz w:val="17"/>
              </w:rPr>
              <w:t>Developmental/provisional ministerial credential</w:t>
            </w:r>
          </w:p>
        </w:tc>
        <w:tc>
          <w:tcPr>
            <w:tcW w:type="dxa" w:w="2016"/>
            <w:vAlign w:val="center"/>
          </w:tcPr>
          <w:p>
            <w:r/>
            <w:r>
              <w:rPr>
                <w:b w:val="0"/>
                <w:color w:val="111827"/>
                <w:sz w:val="17"/>
              </w:rPr>
              <w:t>No, unless separately ordained</w:t>
            </w:r>
          </w:p>
        </w:tc>
        <w:tc>
          <w:tcPr>
            <w:tcW w:type="dxa" w:w="3600"/>
            <w:vAlign w:val="center"/>
          </w:tcPr>
          <w:p>
            <w:r/>
            <w:r>
              <w:rPr>
                <w:b w:val="0"/>
                <w:color w:val="111827"/>
                <w:sz w:val="17"/>
              </w:rPr>
              <w:t>Broader ministry under supervision or conditions</w:t>
            </w:r>
          </w:p>
        </w:tc>
      </w:tr>
      <w:tr>
        <w:trPr>
          <w:cantSplit/>
        </w:trPr>
        <w:tc>
          <w:tcPr>
            <w:tcW w:type="dxa" w:w="1872"/>
            <w:vAlign w:val="center"/>
          </w:tcPr>
          <w:p>
            <w:r/>
            <w:r>
              <w:rPr>
                <w:b w:val="0"/>
                <w:color w:val="111827"/>
                <w:sz w:val="17"/>
              </w:rPr>
              <w:t>Ordained Minister</w:t>
            </w:r>
          </w:p>
        </w:tc>
        <w:tc>
          <w:tcPr>
            <w:tcW w:type="dxa" w:w="3024"/>
            <w:vAlign w:val="center"/>
          </w:tcPr>
          <w:p>
            <w:r/>
            <w:r>
              <w:rPr>
                <w:b w:val="0"/>
                <w:color w:val="111827"/>
                <w:sz w:val="17"/>
              </w:rPr>
              <w:t>Highest ordinary ministerial credential</w:t>
            </w:r>
          </w:p>
        </w:tc>
        <w:tc>
          <w:tcPr>
            <w:tcW w:type="dxa" w:w="2016"/>
            <w:vAlign w:val="center"/>
          </w:tcPr>
          <w:p>
            <w:r/>
            <w:r>
              <w:rPr>
                <w:b w:val="0"/>
                <w:color w:val="111827"/>
                <w:sz w:val="17"/>
              </w:rPr>
              <w:t>Yes</w:t>
            </w:r>
          </w:p>
        </w:tc>
        <w:tc>
          <w:tcPr>
            <w:tcW w:type="dxa" w:w="3600"/>
            <w:vAlign w:val="center"/>
          </w:tcPr>
          <w:p>
            <w:r/>
            <w:r>
              <w:rPr>
                <w:b w:val="0"/>
                <w:color w:val="111827"/>
                <w:sz w:val="17"/>
              </w:rPr>
              <w:t>General ministry within office/assignment and written limitations</w:t>
            </w:r>
          </w:p>
        </w:tc>
      </w:tr>
      <w:tr>
        <w:trPr>
          <w:cantSplit/>
        </w:trPr>
        <w:tc>
          <w:tcPr>
            <w:tcW w:type="dxa" w:w="1872"/>
            <w:vAlign w:val="center"/>
          </w:tcPr>
          <w:p>
            <w:r/>
            <w:r>
              <w:rPr>
                <w:b w:val="0"/>
                <w:color w:val="111827"/>
                <w:sz w:val="17"/>
              </w:rPr>
              <w:t>Specialized Endorsement</w:t>
            </w:r>
          </w:p>
        </w:tc>
        <w:tc>
          <w:tcPr>
            <w:tcW w:type="dxa" w:w="3024"/>
            <w:vAlign w:val="center"/>
          </w:tcPr>
          <w:p>
            <w:r/>
            <w:r>
              <w:rPr>
                <w:b w:val="0"/>
                <w:color w:val="111827"/>
                <w:sz w:val="17"/>
              </w:rPr>
              <w:t>Additional scope or competency recognition</w:t>
            </w:r>
          </w:p>
        </w:tc>
        <w:tc>
          <w:tcPr>
            <w:tcW w:type="dxa" w:w="2016"/>
            <w:vAlign w:val="center"/>
          </w:tcPr>
          <w:p>
            <w:r/>
            <w:r>
              <w:rPr>
                <w:b w:val="0"/>
                <w:color w:val="111827"/>
                <w:sz w:val="17"/>
              </w:rPr>
              <w:t>Only if underlying minister is ordained</w:t>
            </w:r>
          </w:p>
        </w:tc>
        <w:tc>
          <w:tcPr>
            <w:tcW w:type="dxa" w:w="3600"/>
            <w:vAlign w:val="center"/>
          </w:tcPr>
          <w:p>
            <w:r/>
            <w:r>
              <w:rPr>
                <w:b w:val="0"/>
                <w:color w:val="111827"/>
                <w:sz w:val="17"/>
              </w:rPr>
              <w:t>Chaplaincy, education, contemplative guidance, other specialty</w:t>
            </w:r>
          </w:p>
        </w:tc>
      </w:tr>
    </w:tbl>
    <w:p/>
    <w:p>
      <w:pPr>
        <w:pStyle w:val="Heading1"/>
        <w:keepNext/>
      </w:pPr>
      <w:r>
        <w:t>3. Permanent Ecclesiastical Offices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2937"/>
            <w:vAlign w:val="center"/>
          </w:tcPr>
          <w:p>
            <w:r/>
            <w:r>
              <w:rPr>
                <w:b/>
                <w:color w:val="FFFFFF"/>
                <w:sz w:val="18"/>
              </w:rPr>
              <w:t>Office</w:t>
            </w:r>
          </w:p>
        </w:tc>
        <w:tc>
          <w:tcPr>
            <w:tcW w:type="dxa" w:w="3744"/>
            <w:shd w:fill="1F2937"/>
            <w:vAlign w:val="center"/>
          </w:tcPr>
          <w:p>
            <w:r/>
            <w:r>
              <w:rPr>
                <w:b/>
                <w:color w:val="FFFFFF"/>
                <w:sz w:val="18"/>
              </w:rPr>
              <w:t>Primary Functions</w:t>
            </w:r>
          </w:p>
        </w:tc>
        <w:tc>
          <w:tcPr>
            <w:tcW w:type="dxa" w:w="2160"/>
            <w:shd w:fill="1F2937"/>
            <w:vAlign w:val="center"/>
          </w:tcPr>
          <w:p>
            <w:r/>
            <w:r>
              <w:rPr>
                <w:b/>
                <w:color w:val="FFFFFF"/>
                <w:sz w:val="18"/>
              </w:rPr>
              <w:t>Credential Expectation</w:t>
            </w:r>
          </w:p>
        </w:tc>
        <w:tc>
          <w:tcPr>
            <w:tcW w:type="dxa" w:w="3024"/>
            <w:shd w:fill="1F2937"/>
            <w:vAlign w:val="center"/>
          </w:tcPr>
          <w:p>
            <w:r/>
            <w:r>
              <w:rPr>
                <w:b/>
                <w:color w:val="FFFFFF"/>
                <w:sz w:val="18"/>
              </w:rPr>
              <w:t>Appointment / Accountability</w:t>
            </w:r>
          </w:p>
        </w:tc>
      </w:tr>
      <w:tr>
        <w:trPr>
          <w:cantSplit/>
        </w:trPr>
        <w:tc>
          <w:tcPr>
            <w:tcW w:type="dxa" w:w="1800"/>
            <w:vAlign w:val="center"/>
          </w:tcPr>
          <w:p>
            <w:r/>
            <w:r>
              <w:rPr>
                <w:b w:val="0"/>
                <w:color w:val="111827"/>
                <w:sz w:val="17"/>
              </w:rPr>
              <w:t>Presiding Spiritual Leader (PSL)</w:t>
            </w:r>
          </w:p>
        </w:tc>
        <w:tc>
          <w:tcPr>
            <w:tcW w:type="dxa" w:w="3744"/>
            <w:vAlign w:val="center"/>
          </w:tcPr>
          <w:p>
            <w:r/>
            <w:r>
              <w:rPr>
                <w:b w:val="0"/>
                <w:color w:val="111827"/>
                <w:sz w:val="17"/>
              </w:rPr>
              <w:t>Spiritual leadership, teaching leadership, pastoral direction, executive religious administration</w:t>
            </w:r>
          </w:p>
        </w:tc>
        <w:tc>
          <w:tcPr>
            <w:tcW w:type="dxa" w:w="2160"/>
            <w:vAlign w:val="center"/>
          </w:tcPr>
          <w:p>
            <w:r/>
            <w:r>
              <w:rPr>
                <w:b w:val="0"/>
                <w:color w:val="111827"/>
                <w:sz w:val="17"/>
              </w:rPr>
              <w:t>Ordained Minister; advanced formation; mature standing</w:t>
            </w:r>
          </w:p>
        </w:tc>
        <w:tc>
          <w:tcPr>
            <w:tcW w:type="dxa" w:w="3024"/>
            <w:vAlign w:val="center"/>
          </w:tcPr>
          <w:p>
            <w:r/>
            <w:r>
              <w:rPr>
                <w:b w:val="0"/>
                <w:color w:val="111827"/>
                <w:sz w:val="17"/>
              </w:rPr>
              <w:t>Constitutional selection; EC/CMA processes; independent accountability</w:t>
            </w:r>
          </w:p>
        </w:tc>
      </w:tr>
      <w:tr>
        <w:trPr>
          <w:cantSplit/>
        </w:trPr>
        <w:tc>
          <w:tcPr>
            <w:tcW w:type="dxa" w:w="1800"/>
            <w:vAlign w:val="center"/>
          </w:tcPr>
          <w:p>
            <w:r/>
            <w:r>
              <w:rPr>
                <w:b w:val="0"/>
                <w:color w:val="111827"/>
                <w:sz w:val="17"/>
              </w:rPr>
              <w:t>Congregational Minister</w:t>
            </w:r>
          </w:p>
        </w:tc>
        <w:tc>
          <w:tcPr>
            <w:tcW w:type="dxa" w:w="3744"/>
            <w:vAlign w:val="center"/>
          </w:tcPr>
          <w:p>
            <w:r/>
            <w:r>
              <w:rPr>
                <w:b w:val="0"/>
                <w:color w:val="111827"/>
                <w:sz w:val="17"/>
              </w:rPr>
              <w:t>Preside at worship, teach, pastoral care, rites, local leadership</w:t>
            </w:r>
          </w:p>
        </w:tc>
        <w:tc>
          <w:tcPr>
            <w:tcW w:type="dxa" w:w="2160"/>
            <w:vAlign w:val="center"/>
          </w:tcPr>
          <w:p>
            <w:r/>
            <w:r>
              <w:rPr>
                <w:b w:val="0"/>
                <w:color w:val="111827"/>
                <w:sz w:val="17"/>
              </w:rPr>
              <w:t>Ordained or licensed according to assignment</w:t>
            </w:r>
          </w:p>
        </w:tc>
        <w:tc>
          <w:tcPr>
            <w:tcW w:type="dxa" w:w="3024"/>
            <w:vAlign w:val="center"/>
          </w:tcPr>
          <w:p>
            <w:r/>
            <w:r>
              <w:rPr>
                <w:b w:val="0"/>
                <w:color w:val="111827"/>
                <w:sz w:val="17"/>
              </w:rPr>
              <w:t>Appointed under EC/local framework; reviewed periodically</w:t>
            </w:r>
          </w:p>
        </w:tc>
      </w:tr>
      <w:tr>
        <w:trPr>
          <w:cantSplit/>
        </w:trPr>
        <w:tc>
          <w:tcPr>
            <w:tcW w:type="dxa" w:w="1800"/>
            <w:vAlign w:val="center"/>
          </w:tcPr>
          <w:p>
            <w:r/>
            <w:r>
              <w:rPr>
                <w:b w:val="0"/>
                <w:color w:val="111827"/>
                <w:sz w:val="17"/>
              </w:rPr>
              <w:t>Religious Teacher</w:t>
            </w:r>
          </w:p>
        </w:tc>
        <w:tc>
          <w:tcPr>
            <w:tcW w:type="dxa" w:w="3744"/>
            <w:vAlign w:val="center"/>
          </w:tcPr>
          <w:p>
            <w:r/>
            <w:r>
              <w:rPr>
                <w:b w:val="0"/>
                <w:color w:val="111827"/>
                <w:sz w:val="17"/>
              </w:rPr>
              <w:t>Instruction in doctrine, history, texts, ethics, formation</w:t>
            </w:r>
          </w:p>
        </w:tc>
        <w:tc>
          <w:tcPr>
            <w:tcW w:type="dxa" w:w="2160"/>
            <w:vAlign w:val="center"/>
          </w:tcPr>
          <w:p>
            <w:r/>
            <w:r>
              <w:rPr>
                <w:b w:val="0"/>
                <w:color w:val="111827"/>
                <w:sz w:val="17"/>
              </w:rPr>
              <w:t>Commissioned, licensed, or ordained depending scope</w:t>
            </w:r>
          </w:p>
        </w:tc>
        <w:tc>
          <w:tcPr>
            <w:tcW w:type="dxa" w:w="3024"/>
            <w:vAlign w:val="center"/>
          </w:tcPr>
          <w:p>
            <w:r/>
            <w:r>
              <w:rPr>
                <w:b w:val="0"/>
                <w:color w:val="111827"/>
                <w:sz w:val="17"/>
              </w:rPr>
              <w:t>Teaching authorization; doctrinal classification duties</w:t>
            </w:r>
          </w:p>
        </w:tc>
      </w:tr>
      <w:tr>
        <w:trPr>
          <w:cantSplit/>
        </w:trPr>
        <w:tc>
          <w:tcPr>
            <w:tcW w:type="dxa" w:w="1800"/>
            <w:vAlign w:val="center"/>
          </w:tcPr>
          <w:p>
            <w:r/>
            <w:r>
              <w:rPr>
                <w:b w:val="0"/>
                <w:color w:val="111827"/>
                <w:sz w:val="17"/>
              </w:rPr>
              <w:t>Pastoral Care Minister</w:t>
            </w:r>
          </w:p>
        </w:tc>
        <w:tc>
          <w:tcPr>
            <w:tcW w:type="dxa" w:w="3744"/>
            <w:vAlign w:val="center"/>
          </w:tcPr>
          <w:p>
            <w:r/>
            <w:r>
              <w:rPr>
                <w:b w:val="0"/>
                <w:color w:val="111827"/>
                <w:sz w:val="17"/>
              </w:rPr>
              <w:t>Spiritual support, visitation, crisis presence, referral</w:t>
            </w:r>
          </w:p>
        </w:tc>
        <w:tc>
          <w:tcPr>
            <w:tcW w:type="dxa" w:w="2160"/>
            <w:vAlign w:val="center"/>
          </w:tcPr>
          <w:p>
            <w:r/>
            <w:r>
              <w:rPr>
                <w:b w:val="0"/>
                <w:color w:val="111827"/>
                <w:sz w:val="17"/>
              </w:rPr>
              <w:t>Commissioned/licensed/ordained plus pastoral-care formation</w:t>
            </w:r>
          </w:p>
        </w:tc>
        <w:tc>
          <w:tcPr>
            <w:tcW w:type="dxa" w:w="3024"/>
            <w:vAlign w:val="center"/>
          </w:tcPr>
          <w:p>
            <w:r/>
            <w:r>
              <w:rPr>
                <w:b w:val="0"/>
                <w:color w:val="111827"/>
                <w:sz w:val="17"/>
              </w:rPr>
              <w:t>Supervision and safeguarding; no representation as clinician unless separately licensed</w:t>
            </w:r>
          </w:p>
        </w:tc>
      </w:tr>
      <w:tr>
        <w:trPr>
          <w:cantSplit/>
        </w:trPr>
        <w:tc>
          <w:tcPr>
            <w:tcW w:type="dxa" w:w="1800"/>
            <w:vAlign w:val="center"/>
          </w:tcPr>
          <w:p>
            <w:r/>
            <w:r>
              <w:rPr>
                <w:b w:val="0"/>
                <w:color w:val="111827"/>
                <w:sz w:val="17"/>
              </w:rPr>
              <w:t>Celebrant / Ritual Minister</w:t>
            </w:r>
          </w:p>
        </w:tc>
        <w:tc>
          <w:tcPr>
            <w:tcW w:type="dxa" w:w="3744"/>
            <w:vAlign w:val="center"/>
          </w:tcPr>
          <w:p>
            <w:r/>
            <w:r>
              <w:rPr>
                <w:b w:val="0"/>
                <w:color w:val="111827"/>
                <w:sz w:val="17"/>
              </w:rPr>
              <w:t>Conduct authorized rites and ceremonies</w:t>
            </w:r>
          </w:p>
        </w:tc>
        <w:tc>
          <w:tcPr>
            <w:tcW w:type="dxa" w:w="2160"/>
            <w:vAlign w:val="center"/>
          </w:tcPr>
          <w:p>
            <w:r/>
            <w:r>
              <w:rPr>
                <w:b w:val="0"/>
                <w:color w:val="111827"/>
                <w:sz w:val="17"/>
              </w:rPr>
              <w:t>Credential appropriate to rites performed</w:t>
            </w:r>
          </w:p>
        </w:tc>
        <w:tc>
          <w:tcPr>
            <w:tcW w:type="dxa" w:w="3024"/>
            <w:vAlign w:val="center"/>
          </w:tcPr>
          <w:p>
            <w:r/>
            <w:r>
              <w:rPr>
                <w:b w:val="0"/>
                <w:color w:val="111827"/>
                <w:sz w:val="17"/>
              </w:rPr>
              <w:t>Written rite authorization; legal prerequisites separately verified</w:t>
            </w:r>
          </w:p>
        </w:tc>
      </w:tr>
      <w:tr>
        <w:trPr>
          <w:cantSplit/>
        </w:trPr>
        <w:tc>
          <w:tcPr>
            <w:tcW w:type="dxa" w:w="1800"/>
            <w:vAlign w:val="center"/>
          </w:tcPr>
          <w:p>
            <w:r/>
            <w:r>
              <w:rPr>
                <w:b w:val="0"/>
                <w:color w:val="111827"/>
                <w:sz w:val="17"/>
              </w:rPr>
              <w:t>Chaplain / External Ministry Minister</w:t>
            </w:r>
          </w:p>
        </w:tc>
        <w:tc>
          <w:tcPr>
            <w:tcW w:type="dxa" w:w="3744"/>
            <w:vAlign w:val="center"/>
          </w:tcPr>
          <w:p>
            <w:r/>
            <w:r>
              <w:rPr>
                <w:b w:val="0"/>
                <w:color w:val="111827"/>
                <w:sz w:val="17"/>
              </w:rPr>
              <w:t>Religious care in institutional settings</w:t>
            </w:r>
          </w:p>
        </w:tc>
        <w:tc>
          <w:tcPr>
            <w:tcW w:type="dxa" w:w="2160"/>
            <w:vAlign w:val="center"/>
          </w:tcPr>
          <w:p>
            <w:r/>
            <w:r>
              <w:rPr>
                <w:b w:val="0"/>
                <w:color w:val="111827"/>
                <w:sz w:val="17"/>
              </w:rPr>
              <w:t>Ordained or otherwise as external setting requires</w:t>
            </w:r>
          </w:p>
        </w:tc>
        <w:tc>
          <w:tcPr>
            <w:tcW w:type="dxa" w:w="3024"/>
            <w:vAlign w:val="center"/>
          </w:tcPr>
          <w:p>
            <w:r/>
            <w:r>
              <w:rPr>
                <w:b w:val="0"/>
                <w:color w:val="111827"/>
                <w:sz w:val="17"/>
              </w:rPr>
              <w:t>Internal endorsement plus separate external credentialing</w:t>
            </w:r>
          </w:p>
        </w:tc>
      </w:tr>
      <w:tr>
        <w:trPr>
          <w:cantSplit/>
        </w:trPr>
        <w:tc>
          <w:tcPr>
            <w:tcW w:type="dxa" w:w="1800"/>
            <w:vAlign w:val="center"/>
          </w:tcPr>
          <w:p>
            <w:r/>
            <w:r>
              <w:rPr>
                <w:b w:val="0"/>
                <w:color w:val="111827"/>
                <w:sz w:val="17"/>
              </w:rPr>
              <w:t>Formation Mentor / Supervisor</w:t>
            </w:r>
          </w:p>
        </w:tc>
        <w:tc>
          <w:tcPr>
            <w:tcW w:type="dxa" w:w="3744"/>
            <w:vAlign w:val="center"/>
          </w:tcPr>
          <w:p>
            <w:r/>
            <w:r>
              <w:rPr>
                <w:b w:val="0"/>
                <w:color w:val="111827"/>
                <w:sz w:val="17"/>
              </w:rPr>
              <w:t>Guide and evaluate candidates in supervised ministry</w:t>
            </w:r>
          </w:p>
        </w:tc>
        <w:tc>
          <w:tcPr>
            <w:tcW w:type="dxa" w:w="2160"/>
            <w:vAlign w:val="center"/>
          </w:tcPr>
          <w:p>
            <w:r/>
            <w:r>
              <w:rPr>
                <w:b w:val="0"/>
                <w:color w:val="111827"/>
                <w:sz w:val="17"/>
              </w:rPr>
              <w:t>Ordained or senior credential plus supervisory competence</w:t>
            </w:r>
          </w:p>
        </w:tc>
        <w:tc>
          <w:tcPr>
            <w:tcW w:type="dxa" w:w="3024"/>
            <w:vAlign w:val="center"/>
          </w:tcPr>
          <w:p>
            <w:r/>
            <w:r>
              <w:rPr>
                <w:b w:val="0"/>
                <w:color w:val="111827"/>
                <w:sz w:val="17"/>
              </w:rPr>
              <w:t>MFCC/EC appointment; conflict rules apply</w:t>
            </w:r>
          </w:p>
        </w:tc>
      </w:tr>
      <w:tr>
        <w:trPr>
          <w:cantSplit/>
        </w:trPr>
        <w:tc>
          <w:tcPr>
            <w:tcW w:type="dxa" w:w="1800"/>
            <w:vAlign w:val="center"/>
          </w:tcPr>
          <w:p>
            <w:r/>
            <w:r>
              <w:rPr>
                <w:b w:val="0"/>
                <w:color w:val="111827"/>
                <w:sz w:val="17"/>
              </w:rPr>
              <w:t>Service Minister / Deaconal Function</w:t>
            </w:r>
          </w:p>
        </w:tc>
        <w:tc>
          <w:tcPr>
            <w:tcW w:type="dxa" w:w="3744"/>
            <w:vAlign w:val="center"/>
          </w:tcPr>
          <w:p>
            <w:r/>
            <w:r>
              <w:rPr>
                <w:b w:val="0"/>
                <w:color w:val="111827"/>
                <w:sz w:val="17"/>
              </w:rPr>
              <w:t>Benevolence, hospitality, practical service, community care</w:t>
            </w:r>
          </w:p>
        </w:tc>
        <w:tc>
          <w:tcPr>
            <w:tcW w:type="dxa" w:w="2160"/>
            <w:vAlign w:val="center"/>
          </w:tcPr>
          <w:p>
            <w:r/>
            <w:r>
              <w:rPr>
                <w:b w:val="0"/>
                <w:color w:val="111827"/>
                <w:sz w:val="17"/>
              </w:rPr>
              <w:t>Authorized worker or commissioned minister</w:t>
            </w:r>
          </w:p>
        </w:tc>
        <w:tc>
          <w:tcPr>
            <w:tcW w:type="dxa" w:w="3024"/>
            <w:vAlign w:val="center"/>
          </w:tcPr>
          <w:p>
            <w:r/>
            <w:r>
              <w:rPr>
                <w:b w:val="0"/>
                <w:color w:val="111827"/>
                <w:sz w:val="17"/>
              </w:rPr>
              <w:t>Defined assignment and safeguarding</w:t>
            </w:r>
          </w:p>
        </w:tc>
      </w:tr>
    </w:tbl>
    <w:p/>
    <w:p>
      <w:pPr>
        <w:pStyle w:val="Heading1"/>
        <w:keepNext/>
      </w:pPr>
      <w:r>
        <w:t>4. Office Qualification Standard</w:t>
      </w:r>
    </w:p>
    <w:p>
      <w:pPr>
        <w:pStyle w:val="ListBullet"/>
        <w:keepLines/>
      </w:pPr>
      <w:r>
        <w:t>Active good standing appropriate to the office.</w:t>
      </w:r>
    </w:p>
    <w:p>
      <w:pPr>
        <w:pStyle w:val="ListBullet"/>
        <w:keepLines/>
      </w:pPr>
      <w:r>
        <w:t>Completion of the credential and formation requirements assigned to the office.</w:t>
      </w:r>
    </w:p>
    <w:p>
      <w:pPr>
        <w:pStyle w:val="ListBullet"/>
        <w:keepLines/>
      </w:pPr>
      <w:r>
        <w:t>Demonstrated competence for the actual functions performed.</w:t>
      </w:r>
    </w:p>
    <w:p>
      <w:pPr>
        <w:pStyle w:val="ListBullet"/>
        <w:keepLines/>
      </w:pPr>
      <w:r>
        <w:t>Completion of required safeguarding, ethics, background screening, and conflict disclosures.</w:t>
      </w:r>
    </w:p>
    <w:p>
      <w:pPr>
        <w:pStyle w:val="ListBullet"/>
        <w:keepLines/>
      </w:pPr>
      <w:r>
        <w:t>Understanding of constitutional limits and civil/ecclesiastical boundaries.</w:t>
      </w:r>
    </w:p>
    <w:p>
      <w:pPr>
        <w:pStyle w:val="ListBullet"/>
        <w:keepLines/>
      </w:pPr>
      <w:r>
        <w:t>Ability to distinguish religious care from professional services requiring separate civil licensure.</w:t>
      </w:r>
    </w:p>
    <w:p>
      <w:pPr>
        <w:pStyle w:val="ListBullet"/>
        <w:keepLines/>
      </w:pPr>
      <w:r>
        <w:t>Willingness to submit to supervision, review, correction, and lawful removal.</w:t>
      </w:r>
    </w:p>
    <w:p>
      <w:pPr>
        <w:pStyle w:val="Heading1"/>
        <w:keepNext/>
      </w:pPr>
      <w:r>
        <w:t>5. Office Instruments</w:t>
      </w:r>
    </w:p>
    <w:p>
      <w:pPr>
        <w:keepLines/>
      </w:pPr>
      <w:r>
        <w:t>Every substantial ministry office or assignment should be evidenced by a written appointment instrument stating at minimum the office title, credential basis, scope, beginning date, duration or review date, supervisor/accountability body, authority to conduct rites if any, financial or employment relationship if any, and conditions or restrictions.</w:t>
      </w:r>
    </w:p>
    <w:p>
      <w:pPr>
        <w:pStyle w:val="Heading1"/>
        <w:keepNext/>
      </w:pPr>
      <w:r>
        <w:t>6. Authority Boundaries</w:t>
      </w:r>
    </w:p>
    <w:p>
      <w:pPr>
        <w:pStyle w:val="ListBullet"/>
        <w:keepLines/>
      </w:pPr>
      <w:r>
        <w:t>No ministerial office creates ownership of charitable assets.</w:t>
      </w:r>
    </w:p>
    <w:p>
      <w:pPr>
        <w:pStyle w:val="ListBullet"/>
        <w:keepLines/>
      </w:pPr>
      <w:r>
        <w:t>No religious title by itself authorizes contracts, debt, banking, hiring, property transfer, or corporate signatures.</w:t>
      </w:r>
    </w:p>
    <w:p>
      <w:pPr>
        <w:pStyle w:val="ListBullet"/>
        <w:keepLines/>
      </w:pPr>
      <w:r>
        <w:t>No office exempts its holder from discipline or safeguarding.</w:t>
      </w:r>
    </w:p>
    <w:p>
      <w:pPr>
        <w:pStyle w:val="ListBullet"/>
        <w:keepLines/>
      </w:pPr>
      <w:r>
        <w:t>No claim of revelation, calling, seniority, donation, or founder status enlarges written jurisdiction automatically.</w:t>
      </w:r>
    </w:p>
    <w:p>
      <w:pPr>
        <w:pStyle w:val="ListBullet"/>
        <w:keepLines/>
      </w:pPr>
      <w:r>
        <w:t>Pastoral authority may not be used to compel money, labor, sexual/romantic access, secrecy, isolation, or surrender of conscience.</w:t>
      </w:r>
    </w:p>
    <w:p>
      <w:pPr>
        <w:pStyle w:val="ListBullet"/>
        <w:keepLines/>
      </w:pPr>
      <w:r>
        <w:t>A minister must state accurately when speaking personally, pastorally, academically, or on behalf of the Religious Body.</w:t>
      </w:r>
    </w:p>
    <w:p>
      <w:pPr>
        <w:pStyle w:val="Heading1"/>
        <w:keepNext/>
      </w:pPr>
      <w:r>
        <w:t>7. Office Review and Vacancy</w:t>
      </w:r>
    </w:p>
    <w:p>
      <w:pPr>
        <w:keepLines/>
      </w:pPr>
      <w:r>
        <w:t>Office standing shall be reviewed independently of credential standing where appropriate. Resignation, removal, expiry of assignment, incapacity, or organizational restructuring may end an office without automatically revoking an underlying credential. Conversely, suspension or revocation of a credential may require immediate office restriction.</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CH-024 | Ministerial Offices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